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DF26AB6" wp14:paraId="7580F01F" wp14:textId="2746E606">
      <w:pPr>
        <w:spacing w:line="360" w:lineRule="auto"/>
        <w:jc w:val="both"/>
        <w:rPr>
          <w:rFonts w:ascii="Times New Roman" w:hAnsi="Times New Roman" w:eastAsia="Times New Roman" w:cs="Times New Roman"/>
          <w:b w:val="1"/>
          <w:bCs w:val="1"/>
        </w:rPr>
      </w:pPr>
      <w:r w:rsidRPr="7DF26AB6" w:rsidR="7DF26AB6">
        <w:rPr>
          <w:rFonts w:ascii="Times New Roman" w:hAnsi="Times New Roman" w:eastAsia="Times New Roman" w:cs="Times New Roman"/>
          <w:b w:val="1"/>
          <w:bCs w:val="1"/>
        </w:rPr>
        <w:t>3. METODOLOGIA</w:t>
      </w:r>
    </w:p>
    <w:p xmlns:wp14="http://schemas.microsoft.com/office/word/2010/wordml" w:rsidP="7DF26AB6" wp14:paraId="00D8EAF5" wp14:textId="0B7423B5">
      <w:pPr>
        <w:pStyle w:val="Normal"/>
        <w:spacing w:line="360" w:lineRule="auto"/>
        <w:jc w:val="both"/>
        <w:rPr>
          <w:rFonts w:ascii="Times New Roman" w:hAnsi="Times New Roman" w:eastAsia="Times New Roman" w:cs="Times New Roman"/>
          <w:b w:val="0"/>
          <w:bCs w:val="0"/>
        </w:rPr>
      </w:pPr>
      <w:r w:rsidRPr="7DF26AB6" w:rsidR="7DF26AB6">
        <w:rPr>
          <w:rFonts w:ascii="Times New Roman" w:hAnsi="Times New Roman" w:eastAsia="Times New Roman" w:cs="Times New Roman"/>
          <w:b w:val="0"/>
          <w:bCs w:val="0"/>
        </w:rPr>
        <w:t>3.2 DELINEAMENTO METODOLÓGICO</w:t>
      </w:r>
    </w:p>
    <w:p xmlns:wp14="http://schemas.microsoft.com/office/word/2010/wordml" w:rsidP="7DF26AB6" wp14:paraId="3796EB7B" wp14:textId="0AB07B1D">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 xml:space="preserve">Esta pesquisa adota uma abordagem qualitativa, caracterizada pelo enfoque </w:t>
      </w:r>
      <w:r w:rsidRPr="7DF26AB6" w:rsidR="7DF26AB6">
        <w:rPr>
          <w:rFonts w:ascii="Times New Roman" w:hAnsi="Times New Roman" w:eastAsia="Times New Roman" w:cs="Times New Roman"/>
        </w:rPr>
        <w:t>interpretativista</w:t>
      </w:r>
      <w:r w:rsidRPr="7DF26AB6" w:rsidR="7DF26AB6">
        <w:rPr>
          <w:rFonts w:ascii="Times New Roman" w:hAnsi="Times New Roman" w:eastAsia="Times New Roman" w:cs="Times New Roman"/>
        </w:rPr>
        <w:t xml:space="preserve">, que é essencial para explorar fenômenos complexos e subjetivos, como as percepções e experiências dos participantes em relação aos indicadores de desempenho em modelos de trabalho não presencial. O enfoque </w:t>
      </w:r>
      <w:r w:rsidRPr="7DF26AB6" w:rsidR="7DF26AB6">
        <w:rPr>
          <w:rFonts w:ascii="Times New Roman" w:hAnsi="Times New Roman" w:eastAsia="Times New Roman" w:cs="Times New Roman"/>
        </w:rPr>
        <w:t>interpretativista</w:t>
      </w:r>
      <w:r w:rsidRPr="7DF26AB6" w:rsidR="7DF26AB6">
        <w:rPr>
          <w:rFonts w:ascii="Times New Roman" w:hAnsi="Times New Roman" w:eastAsia="Times New Roman" w:cs="Times New Roman"/>
        </w:rPr>
        <w:t xml:space="preserve"> se fundamenta na compreensão do significado que os indivíduos atribuem às suas experiências, sendo especialmente útil em contextos </w:t>
      </w:r>
      <w:r w:rsidRPr="7DF26AB6" w:rsidR="7DF26AB6">
        <w:rPr>
          <w:rFonts w:ascii="Times New Roman" w:hAnsi="Times New Roman" w:eastAsia="Times New Roman" w:cs="Times New Roman"/>
        </w:rPr>
        <w:t>onde</w:t>
      </w:r>
      <w:r w:rsidRPr="7DF26AB6" w:rsidR="7DF26AB6">
        <w:rPr>
          <w:rFonts w:ascii="Times New Roman" w:hAnsi="Times New Roman" w:eastAsia="Times New Roman" w:cs="Times New Roman"/>
        </w:rPr>
        <w:t xml:space="preserve"> a realidade é construída socialmente e onde as percepções e interações humanas desempenham um papel central.</w:t>
      </w:r>
    </w:p>
    <w:p xmlns:wp14="http://schemas.microsoft.com/office/word/2010/wordml" w:rsidP="7DF26AB6" wp14:paraId="7DB3838F" wp14:textId="4B356516">
      <w:pPr>
        <w:pStyle w:val="Normal"/>
        <w:spacing w:after="0" w:afterAutospacing="off" w:line="360" w:lineRule="auto"/>
        <w:ind w:firstLine="708"/>
        <w:jc w:val="both"/>
      </w:pPr>
      <w:r w:rsidRPr="7DF26AB6" w:rsidR="7DF26AB6">
        <w:rPr>
          <w:rFonts w:ascii="Times New Roman" w:hAnsi="Times New Roman" w:eastAsia="Times New Roman" w:cs="Times New Roman"/>
        </w:rPr>
        <w:t>Neste estudo, a escolha por uma abordagem qualitativa se justifica pela natureza exploratória da investigação, que visa identificar e aprofundar o entendimento sobre os indicadores de desempenho mais relevantes e eficazes em ambientes de trabalho não presencial. Em vez de buscar generalizações estatísticas, a pesquisa qualitativa permite uma análise detalhada e contextualizada das experiências dos participantes, proporcionando insights ricos e profundos que podem não emergir de metodologias quantitativas.</w:t>
      </w:r>
    </w:p>
    <w:p xmlns:wp14="http://schemas.microsoft.com/office/word/2010/wordml" w:rsidP="7DF26AB6" wp14:paraId="029D9D90" wp14:textId="69209D31">
      <w:pPr>
        <w:pStyle w:val="Normal"/>
        <w:spacing w:after="0" w:afterAutospacing="off" w:line="360" w:lineRule="auto"/>
        <w:ind w:firstLine="708"/>
        <w:jc w:val="both"/>
      </w:pPr>
      <w:r w:rsidRPr="7DF26AB6" w:rsidR="7DF26AB6">
        <w:rPr>
          <w:rFonts w:ascii="Times New Roman" w:hAnsi="Times New Roman" w:eastAsia="Times New Roman" w:cs="Times New Roman"/>
        </w:rPr>
        <w:t xml:space="preserve">O enfoque </w:t>
      </w:r>
      <w:r w:rsidRPr="7DF26AB6" w:rsidR="7DF26AB6">
        <w:rPr>
          <w:rFonts w:ascii="Times New Roman" w:hAnsi="Times New Roman" w:eastAsia="Times New Roman" w:cs="Times New Roman"/>
        </w:rPr>
        <w:t>interpretativista</w:t>
      </w:r>
      <w:r w:rsidRPr="7DF26AB6" w:rsidR="7DF26AB6">
        <w:rPr>
          <w:rFonts w:ascii="Times New Roman" w:hAnsi="Times New Roman" w:eastAsia="Times New Roman" w:cs="Times New Roman"/>
        </w:rPr>
        <w:t xml:space="preserve"> adotado nesta pesquisa é consistente com a premissa de que o conhecimento é construído socialmente e deve ser entendido no contexto específico em que as práticas de trabalho se desenvolvem. Ao explorar as percepções dos participantes sobre o trabalho não presencial, a pesquisa visa revelar como os indivíduos interpretam e avaliam os indicadores de desempenho, levando em consideração suas experiências, expectativas e os desafios inerentes a esse modelo de trabalho.</w:t>
      </w:r>
    </w:p>
    <w:p xmlns:wp14="http://schemas.microsoft.com/office/word/2010/wordml" w:rsidP="7DF26AB6" wp14:paraId="18CF562C" wp14:textId="0CC44220">
      <w:pPr>
        <w:pStyle w:val="Normal"/>
        <w:spacing w:after="0" w:afterAutospacing="off" w:line="360" w:lineRule="auto"/>
        <w:ind w:firstLine="708"/>
        <w:jc w:val="both"/>
      </w:pPr>
      <w:r w:rsidRPr="7DF26AB6" w:rsidR="7DF26AB6">
        <w:rPr>
          <w:rFonts w:ascii="Times New Roman" w:hAnsi="Times New Roman" w:eastAsia="Times New Roman" w:cs="Times New Roman"/>
        </w:rPr>
        <w:t>Para alcançar os objetivos da pesquisa, a metodologia foi estruturada em torno da utilização da técnica Delphi. Esta técnica é particularmente adequada para estudos que buscam alcançar consenso entre especialistas sobre temas complexos e pouco explorados. A técnica Delphi envolve múltiplas rodadas de coleta de dados, nas quais os especialistas são convidados a fornecer suas opiniões de forma anônima e a revisar suas respostas à luz das contribuições de outros participantes. Esse processo iterativo não apenas facilita o refinamento das ideias, mas também ajuda a construir um consenso sobre os indicadores de desempenho que são mais adequados para avaliar o trabalho não presencial.</w:t>
      </w:r>
    </w:p>
    <w:p xmlns:wp14="http://schemas.microsoft.com/office/word/2010/wordml" w:rsidP="7DF26AB6" wp14:paraId="56F94F6B" wp14:textId="7ABF7CA9">
      <w:pPr>
        <w:pStyle w:val="Normal"/>
        <w:spacing w:after="0" w:afterAutospacing="off" w:line="360" w:lineRule="auto"/>
        <w:ind w:firstLine="708"/>
        <w:jc w:val="both"/>
      </w:pPr>
      <w:r w:rsidRPr="7DF26AB6" w:rsidR="7DF26AB6">
        <w:rPr>
          <w:rFonts w:ascii="Times New Roman" w:hAnsi="Times New Roman" w:eastAsia="Times New Roman" w:cs="Times New Roman"/>
        </w:rPr>
        <w:t>A escolha da técnica Delphi como parte central do delineamento metodológico se dá pelo seu caráter sistemático e pela capacidade de agregar diferentes perspectivas de forma controlada e sem as influências diretas que podem ocorrer em discussões face a face. O anonimato dos especialistas nas rodadas Delphi assegura que as opiniões sejam expressas de maneira livre e imparcial, minimizando o impacto de possíveis pressões sociais ou hierárquicas que poderiam influenciar as respostas em um ambiente de grupo tradicional.</w:t>
      </w:r>
    </w:p>
    <w:p xmlns:wp14="http://schemas.microsoft.com/office/word/2010/wordml" w:rsidP="7DF26AB6" wp14:paraId="6B6EB1C4" wp14:textId="00933BAB">
      <w:pPr>
        <w:pStyle w:val="Normal"/>
        <w:spacing w:after="0" w:afterAutospacing="off" w:line="360" w:lineRule="auto"/>
        <w:ind w:firstLine="708"/>
        <w:jc w:val="both"/>
      </w:pPr>
      <w:r w:rsidRPr="7DF26AB6" w:rsidR="7DF26AB6">
        <w:rPr>
          <w:rFonts w:ascii="Times New Roman" w:hAnsi="Times New Roman" w:eastAsia="Times New Roman" w:cs="Times New Roman"/>
        </w:rPr>
        <w:t xml:space="preserve">Além disso, a técnica Delphi é especialmente valiosa em contextos </w:t>
      </w:r>
      <w:r w:rsidRPr="7DF26AB6" w:rsidR="7DF26AB6">
        <w:rPr>
          <w:rFonts w:ascii="Times New Roman" w:hAnsi="Times New Roman" w:eastAsia="Times New Roman" w:cs="Times New Roman"/>
        </w:rPr>
        <w:t>onde</w:t>
      </w:r>
      <w:r w:rsidRPr="7DF26AB6" w:rsidR="7DF26AB6">
        <w:rPr>
          <w:rFonts w:ascii="Times New Roman" w:hAnsi="Times New Roman" w:eastAsia="Times New Roman" w:cs="Times New Roman"/>
        </w:rPr>
        <w:t xml:space="preserve"> o conhecimento especializado é necessário, mas onde as evidências empíricas podem ser escassas ou inconclusivas. No caso dos indicadores de desempenho para o trabalho não presencial, há uma necessidade crescente de desenvolver métricas que reflitam as particularidades desse modelo de trabalho, e a técnica Delphi permite reunir o conhecimento disperso entre diferentes especialistas para construir um conjunto coerente e aplicável de indicadores.</w:t>
      </w:r>
    </w:p>
    <w:p xmlns:wp14="http://schemas.microsoft.com/office/word/2010/wordml" w:rsidP="7DF26AB6" wp14:paraId="7BBFE92A" wp14:textId="665B89EC">
      <w:pPr>
        <w:pStyle w:val="Normal"/>
        <w:spacing w:after="0" w:afterAutospacing="off" w:line="360" w:lineRule="auto"/>
        <w:ind w:firstLine="708"/>
        <w:jc w:val="both"/>
      </w:pPr>
      <w:r w:rsidRPr="7DF26AB6" w:rsidR="7DF26AB6">
        <w:rPr>
          <w:rFonts w:ascii="Times New Roman" w:hAnsi="Times New Roman" w:eastAsia="Times New Roman" w:cs="Times New Roman"/>
        </w:rPr>
        <w:t xml:space="preserve">Em suma, o delineamento metodológico desta pesquisa está alinhado com a necessidade de explorar e validar novos indicadores de desempenho em um contexto emergente e dinâmico como o trabalho não presencial. A abordagem qualitativa </w:t>
      </w:r>
      <w:r w:rsidRPr="7DF26AB6" w:rsidR="7DF26AB6">
        <w:rPr>
          <w:rFonts w:ascii="Times New Roman" w:hAnsi="Times New Roman" w:eastAsia="Times New Roman" w:cs="Times New Roman"/>
        </w:rPr>
        <w:t>interpretativista</w:t>
      </w:r>
      <w:r w:rsidRPr="7DF26AB6" w:rsidR="7DF26AB6">
        <w:rPr>
          <w:rFonts w:ascii="Times New Roman" w:hAnsi="Times New Roman" w:eastAsia="Times New Roman" w:cs="Times New Roman"/>
        </w:rPr>
        <w:t>, combinada com a aplicação da técnica Delphi, proporciona uma base robusta para a coleta e análise de dados, permitindo que a pesquisa contribua de maneira significativa para a literatura sobre gestão de desempenho em ambientes remotos e híbridos.</w:t>
      </w:r>
    </w:p>
    <w:p xmlns:wp14="http://schemas.microsoft.com/office/word/2010/wordml" w:rsidP="7DF26AB6" wp14:paraId="69D161FB" wp14:textId="306AC18F">
      <w:pPr>
        <w:pStyle w:val="Normal"/>
        <w:spacing w:line="360" w:lineRule="auto"/>
        <w:ind w:firstLine="0"/>
        <w:jc w:val="both"/>
        <w:rPr>
          <w:rFonts w:ascii="Times New Roman" w:hAnsi="Times New Roman" w:eastAsia="Times New Roman" w:cs="Times New Roman"/>
        </w:rPr>
      </w:pPr>
    </w:p>
    <w:p xmlns:wp14="http://schemas.microsoft.com/office/word/2010/wordml" w:rsidP="7DF26AB6" wp14:paraId="58235C3A" wp14:textId="12CBE100">
      <w:pPr>
        <w:pStyle w:val="Normal"/>
        <w:spacing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3.2.1 Etapas de Operacionalização dos Objetivos</w:t>
      </w:r>
    </w:p>
    <w:p xmlns:wp14="http://schemas.microsoft.com/office/word/2010/wordml" w:rsidP="7DF26AB6" wp14:paraId="18D25E47" wp14:textId="4A3F01A7">
      <w:pPr>
        <w:pStyle w:val="Normal"/>
        <w:spacing w:after="0" w:afterAutospacing="off" w:line="360" w:lineRule="auto"/>
        <w:jc w:val="both"/>
        <w:rPr>
          <w:rFonts w:ascii="Times New Roman" w:hAnsi="Times New Roman" w:eastAsia="Times New Roman" w:cs="Times New Roman"/>
        </w:rPr>
      </w:pPr>
    </w:p>
    <w:p xmlns:wp14="http://schemas.microsoft.com/office/word/2010/wordml" w:rsidP="7DF26AB6" wp14:paraId="1ECDD9A7" wp14:textId="7DDF0BDA">
      <w:pPr>
        <w:pStyle w:val="Normal"/>
        <w:spacing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Quadro: Etapas de Operacionalização dos Objetivos do Estudo</w:t>
      </w:r>
    </w:p>
    <w:tbl>
      <w:tblPr>
        <w:tblStyle w:val="ListTable2-Accent1"/>
        <w:tblW w:w="0" w:type="auto"/>
        <w:tblLayout w:type="fixed"/>
        <w:tblLook w:val="06A0" w:firstRow="1" w:lastRow="0" w:firstColumn="1" w:lastColumn="0" w:noHBand="1" w:noVBand="1"/>
      </w:tblPr>
      <w:tblGrid>
        <w:gridCol w:w="2387"/>
        <w:gridCol w:w="6628"/>
      </w:tblGrid>
      <w:tr w:rsidR="7DF26AB6" w:rsidTr="7DF26AB6" w14:paraId="72165937">
        <w:trPr>
          <w:trHeight w:val="300"/>
        </w:trPr>
        <w:tc>
          <w:tcPr>
            <w:cnfStyle w:val="001000000000" w:firstRow="0" w:lastRow="0" w:firstColumn="1" w:lastColumn="0" w:oddVBand="0" w:evenVBand="0" w:oddHBand="0" w:evenHBand="0" w:firstRowFirstColumn="0" w:firstRowLastColumn="0" w:lastRowFirstColumn="0" w:lastRowLastColumn="0"/>
            <w:tcW w:w="2387" w:type="dxa"/>
            <w:tcMar/>
          </w:tcPr>
          <w:p w:rsidR="7DF26AB6" w:rsidP="7DF26AB6" w:rsidRDefault="7DF26AB6" w14:paraId="06E03811" w14:textId="7843F685">
            <w:pPr>
              <w:spacing w:before="0" w:beforeAutospacing="off" w:after="0" w:afterAutospacing="off"/>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Objetivo</w:t>
            </w:r>
          </w:p>
        </w:tc>
        <w:tc>
          <w:tcPr>
            <w:cnfStyle w:val="000000000000" w:firstRow="0" w:lastRow="0" w:firstColumn="0" w:lastColumn="0" w:oddVBand="0" w:evenVBand="0" w:oddHBand="0" w:evenHBand="0" w:firstRowFirstColumn="0" w:firstRowLastColumn="0" w:lastRowFirstColumn="0" w:lastRowLastColumn="0"/>
            <w:tcW w:w="6628" w:type="dxa"/>
            <w:tcMar/>
          </w:tcPr>
          <w:p w:rsidR="7DF26AB6" w:rsidP="7DF26AB6" w:rsidRDefault="7DF26AB6" w14:paraId="0933289C" w14:textId="783D8274">
            <w:pPr>
              <w:spacing w:before="0" w:beforeAutospacing="off" w:after="0" w:afterAutospacing="off"/>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Operacionalização</w:t>
            </w:r>
          </w:p>
        </w:tc>
      </w:tr>
      <w:tr w:rsidR="7DF26AB6" w:rsidTr="7DF26AB6" w14:paraId="35A39F97">
        <w:trPr>
          <w:trHeight w:val="300"/>
        </w:trPr>
        <w:tc>
          <w:tcPr>
            <w:cnfStyle w:val="001000000000" w:firstRow="0" w:lastRow="0" w:firstColumn="1" w:lastColumn="0" w:oddVBand="0" w:evenVBand="0" w:oddHBand="0" w:evenHBand="0" w:firstRowFirstColumn="0" w:firstRowLastColumn="0" w:lastRowFirstColumn="0" w:lastRowLastColumn="0"/>
            <w:tcW w:w="2387" w:type="dxa"/>
            <w:tcMar/>
          </w:tcPr>
          <w:p w:rsidR="7DF26AB6" w:rsidP="7DF26AB6" w:rsidRDefault="7DF26AB6" w14:paraId="457CDFE4" w14:textId="5A1B008A">
            <w:pPr>
              <w:spacing w:before="0" w:beforeAutospacing="off" w:after="0" w:afterAutospacing="off"/>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1. Identificar indicadores relevantes para avaliar o desempenho em trabalho não presencial.</w:t>
            </w:r>
          </w:p>
        </w:tc>
        <w:tc>
          <w:tcPr>
            <w:cnfStyle w:val="000000000000" w:firstRow="0" w:lastRow="0" w:firstColumn="0" w:lastColumn="0" w:oddVBand="0" w:evenVBand="0" w:oddHBand="0" w:evenHBand="0" w:firstRowFirstColumn="0" w:firstRowLastColumn="0" w:lastRowFirstColumn="0" w:lastRowLastColumn="0"/>
            <w:tcW w:w="6628" w:type="dxa"/>
            <w:tcMar/>
          </w:tcPr>
          <w:p w:rsidR="7DF26AB6" w:rsidP="7DF26AB6" w:rsidRDefault="7DF26AB6" w14:paraId="17BF4749" w14:textId="5A2314CA">
            <w:pPr>
              <w:spacing w:before="0" w:beforeAutospacing="off" w:after="0" w:afterAutospacing="off"/>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Realização de uma revisão da literatura existente para identificar indicadores de desempenho aplicáveis ao trabalho não presencial. Seleção dos indicadores mais relevantes para avaliar produtividade, engajamento, qualidade do trabalho e eficácia da comunicação em ambientes remotos.</w:t>
            </w:r>
          </w:p>
        </w:tc>
      </w:tr>
      <w:tr w:rsidR="7DF26AB6" w:rsidTr="7DF26AB6" w14:paraId="522EF3B7">
        <w:trPr>
          <w:trHeight w:val="300"/>
        </w:trPr>
        <w:tc>
          <w:tcPr>
            <w:cnfStyle w:val="001000000000" w:firstRow="0" w:lastRow="0" w:firstColumn="1" w:lastColumn="0" w:oddVBand="0" w:evenVBand="0" w:oddHBand="0" w:evenHBand="0" w:firstRowFirstColumn="0" w:firstRowLastColumn="0" w:lastRowFirstColumn="0" w:lastRowLastColumn="0"/>
            <w:tcW w:w="2387" w:type="dxa"/>
            <w:tcMar/>
          </w:tcPr>
          <w:p w:rsidR="7DF26AB6" w:rsidP="7DF26AB6" w:rsidRDefault="7DF26AB6" w14:paraId="3EF2583C" w14:textId="4C68B5F9">
            <w:pPr>
              <w:spacing w:before="0" w:beforeAutospacing="off" w:after="0" w:afterAutospacing="off"/>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2. Desenvolver métricas de referência para os indicadores identificados.</w:t>
            </w:r>
          </w:p>
        </w:tc>
        <w:tc>
          <w:tcPr>
            <w:cnfStyle w:val="000000000000" w:firstRow="0" w:lastRow="0" w:firstColumn="0" w:lastColumn="0" w:oddVBand="0" w:evenVBand="0" w:oddHBand="0" w:evenHBand="0" w:firstRowFirstColumn="0" w:firstRowLastColumn="0" w:lastRowFirstColumn="0" w:lastRowLastColumn="0"/>
            <w:tcW w:w="6628" w:type="dxa"/>
            <w:tcMar/>
          </w:tcPr>
          <w:p w:rsidR="7DF26AB6" w:rsidP="7DF26AB6" w:rsidRDefault="7DF26AB6" w14:paraId="51C1C39F" w14:textId="28F898B1">
            <w:pPr>
              <w:spacing w:before="0" w:beforeAutospacing="off" w:after="0" w:afterAutospacing="off"/>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Utilização da técnica Delphi para consultar especialistas e obter feedback sobre os indicadores propostos. Ajuste e refinamento dos indicadores com base nas opiniões dos especialistas na primeira rodada de entrevistas.</w:t>
            </w:r>
          </w:p>
        </w:tc>
      </w:tr>
      <w:tr w:rsidR="7DF26AB6" w:rsidTr="7DF26AB6" w14:paraId="5D40A051">
        <w:trPr>
          <w:trHeight w:val="300"/>
        </w:trPr>
        <w:tc>
          <w:tcPr>
            <w:cnfStyle w:val="001000000000" w:firstRow="0" w:lastRow="0" w:firstColumn="1" w:lastColumn="0" w:oddVBand="0" w:evenVBand="0" w:oddHBand="0" w:evenHBand="0" w:firstRowFirstColumn="0" w:firstRowLastColumn="0" w:lastRowFirstColumn="0" w:lastRowLastColumn="0"/>
            <w:tcW w:w="2387" w:type="dxa"/>
            <w:tcMar/>
          </w:tcPr>
          <w:p w:rsidR="7DF26AB6" w:rsidP="7DF26AB6" w:rsidRDefault="7DF26AB6" w14:paraId="2D2E8C17" w14:textId="438985C9">
            <w:pPr>
              <w:spacing w:before="0" w:beforeAutospacing="off" w:after="0" w:afterAutospacing="off"/>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3. Validar o conjunto final de indicadores de desempenho para trabalho não presencial.</w:t>
            </w:r>
          </w:p>
        </w:tc>
        <w:tc>
          <w:tcPr>
            <w:cnfStyle w:val="000000000000" w:firstRow="0" w:lastRow="0" w:firstColumn="0" w:lastColumn="0" w:oddVBand="0" w:evenVBand="0" w:oddHBand="0" w:evenHBand="0" w:firstRowFirstColumn="0" w:firstRowLastColumn="0" w:lastRowFirstColumn="0" w:lastRowLastColumn="0"/>
            <w:tcW w:w="6628" w:type="dxa"/>
            <w:tcMar/>
          </w:tcPr>
          <w:p w:rsidR="7DF26AB6" w:rsidP="7DF26AB6" w:rsidRDefault="7DF26AB6" w14:paraId="3E23E46F" w14:textId="0885D362">
            <w:pPr>
              <w:spacing w:before="0" w:beforeAutospacing="off" w:after="0" w:afterAutospacing="off"/>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Condução de uma segunda rodada da técnica Delphi para revisão do conjunto refinado de indicadores. Especialistas são novamente consultados, e suas opiniões são usadas para validar e consolidar os indicadores e suas respectivas métricas.</w:t>
            </w:r>
          </w:p>
        </w:tc>
      </w:tr>
      <w:tr w:rsidR="7DF26AB6" w:rsidTr="7DF26AB6" w14:paraId="48B59721">
        <w:trPr>
          <w:trHeight w:val="300"/>
        </w:trPr>
        <w:tc>
          <w:tcPr>
            <w:cnfStyle w:val="001000000000" w:firstRow="0" w:lastRow="0" w:firstColumn="1" w:lastColumn="0" w:oddVBand="0" w:evenVBand="0" w:oddHBand="0" w:evenHBand="0" w:firstRowFirstColumn="0" w:firstRowLastColumn="0" w:lastRowFirstColumn="0" w:lastRowLastColumn="0"/>
            <w:tcW w:w="2387" w:type="dxa"/>
            <w:tcMar/>
          </w:tcPr>
          <w:p w:rsidR="7DF26AB6" w:rsidP="7DF26AB6" w:rsidRDefault="7DF26AB6" w14:paraId="68FB39B5" w14:textId="78F2375B">
            <w:pPr>
              <w:spacing w:before="0" w:beforeAutospacing="off" w:after="0" w:afterAutospacing="off"/>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4. Testar e ajustar os indicadores em um ambiente de trabalho remoto.</w:t>
            </w:r>
          </w:p>
        </w:tc>
        <w:tc>
          <w:tcPr>
            <w:cnfStyle w:val="000000000000" w:firstRow="0" w:lastRow="0" w:firstColumn="0" w:lastColumn="0" w:oddVBand="0" w:evenVBand="0" w:oddHBand="0" w:evenHBand="0" w:firstRowFirstColumn="0" w:firstRowLastColumn="0" w:lastRowFirstColumn="0" w:lastRowLastColumn="0"/>
            <w:tcW w:w="6628" w:type="dxa"/>
            <w:tcMar/>
          </w:tcPr>
          <w:p w:rsidR="7DF26AB6" w:rsidP="7DF26AB6" w:rsidRDefault="7DF26AB6" w14:paraId="6E5382C5" w14:textId="65E32B5F">
            <w:pPr>
              <w:spacing w:before="0" w:beforeAutospacing="off" w:after="0" w:afterAutospacing="off"/>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Aplicação dos indicadores validados em um grupo de organizações que adotam o trabalho remoto. Análise da aderência e eficácia dos indicadores em diferentes contextos, com ajustes realizados conforme necessário.</w:t>
            </w:r>
          </w:p>
        </w:tc>
      </w:tr>
      <w:tr w:rsidR="7DF26AB6" w:rsidTr="7DF26AB6" w14:paraId="0EDF86B7">
        <w:trPr>
          <w:trHeight w:val="300"/>
        </w:trPr>
        <w:tc>
          <w:tcPr>
            <w:cnfStyle w:val="001000000000" w:firstRow="0" w:lastRow="0" w:firstColumn="1" w:lastColumn="0" w:oddVBand="0" w:evenVBand="0" w:oddHBand="0" w:evenHBand="0" w:firstRowFirstColumn="0" w:firstRowLastColumn="0" w:lastRowFirstColumn="0" w:lastRowLastColumn="0"/>
            <w:tcW w:w="2387" w:type="dxa"/>
            <w:tcMar/>
          </w:tcPr>
          <w:p w:rsidR="7DF26AB6" w:rsidP="7DF26AB6" w:rsidRDefault="7DF26AB6" w14:paraId="5F4388D7" w14:textId="143F8C12">
            <w:pPr>
              <w:spacing w:before="0" w:beforeAutospacing="off" w:after="0" w:afterAutospacing="off"/>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5. Aplicar os indicadores em estudo de caso e analisar os resultados.</w:t>
            </w:r>
          </w:p>
        </w:tc>
        <w:tc>
          <w:tcPr>
            <w:cnfStyle w:val="000000000000" w:firstRow="0" w:lastRow="0" w:firstColumn="0" w:lastColumn="0" w:oddVBand="0" w:evenVBand="0" w:oddHBand="0" w:evenHBand="0" w:firstRowFirstColumn="0" w:firstRowLastColumn="0" w:lastRowFirstColumn="0" w:lastRowLastColumn="0"/>
            <w:tcW w:w="6628" w:type="dxa"/>
            <w:tcMar/>
          </w:tcPr>
          <w:p w:rsidR="7DF26AB6" w:rsidP="7DF26AB6" w:rsidRDefault="7DF26AB6" w14:paraId="16DA1DF2" w14:textId="3135A774">
            <w:pPr>
              <w:spacing w:before="0" w:beforeAutospacing="off" w:after="0" w:afterAutospacing="off"/>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Implementação dos indicadores em um estudo de caso envolvendo várias organizações com diferentes características. Realização de uma análise comparativa para avaliar a eficácia dos indicadores e propor melhorias.</w:t>
            </w:r>
          </w:p>
        </w:tc>
      </w:tr>
    </w:tbl>
    <w:p xmlns:wp14="http://schemas.microsoft.com/office/word/2010/wordml" w:rsidP="7DF26AB6" wp14:paraId="3009C5F0" wp14:textId="49CDE919">
      <w:pPr>
        <w:pStyle w:val="Normal"/>
        <w:jc w:val="both"/>
      </w:pPr>
    </w:p>
    <w:p xmlns:wp14="http://schemas.microsoft.com/office/word/2010/wordml" w:rsidP="7DF26AB6" wp14:paraId="613F454A" wp14:textId="1FB29998">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O quadro apresentado detalha as etapas de operacionalização dos objetivos do estudo, estruturando a pesquisa de forma a garantir uma análise rigorosa e aplicável sobre os indicadores de desempenho em ambientes de trabalho não presencial. Cada etapa foi delineada com precisão, assegurando que o processo metodológico contribua para a robustez e a relevância dos resultados obtidos.</w:t>
      </w:r>
    </w:p>
    <w:p xmlns:wp14="http://schemas.microsoft.com/office/word/2010/wordml" w:rsidP="7DF26AB6" wp14:paraId="715CC8FE" wp14:textId="4C84C214">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Na primeira etapa, a identificação dos indicadores relevantes foi realizada por meio de uma revisão abrangente da literatura. Esse processo permitiu selecionar indicadores que capturam de forma precisa as nuances e os desafios específicos do trabalho remoto, incluindo aspectos como produtividade, engajamento e eficácia na comunicação. A escolha cuidadosa desses indicadores é fundamental para garantir que a pesquisa aborde os elementos mais críticos do desempenho em ambientes não presenciais.</w:t>
      </w:r>
    </w:p>
    <w:p xmlns:wp14="http://schemas.microsoft.com/office/word/2010/wordml" w:rsidP="7DF26AB6" wp14:paraId="38B95673" wp14:textId="2C9AE5A8">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A segunda etapa foca no desenvolvimento de métricas de referência para os indicadores identificados. Utilizando a técnica Delphi, especialistas foram consultados para fornecer feedback detalhado sobre os indicadores propostos. Essa abordagem permitiu ajustar e refinar as métricas com base nas opiniões e experiências dos especialistas, assegurando que os indicadores sejam aplicáveis e relevantes para diferentes contextos de trabalho remoto.</w:t>
      </w:r>
    </w:p>
    <w:p xmlns:wp14="http://schemas.microsoft.com/office/word/2010/wordml" w:rsidP="7DF26AB6" wp14:paraId="48215400" wp14:textId="666F5992">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Na terceira etapa, o conjunto final de indicadores foi validado através de uma segunda rodada da técnica Delphi. A consulta contínua aos especialistas permitiu consolidar as métricas, garantindo que elas fossem rigorosas e adequadas para medir o desempenho em diversos cenários de trabalho não presencial. Esse processo de validação é crucial para fortalecer a confiabilidade dos indicadores propostos.</w:t>
      </w:r>
    </w:p>
    <w:p xmlns:wp14="http://schemas.microsoft.com/office/word/2010/wordml" w:rsidP="7DF26AB6" wp14:paraId="16C9C00B" wp14:textId="7113944E">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A quarta etapa consistiu no teste e ajuste dos indicadores em um ambiente controlado de trabalho remoto. A aplicação dos indicadores em organizações reais permitiu avaliar sua eficácia e adequação, possibilitando ajustes finais baseados em evidências práticas. Essa etapa assegura que os indicadores não apenas são teoricamente sólidos, mas também eficazes na prática.</w:t>
      </w:r>
    </w:p>
    <w:p xmlns:wp14="http://schemas.microsoft.com/office/word/2010/wordml" w:rsidP="7DF26AB6" wp14:paraId="1FA497E3" wp14:textId="6B9DA3BF">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Por fim, a quinta etapa envolveu a aplicação dos indicadores em um estudo de caso, com o objetivo de analisar os resultados em diferentes organizações. A comparação entre as organizações permitiu uma avaliação aprofundada da eficácia dos indicadores, identificando pontos fortes e áreas para melhorias. Esta análise final contribui para a aplicabilidade dos resultados e a possibilidade de implementação dos indicadores em diferentes contextos de trabalho remoto.</w:t>
      </w:r>
    </w:p>
    <w:p xmlns:wp14="http://schemas.microsoft.com/office/word/2010/wordml" w:rsidP="7DF26AB6" wp14:paraId="5EF0F3FA" wp14:textId="2BC9036A">
      <w:pPr>
        <w:pStyle w:val="Normal"/>
        <w:spacing w:line="360" w:lineRule="auto"/>
        <w:jc w:val="both"/>
        <w:rPr>
          <w:rFonts w:ascii="Times New Roman" w:hAnsi="Times New Roman" w:eastAsia="Times New Roman" w:cs="Times New Roman"/>
        </w:rPr>
      </w:pPr>
    </w:p>
    <w:p xmlns:wp14="http://schemas.microsoft.com/office/word/2010/wordml" w:rsidP="7DF26AB6" wp14:paraId="6E7B927B" wp14:textId="37F4EE46">
      <w:pPr>
        <w:pStyle w:val="Normal"/>
        <w:spacing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3.2.1.1 Identificação de Indicadores Relevantes:</w:t>
      </w:r>
    </w:p>
    <w:p xmlns:wp14="http://schemas.microsoft.com/office/word/2010/wordml" w:rsidP="7DF26AB6" wp14:paraId="538DE661" wp14:textId="0A4AEFEC">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A primeira etapa consistiu em uma revisão da literatura para identificar indicadores de desempenho aplicáveis ao trabalho não presencial. Os indicadores foram selecionados com base em sua relevância e aplicabilidade para avaliar a produtividade, o engajamento, a qualidade do trabalho e a eficácia da comunicação em ambientes remotos.</w:t>
      </w:r>
    </w:p>
    <w:p xmlns:wp14="http://schemas.microsoft.com/office/word/2010/wordml" w:rsidP="7DF26AB6" wp14:paraId="74DA5761" wp14:textId="1833E4E8">
      <w:pPr>
        <w:pStyle w:val="Normal"/>
        <w:spacing w:after="0" w:afterAutospacing="off" w:line="360" w:lineRule="auto"/>
        <w:ind w:firstLine="0"/>
        <w:jc w:val="both"/>
        <w:rPr>
          <w:rFonts w:ascii="Times New Roman" w:hAnsi="Times New Roman" w:eastAsia="Times New Roman" w:cs="Times New Roman"/>
        </w:rPr>
      </w:pPr>
    </w:p>
    <w:p xmlns:wp14="http://schemas.microsoft.com/office/word/2010/wordml" w:rsidP="7DF26AB6" wp14:paraId="6FBF6CBD" wp14:textId="12C50E83">
      <w:pPr>
        <w:pStyle w:val="Normal"/>
        <w:spacing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3.2.1.2 Desenvolvimento de Métricas de Referência:</w:t>
      </w:r>
    </w:p>
    <w:p xmlns:wp14="http://schemas.microsoft.com/office/word/2010/wordml" w:rsidP="7DF26AB6" wp14:paraId="773626AF" wp14:textId="5D637C18">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Na segunda etapa, foi utilizada a técnica Delphi para envolver especialistas na avaliação e refinamento dos indicadores identificados. Os especialistas foram selecionados considerando sua experiência em gestão de desempenho, trabalho remoto e metodologias de avaliação. Na primeira rodada, foram conduzidas entrevistas com os especialistas, que forneceram feedback sobre os indicadores propostos e sugeriram ajustes.</w:t>
      </w:r>
    </w:p>
    <w:p xmlns:wp14="http://schemas.microsoft.com/office/word/2010/wordml" w:rsidP="7DF26AB6" wp14:paraId="471673D1" wp14:textId="08E9E531">
      <w:pPr>
        <w:pStyle w:val="Normal"/>
        <w:spacing w:after="0" w:afterAutospacing="off" w:line="360" w:lineRule="auto"/>
        <w:ind w:firstLine="0"/>
        <w:jc w:val="both"/>
        <w:rPr>
          <w:rFonts w:ascii="Times New Roman" w:hAnsi="Times New Roman" w:eastAsia="Times New Roman" w:cs="Times New Roman"/>
        </w:rPr>
      </w:pPr>
    </w:p>
    <w:p xmlns:wp14="http://schemas.microsoft.com/office/word/2010/wordml" w:rsidP="7DF26AB6" wp14:paraId="13288257" wp14:textId="5B312C89">
      <w:pPr>
        <w:pStyle w:val="Normal"/>
        <w:spacing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3.2.1.3 Validação do Constructo de Indicadores:</w:t>
      </w:r>
    </w:p>
    <w:p xmlns:wp14="http://schemas.microsoft.com/office/word/2010/wordml" w:rsidP="7DF26AB6" wp14:paraId="1E73ABEE" wp14:textId="1727B536">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Na terceira etapa, a técnica Delphi foi novamente utilizada para que os especialistas revisassem o conjunto refinado de indicadores, com base no feedback da primeira rodada. O objetivo desta etapa foi validar os indicadores e desenvolver um conjunto final de métricas que pudesse ser aplicado consistentemente em diferentes contextos de trabalho não presencial.</w:t>
      </w:r>
    </w:p>
    <w:p xmlns:wp14="http://schemas.microsoft.com/office/word/2010/wordml" w:rsidP="7DF26AB6" wp14:paraId="4B8D4D54" wp14:textId="76BBC937">
      <w:pPr>
        <w:pStyle w:val="Normal"/>
        <w:spacing w:after="0" w:afterAutospacing="off" w:line="360" w:lineRule="auto"/>
        <w:ind w:firstLine="0"/>
        <w:jc w:val="both"/>
        <w:rPr>
          <w:rFonts w:ascii="Times New Roman" w:hAnsi="Times New Roman" w:eastAsia="Times New Roman" w:cs="Times New Roman"/>
        </w:rPr>
      </w:pPr>
    </w:p>
    <w:p xmlns:wp14="http://schemas.microsoft.com/office/word/2010/wordml" w:rsidP="7DF26AB6" wp14:paraId="092FD08B" wp14:textId="2D5FAEFB">
      <w:pPr>
        <w:pStyle w:val="Normal"/>
        <w:spacing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3.2.1.4 Teste e Ajuste dos Indicadores:</w:t>
      </w:r>
    </w:p>
    <w:p xmlns:wp14="http://schemas.microsoft.com/office/word/2010/wordml" w:rsidP="7DF26AB6" wp14:paraId="7B1EFFD7" wp14:textId="640E380D">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Após a validação, os indicadores foram testados em um ambiente controlado, envolvendo um grupo de organizações que adotam o trabalho remoto. A aderência e a eficácia dos indicadores foram analisadas, resultando em ajustes finais para garantir que eles capturassem de forma precisa os aspectos mais críticos do desempenho em ambientes não presenciais.</w:t>
      </w:r>
    </w:p>
    <w:p xmlns:wp14="http://schemas.microsoft.com/office/word/2010/wordml" w:rsidP="7DF26AB6" wp14:paraId="5865506D" wp14:textId="11425B56">
      <w:pPr>
        <w:pStyle w:val="Normal"/>
        <w:spacing w:after="0" w:afterAutospacing="off" w:line="360" w:lineRule="auto"/>
        <w:ind w:firstLine="0"/>
        <w:jc w:val="both"/>
        <w:rPr>
          <w:rFonts w:ascii="Times New Roman" w:hAnsi="Times New Roman" w:eastAsia="Times New Roman" w:cs="Times New Roman"/>
        </w:rPr>
      </w:pPr>
    </w:p>
    <w:p xmlns:wp14="http://schemas.microsoft.com/office/word/2010/wordml" w:rsidP="7DF26AB6" wp14:paraId="0DFCA6C5" wp14:textId="02A35756">
      <w:pPr>
        <w:pStyle w:val="Normal"/>
        <w:spacing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3.2.1.5 Aplicação dos Indicadores em Campo:</w:t>
      </w:r>
    </w:p>
    <w:p xmlns:wp14="http://schemas.microsoft.com/office/word/2010/wordml" w:rsidP="7DF26AB6" wp14:paraId="248C0642" wp14:textId="0DEE228D">
      <w:pPr>
        <w:pStyle w:val="Normal"/>
        <w:spacing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O constructo final de indicadores foi aplicado em um estudo de caso envolvendo várias organizações que praticam o trabalho remoto. As organizações foram selecionadas pela diversidade em termos de tamanho, setor e práticas de gestão, permitindo uma análise comparativa da eficácia dos indicadores propostos.</w:t>
      </w:r>
    </w:p>
    <w:p xmlns:wp14="http://schemas.microsoft.com/office/word/2010/wordml" w:rsidP="7DF26AB6" wp14:paraId="753D235D" wp14:textId="25B254DD">
      <w:pPr>
        <w:pStyle w:val="Normal"/>
        <w:spacing w:line="360" w:lineRule="auto"/>
        <w:ind w:firstLine="0"/>
        <w:jc w:val="both"/>
        <w:rPr>
          <w:rFonts w:ascii="Times New Roman" w:hAnsi="Times New Roman" w:eastAsia="Times New Roman" w:cs="Times New Roman"/>
        </w:rPr>
      </w:pPr>
    </w:p>
    <w:p xmlns:wp14="http://schemas.microsoft.com/office/word/2010/wordml" w:rsidP="7DF26AB6" wp14:paraId="7D3F88EB" wp14:textId="3C79C0F6">
      <w:pPr>
        <w:pStyle w:val="Normal"/>
        <w:spacing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3.2.2 Seleção dos Especialistas</w:t>
      </w:r>
    </w:p>
    <w:p xmlns:wp14="http://schemas.microsoft.com/office/word/2010/wordml" w:rsidP="7DF26AB6" wp14:paraId="41239677" wp14:textId="6B1500E9">
      <w:pPr>
        <w:pStyle w:val="Normal"/>
        <w:spacing w:after="0" w:afterAutospacing="off" w:line="360" w:lineRule="auto"/>
        <w:ind w:firstLine="0"/>
        <w:jc w:val="both"/>
        <w:rPr>
          <w:rFonts w:ascii="Times New Roman" w:hAnsi="Times New Roman" w:eastAsia="Times New Roman" w:cs="Times New Roman"/>
        </w:rPr>
      </w:pPr>
    </w:p>
    <w:tbl>
      <w:tblPr>
        <w:tblStyle w:val="ListTable2-Accent1"/>
        <w:tblW w:w="0" w:type="auto"/>
        <w:tblLayout w:type="fixed"/>
        <w:tblLook w:val="06A0" w:firstRow="1" w:lastRow="0" w:firstColumn="1" w:lastColumn="0" w:noHBand="1" w:noVBand="1"/>
      </w:tblPr>
      <w:tblGrid>
        <w:gridCol w:w="1395"/>
        <w:gridCol w:w="5022"/>
        <w:gridCol w:w="1245"/>
        <w:gridCol w:w="1353"/>
      </w:tblGrid>
      <w:tr w:rsidR="7DF26AB6" w:rsidTr="7DF26AB6" w14:paraId="761D6CBC">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7DF26AB6" w:rsidP="7DF26AB6" w:rsidRDefault="7DF26AB6" w14:paraId="02350DC5" w14:textId="1396193F">
            <w:pPr>
              <w:spacing w:before="0" w:beforeAutospacing="off" w:after="0" w:afterAutospacing="off" w:line="240" w:lineRule="auto"/>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Categoria dos Especialistas</w:t>
            </w:r>
          </w:p>
        </w:tc>
        <w:tc>
          <w:tcPr>
            <w:cnfStyle w:val="000000000000" w:firstRow="0" w:lastRow="0" w:firstColumn="0" w:lastColumn="0" w:oddVBand="0" w:evenVBand="0" w:oddHBand="0" w:evenHBand="0" w:firstRowFirstColumn="0" w:firstRowLastColumn="0" w:lastRowFirstColumn="0" w:lastRowLastColumn="0"/>
            <w:tcW w:w="5022" w:type="dxa"/>
            <w:tcMar/>
          </w:tcPr>
          <w:p w:rsidR="7DF26AB6" w:rsidP="7DF26AB6" w:rsidRDefault="7DF26AB6" w14:paraId="2D75555D" w14:textId="0744E272">
            <w:pPr>
              <w:spacing w:before="0" w:beforeAutospacing="off" w:after="0" w:afterAutospacing="off" w:line="240" w:lineRule="auto"/>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Experiência/Currículo dos Especialistas</w:t>
            </w:r>
          </w:p>
        </w:tc>
        <w:tc>
          <w:tcPr>
            <w:cnfStyle w:val="000000000000" w:firstRow="0" w:lastRow="0" w:firstColumn="0" w:lastColumn="0" w:oddVBand="0" w:evenVBand="0" w:oddHBand="0" w:evenHBand="0" w:firstRowFirstColumn="0" w:firstRowLastColumn="0" w:lastRowFirstColumn="0" w:lastRowLastColumn="0"/>
            <w:tcW w:w="1245" w:type="dxa"/>
            <w:tcMar/>
          </w:tcPr>
          <w:p w:rsidR="7DF26AB6" w:rsidP="7DF26AB6" w:rsidRDefault="7DF26AB6" w14:paraId="303BA1CC" w14:textId="69246240">
            <w:pPr>
              <w:spacing w:before="0" w:beforeAutospacing="off" w:after="0" w:afterAutospacing="off" w:line="240" w:lineRule="auto"/>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1ª Rodada Delphi - Entrevistas</w:t>
            </w:r>
          </w:p>
        </w:tc>
        <w:tc>
          <w:tcPr>
            <w:cnfStyle w:val="000000000000" w:firstRow="0" w:lastRow="0" w:firstColumn="0" w:lastColumn="0" w:oddVBand="0" w:evenVBand="0" w:oddHBand="0" w:evenHBand="0" w:firstRowFirstColumn="0" w:firstRowLastColumn="0" w:lastRowFirstColumn="0" w:lastRowLastColumn="0"/>
            <w:tcW w:w="1353" w:type="dxa"/>
            <w:tcMar/>
          </w:tcPr>
          <w:p w:rsidR="7DF26AB6" w:rsidP="7DF26AB6" w:rsidRDefault="7DF26AB6" w14:paraId="3FBA0D40" w14:textId="583A40E1">
            <w:pPr>
              <w:spacing w:before="0" w:beforeAutospacing="off" w:after="0" w:afterAutospacing="off" w:line="240" w:lineRule="auto"/>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2ª Rodada Delphi - Questionários</w:t>
            </w:r>
          </w:p>
        </w:tc>
      </w:tr>
      <w:tr w:rsidR="7DF26AB6" w:rsidTr="7DF26AB6" w14:paraId="7C02335E">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7DF26AB6" w:rsidP="7DF26AB6" w:rsidRDefault="7DF26AB6" w14:paraId="642EEFBF" w14:textId="4233EE70">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Gerenciais</w:t>
            </w:r>
          </w:p>
        </w:tc>
        <w:tc>
          <w:tcPr>
            <w:cnfStyle w:val="000000000000" w:firstRow="0" w:lastRow="0" w:firstColumn="0" w:lastColumn="0" w:oddVBand="0" w:evenVBand="0" w:oddHBand="0" w:evenHBand="0" w:firstRowFirstColumn="0" w:firstRowLastColumn="0" w:lastRowFirstColumn="0" w:lastRowLastColumn="0"/>
            <w:tcW w:w="5022" w:type="dxa"/>
            <w:tcMar/>
          </w:tcPr>
          <w:p w:rsidR="7DF26AB6" w:rsidP="7DF26AB6" w:rsidRDefault="7DF26AB6" w14:paraId="7D263F89" w14:textId="15CA2C7B">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Profissionais responsáveis pela gestão de equipes em ambientes de trabalho remoto e híbrido, com experiência em avaliação de desempenho.</w:t>
            </w:r>
          </w:p>
        </w:tc>
        <w:tc>
          <w:tcPr>
            <w:cnfStyle w:val="000000000000" w:firstRow="0" w:lastRow="0" w:firstColumn="0" w:lastColumn="0" w:oddVBand="0" w:evenVBand="0" w:oddHBand="0" w:evenHBand="0" w:firstRowFirstColumn="0" w:firstRowLastColumn="0" w:lastRowFirstColumn="0" w:lastRowLastColumn="0"/>
            <w:tcW w:w="1245" w:type="dxa"/>
            <w:tcMar/>
          </w:tcPr>
          <w:p w:rsidR="7DF26AB6" w:rsidP="7DF26AB6" w:rsidRDefault="7DF26AB6" w14:paraId="0EFEBA39" w14:textId="5131799E">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Número de participantes: X</w:t>
            </w:r>
          </w:p>
        </w:tc>
        <w:tc>
          <w:tcPr>
            <w:cnfStyle w:val="000000000000" w:firstRow="0" w:lastRow="0" w:firstColumn="0" w:lastColumn="0" w:oddVBand="0" w:evenVBand="0" w:oddHBand="0" w:evenHBand="0" w:firstRowFirstColumn="0" w:firstRowLastColumn="0" w:lastRowFirstColumn="0" w:lastRowLastColumn="0"/>
            <w:tcW w:w="1353" w:type="dxa"/>
            <w:tcMar/>
          </w:tcPr>
          <w:p w:rsidR="7DF26AB6" w:rsidP="7DF26AB6" w:rsidRDefault="7DF26AB6" w14:paraId="276775B6" w14:textId="4A725966">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Número de participantes: X</w:t>
            </w:r>
          </w:p>
        </w:tc>
      </w:tr>
      <w:tr w:rsidR="7DF26AB6" w:rsidTr="7DF26AB6" w14:paraId="2A32AA5E">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7DF26AB6" w:rsidP="7DF26AB6" w:rsidRDefault="7DF26AB6" w14:paraId="7D17FEB2" w14:textId="4B0592FD">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Técnicos</w:t>
            </w:r>
          </w:p>
        </w:tc>
        <w:tc>
          <w:tcPr>
            <w:cnfStyle w:val="000000000000" w:firstRow="0" w:lastRow="0" w:firstColumn="0" w:lastColumn="0" w:oddVBand="0" w:evenVBand="0" w:oddHBand="0" w:evenHBand="0" w:firstRowFirstColumn="0" w:firstRowLastColumn="0" w:lastRowFirstColumn="0" w:lastRowLastColumn="0"/>
            <w:tcW w:w="5022" w:type="dxa"/>
            <w:tcMar/>
          </w:tcPr>
          <w:p w:rsidR="7DF26AB6" w:rsidP="7DF26AB6" w:rsidRDefault="7DF26AB6" w14:paraId="78329CFD" w14:textId="7C549597">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Especialistas em ferramentas e metodologias de monitoramento de desempenho, com foco em ambientes digitais.</w:t>
            </w:r>
          </w:p>
        </w:tc>
        <w:tc>
          <w:tcPr>
            <w:cnfStyle w:val="000000000000" w:firstRow="0" w:lastRow="0" w:firstColumn="0" w:lastColumn="0" w:oddVBand="0" w:evenVBand="0" w:oddHBand="0" w:evenHBand="0" w:firstRowFirstColumn="0" w:firstRowLastColumn="0" w:lastRowFirstColumn="0" w:lastRowLastColumn="0"/>
            <w:tcW w:w="1245" w:type="dxa"/>
            <w:tcMar/>
          </w:tcPr>
          <w:p w:rsidR="7DF26AB6" w:rsidP="7DF26AB6" w:rsidRDefault="7DF26AB6" w14:paraId="0CAB5B1E" w14:textId="1B71C3D6">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Número de participantes: X</w:t>
            </w:r>
          </w:p>
        </w:tc>
        <w:tc>
          <w:tcPr>
            <w:cnfStyle w:val="000000000000" w:firstRow="0" w:lastRow="0" w:firstColumn="0" w:lastColumn="0" w:oddVBand="0" w:evenVBand="0" w:oddHBand="0" w:evenHBand="0" w:firstRowFirstColumn="0" w:firstRowLastColumn="0" w:lastRowFirstColumn="0" w:lastRowLastColumn="0"/>
            <w:tcW w:w="1353" w:type="dxa"/>
            <w:tcMar/>
          </w:tcPr>
          <w:p w:rsidR="7DF26AB6" w:rsidP="7DF26AB6" w:rsidRDefault="7DF26AB6" w14:paraId="27D36B4E" w14:textId="630938E5">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Número de participantes: X</w:t>
            </w:r>
          </w:p>
        </w:tc>
      </w:tr>
      <w:tr w:rsidR="7DF26AB6" w:rsidTr="7DF26AB6" w14:paraId="1EF01EDD">
        <w:trPr>
          <w:trHeight w:val="300"/>
        </w:trPr>
        <w:tc>
          <w:tcPr>
            <w:cnfStyle w:val="001000000000" w:firstRow="0" w:lastRow="0" w:firstColumn="1" w:lastColumn="0" w:oddVBand="0" w:evenVBand="0" w:oddHBand="0" w:evenHBand="0" w:firstRowFirstColumn="0" w:firstRowLastColumn="0" w:lastRowFirstColumn="0" w:lastRowLastColumn="0"/>
            <w:tcW w:w="1395" w:type="dxa"/>
            <w:tcMar/>
          </w:tcPr>
          <w:p w:rsidR="7DF26AB6" w:rsidP="7DF26AB6" w:rsidRDefault="7DF26AB6" w14:paraId="11FAB893" w14:textId="245A5BC9">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Acadêmicos</w:t>
            </w:r>
          </w:p>
        </w:tc>
        <w:tc>
          <w:tcPr>
            <w:cnfStyle w:val="000000000000" w:firstRow="0" w:lastRow="0" w:firstColumn="0" w:lastColumn="0" w:oddVBand="0" w:evenVBand="0" w:oddHBand="0" w:evenHBand="0" w:firstRowFirstColumn="0" w:firstRowLastColumn="0" w:lastRowFirstColumn="0" w:lastRowLastColumn="0"/>
            <w:tcW w:w="5022" w:type="dxa"/>
            <w:tcMar/>
          </w:tcPr>
          <w:p w:rsidR="7DF26AB6" w:rsidP="7DF26AB6" w:rsidRDefault="7DF26AB6" w14:paraId="067DC12C" w14:textId="257A1114">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Pesquisadores e professores com conhecimento em teorias de gestão, avaliação de desempenho e estudos sobre trabalho remoto.</w:t>
            </w:r>
          </w:p>
        </w:tc>
        <w:tc>
          <w:tcPr>
            <w:cnfStyle w:val="000000000000" w:firstRow="0" w:lastRow="0" w:firstColumn="0" w:lastColumn="0" w:oddVBand="0" w:evenVBand="0" w:oddHBand="0" w:evenHBand="0" w:firstRowFirstColumn="0" w:firstRowLastColumn="0" w:lastRowFirstColumn="0" w:lastRowLastColumn="0"/>
            <w:tcW w:w="1245" w:type="dxa"/>
            <w:tcMar/>
          </w:tcPr>
          <w:p w:rsidR="7DF26AB6" w:rsidP="7DF26AB6" w:rsidRDefault="7DF26AB6" w14:paraId="23089021" w14:textId="77F96A7C">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Número de participantes: X</w:t>
            </w:r>
          </w:p>
        </w:tc>
        <w:tc>
          <w:tcPr>
            <w:cnfStyle w:val="000000000000" w:firstRow="0" w:lastRow="0" w:firstColumn="0" w:lastColumn="0" w:oddVBand="0" w:evenVBand="0" w:oddHBand="0" w:evenHBand="0" w:firstRowFirstColumn="0" w:firstRowLastColumn="0" w:lastRowFirstColumn="0" w:lastRowLastColumn="0"/>
            <w:tcW w:w="1353" w:type="dxa"/>
            <w:tcMar/>
          </w:tcPr>
          <w:p w:rsidR="7DF26AB6" w:rsidP="7DF26AB6" w:rsidRDefault="7DF26AB6" w14:paraId="091972AF" w14:textId="6676A52E">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Número de participantes: X</w:t>
            </w:r>
          </w:p>
        </w:tc>
      </w:tr>
    </w:tbl>
    <w:p xmlns:wp14="http://schemas.microsoft.com/office/word/2010/wordml" w:rsidP="7DF26AB6" wp14:paraId="456C6C7E" wp14:textId="608581F3">
      <w:pPr>
        <w:pStyle w:val="Normal"/>
        <w:spacing w:after="0" w:afterAutospacing="off" w:line="360" w:lineRule="auto"/>
        <w:ind w:firstLine="0"/>
        <w:jc w:val="both"/>
        <w:rPr>
          <w:rFonts w:ascii="Times New Roman" w:hAnsi="Times New Roman" w:eastAsia="Times New Roman" w:cs="Times New Roman"/>
        </w:rPr>
      </w:pPr>
    </w:p>
    <w:p xmlns:wp14="http://schemas.microsoft.com/office/word/2010/wordml" w:rsidP="7DF26AB6" wp14:paraId="34B29B7C" wp14:textId="5BC0009D">
      <w:pPr>
        <w:pStyle w:val="Normal"/>
        <w:spacing w:before="0" w:beforeAutospacing="off"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O quadro apresentado resume as categorias dos especialistas selecionados para participar das rodadas da técnica Delphi, detalhando suas áreas de expertise e o número de participantes em cada fase do processo. A inclusão de profissionais das categorias gerenciais, técnicos e acadêmicos assegura que a pesquisa aborde o tema de forma multidisciplinar, incorporando perspectivas práticas, técnicas e teóricas. A distribuição dos especialistas nas duas rodadas de Delphi permite uma análise aprofundada e validada dos indicadores de desempenho, garantindo que os resultados sejam robustos e aplicáveis a diferentes contextos de trabalho não presencial.</w:t>
      </w:r>
    </w:p>
    <w:p xmlns:wp14="http://schemas.microsoft.com/office/word/2010/wordml" w:rsidP="7DF26AB6" wp14:paraId="3A21F9A6" wp14:textId="0EF630B8">
      <w:pPr>
        <w:pStyle w:val="Normal"/>
        <w:spacing w:before="0" w:beforeAutospacing="off"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Os especialistas participantes da técnica Delphi foram classificados em três categorias principais:</w:t>
      </w:r>
    </w:p>
    <w:p xmlns:wp14="http://schemas.microsoft.com/office/word/2010/wordml" w:rsidP="7DF26AB6" wp14:paraId="095435BE" wp14:textId="699AB0B2">
      <w:pPr>
        <w:pStyle w:val="ListParagraph"/>
        <w:numPr>
          <w:ilvl w:val="0"/>
          <w:numId w:val="1"/>
        </w:numPr>
        <w:spacing w:before="0" w:beforeAutospacing="off"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Gerenciais: Profissionais responsáveis pela gestão de equipes em ambientes de trabalho remoto e híbrido, com experiência em avaliação de desempenho.</w:t>
      </w:r>
    </w:p>
    <w:p xmlns:wp14="http://schemas.microsoft.com/office/word/2010/wordml" w:rsidP="7DF26AB6" wp14:paraId="41977216" wp14:textId="4F03F9E0">
      <w:pPr>
        <w:pStyle w:val="ListParagraph"/>
        <w:numPr>
          <w:ilvl w:val="0"/>
          <w:numId w:val="1"/>
        </w:numPr>
        <w:spacing w:before="0" w:beforeAutospacing="off"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Técnicos: Especialistas em ferramentas e metodologias de monitoramento de desempenho, com foco em ambientes digitais.</w:t>
      </w:r>
    </w:p>
    <w:p xmlns:wp14="http://schemas.microsoft.com/office/word/2010/wordml" w:rsidP="7DF26AB6" wp14:paraId="1E207724" wp14:textId="2B98AF01">
      <w:pPr>
        <w:pStyle w:val="ListParagraph"/>
        <w:numPr>
          <w:ilvl w:val="0"/>
          <w:numId w:val="1"/>
        </w:numPr>
        <w:spacing w:before="0" w:beforeAutospacing="off"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Acadêmicos: Pesquisadores e professores com conhecimento em teorias de gestão, avaliação de desempenho e estudos sobre o trabalho remoto.</w:t>
      </w:r>
    </w:p>
    <w:p w:rsidR="7DF26AB6" w:rsidP="7DF26AB6" w:rsidRDefault="7DF26AB6" w14:paraId="27BE26AD" w14:textId="47C16519">
      <w:pPr>
        <w:spacing w:before="0" w:beforeAutospacing="off" w:after="0" w:afterAutospacing="off" w:line="360" w:lineRule="auto"/>
        <w:rPr>
          <w:rFonts w:ascii="Times New Roman" w:hAnsi="Times New Roman" w:eastAsia="Times New Roman" w:cs="Times New Roman"/>
        </w:rPr>
      </w:pPr>
    </w:p>
    <w:p w:rsidR="7DF26AB6" w:rsidP="7DF26AB6" w:rsidRDefault="7DF26AB6" w14:paraId="08B4B1DC" w14:textId="40B1E387">
      <w:pPr>
        <w:spacing w:before="0" w:beforeAutospacing="off" w:after="0" w:afterAutospacing="off" w:line="360" w:lineRule="auto"/>
        <w:rPr>
          <w:rFonts w:ascii="Times New Roman" w:hAnsi="Times New Roman" w:eastAsia="Times New Roman" w:cs="Times New Roman"/>
        </w:rPr>
      </w:pPr>
    </w:p>
    <w:p w:rsidR="7DF26AB6" w:rsidP="7DF26AB6" w:rsidRDefault="7DF26AB6" w14:paraId="794CCBCE" w14:textId="41608FC0">
      <w:pPr>
        <w:spacing w:before="0" w:beforeAutospacing="off"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3.3 CONSTRUTO DA PESQUISA</w:t>
      </w:r>
    </w:p>
    <w:p w:rsidR="7DF26AB6" w:rsidP="7DF26AB6" w:rsidRDefault="7DF26AB6" w14:paraId="1BC2C2DF" w14:textId="3E468B31">
      <w:pPr>
        <w:spacing w:before="0" w:beforeAutospacing="off" w:after="0" w:afterAutospacing="off" w:line="360" w:lineRule="auto"/>
        <w:jc w:val="both"/>
        <w:rPr>
          <w:rFonts w:ascii="Times New Roman" w:hAnsi="Times New Roman" w:eastAsia="Times New Roman" w:cs="Times New Roman"/>
        </w:rPr>
      </w:pPr>
    </w:p>
    <w:p w:rsidR="7DF26AB6" w:rsidP="7DF26AB6" w:rsidRDefault="7DF26AB6" w14:paraId="744BD8A0" w14:textId="77A1DA03">
      <w:pPr>
        <w:spacing w:before="0" w:beforeAutospacing="off"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O construto da pesquisa foi desenvolvido a partir da seleção e análise cuidadosa de literatura relevante sobre indicadores de desempenho em trabalho não presencial. A metodologia adotada para a construção do portfólio bibliográfico seguiu um processo estruturado e sistemático, garantindo a inclusão de estudos que contribuem significativamente para os objetivos da pesquisa. A escolha dos artigos e fontes foi orientada pelo método de desenvolvimento do conhecimento, que envolve etapas rigorosas de seleção, filtragem e análise de dados. Este processo visa garantir que o portfólio final seja representativo e adequado para sustentar teoricamente a investigação sobre os indicadores de desempenho.</w:t>
      </w:r>
    </w:p>
    <w:p w:rsidR="7DF26AB6" w:rsidP="7DF26AB6" w:rsidRDefault="7DF26AB6" w14:paraId="590370E6" w14:textId="523823D6">
      <w:pPr>
        <w:spacing w:before="0" w:beforeAutospacing="off" w:after="0" w:afterAutospacing="off" w:line="360" w:lineRule="auto"/>
        <w:ind w:firstLine="708"/>
        <w:jc w:val="both"/>
        <w:rPr>
          <w:rFonts w:ascii="Times New Roman" w:hAnsi="Times New Roman" w:eastAsia="Times New Roman" w:cs="Times New Roman"/>
        </w:rPr>
      </w:pPr>
      <w:r w:rsidRPr="7DF26AB6" w:rsidR="7DF26AB6">
        <w:rPr>
          <w:rFonts w:ascii="Times New Roman" w:hAnsi="Times New Roman" w:eastAsia="Times New Roman" w:cs="Times New Roman"/>
        </w:rPr>
        <w:t>O portfólio bibliográfico foi construído em etapas, cada uma delas focada em aspectos específicos da seleção de literatura, desde a definição de palavras-chave e bases de dados até a análise detalhada dos artigos selecionados. As etapas foram projetadas para assegurar que apenas as fontes mais relevantes e cientificamente reconhecidas fossem incluídas no estudo, proporcionando uma base sólida para o desenvolvimento e validação dos indicadores de desempenho propostos.</w:t>
      </w:r>
    </w:p>
    <w:p w:rsidR="7DF26AB6" w:rsidP="7DF26AB6" w:rsidRDefault="7DF26AB6" w14:paraId="3DD915CE" w14:textId="49E0E1C8">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3DBECAB5" w14:textId="184E4171">
      <w:pPr>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Quadro: Etapas da Seleção do Portfólio Bibliográfico (PB)</w:t>
      </w:r>
    </w:p>
    <w:tbl>
      <w:tblPr>
        <w:tblStyle w:val="ListTable2-Accent1"/>
        <w:tblW w:w="0" w:type="auto"/>
        <w:jc w:val="left"/>
        <w:tblLayout w:type="fixed"/>
        <w:tblLook w:val="06A0" w:firstRow="1" w:lastRow="0" w:firstColumn="1" w:lastColumn="0" w:noHBand="1" w:noVBand="1"/>
      </w:tblPr>
      <w:tblGrid>
        <w:gridCol w:w="2448"/>
        <w:gridCol w:w="6567"/>
      </w:tblGrid>
      <w:tr w:rsidR="7DF26AB6" w:rsidTr="7DF26AB6" w14:paraId="1CEAC16E">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471DAEEE" w14:textId="66D3394C">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Etapas de Pesquisa</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469AD90D" w14:textId="780B75B7">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Descrição</w:t>
            </w:r>
          </w:p>
        </w:tc>
      </w:tr>
      <w:tr w:rsidR="7DF26AB6" w:rsidTr="7DF26AB6" w14:paraId="4D4BD90C">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2455A624" w14:textId="3FE3EE95">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1. Definição de palavras-chave e eixo de investigação</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44646ED6" w14:textId="4DE061D5">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Seleção das palavras-chave relevantes e dos principais temas de investigação relacionados aos indicadores de desempenho em trabalho não presencial.</w:t>
            </w:r>
          </w:p>
        </w:tc>
      </w:tr>
      <w:tr w:rsidR="7DF26AB6" w:rsidTr="7DF26AB6" w14:paraId="55362809">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323B8AD4" w14:textId="1CFF57C2">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2. Definição das bases de dados para pesquisa</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2C288D40" w14:textId="1A733B6C">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 xml:space="preserve">Identificação e seleção das bases de dados mais adequadas para a pesquisa, como Web </w:t>
            </w:r>
            <w:r w:rsidRPr="7DF26AB6" w:rsidR="7DF26AB6">
              <w:rPr>
                <w:rFonts w:ascii="Times New Roman" w:hAnsi="Times New Roman" w:eastAsia="Times New Roman" w:cs="Times New Roman"/>
                <w:sz w:val="20"/>
                <w:szCs w:val="20"/>
              </w:rPr>
              <w:t>of</w:t>
            </w:r>
            <w:r w:rsidRPr="7DF26AB6" w:rsidR="7DF26AB6">
              <w:rPr>
                <w:rFonts w:ascii="Times New Roman" w:hAnsi="Times New Roman" w:eastAsia="Times New Roman" w:cs="Times New Roman"/>
                <w:sz w:val="20"/>
                <w:szCs w:val="20"/>
              </w:rPr>
              <w:t xml:space="preserve"> Science, Scopus, EBSCO, e outras fontes relevantes.</w:t>
            </w:r>
          </w:p>
        </w:tc>
      </w:tr>
      <w:tr w:rsidR="7DF26AB6" w:rsidTr="7DF26AB6" w14:paraId="10C25212">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2407F847" w14:textId="640F729F">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3. Busca de artigos nas bases selecionadas</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59DFCDE5" w14:textId="732FFC1E">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Realização de buscas nas bases de dados utilizando as palavras-chave definidas, sem delimitação temporal inicial, e exclusão de artigos duplicados.</w:t>
            </w:r>
          </w:p>
        </w:tc>
      </w:tr>
      <w:tr w:rsidR="7DF26AB6" w:rsidTr="7DF26AB6" w14:paraId="1426DCA4">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0748AB6A" w14:textId="4835E59D">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4. Filtragem dos artigos</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2AB723C5" w14:textId="55279F62">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Aplicação de critérios de aderência das palavras-chave aos títulos, resumos e palavras-chave dos artigos selecionados, garantindo alinhamento com o tema da pesquisa.</w:t>
            </w:r>
          </w:p>
        </w:tc>
      </w:tr>
      <w:tr w:rsidR="7DF26AB6" w:rsidTr="7DF26AB6" w14:paraId="239D6D4F">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1D8D9771" w14:textId="6488196D">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5. Alinhamento pelo título das publicações</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0F953E12" w14:textId="1B9B5C56">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Verificação e seleção dos artigos cujo título esteja alinhado com os objetivos do estudo, excluindo aqueles com títulos não relacionados.</w:t>
            </w:r>
          </w:p>
        </w:tc>
      </w:tr>
      <w:tr w:rsidR="7DF26AB6" w:rsidTr="7DF26AB6" w14:paraId="14B02C46">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7CD4DE7D" w14:textId="2B68F0F5">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6. Alinhamento pelo resumo e reconhecimento científico</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72609877" w14:textId="17A0FF6D">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Análise dos resumos dos artigos selecionados para confirmar seu alinhamento com o tema da pesquisa e reconhecimento no campo acadêmico.</w:t>
            </w:r>
          </w:p>
        </w:tc>
      </w:tr>
      <w:tr w:rsidR="7DF26AB6" w:rsidTr="7DF26AB6" w14:paraId="28C53E40">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494F633F" w14:textId="1C1D0F21">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7. Teste de representatividade do portfólio</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2CE2A2DA" w14:textId="09A2179C">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Verificação da representatividade do portfólio selecionado, incluindo a avaliação de artigos recentes e ainda não amplamente citados.</w:t>
            </w:r>
          </w:p>
        </w:tc>
      </w:tr>
      <w:tr w:rsidR="7DF26AB6" w:rsidTr="7DF26AB6" w14:paraId="3846FB08">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63195A7A" w14:textId="7D4DB9D9">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8. Exclusão de artigos não disponíveis para leitura integral</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27C5C163" w14:textId="6F7C8B33">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Remoção de artigos que não estão disponíveis em texto completo, assegurando que apenas fontes acessíveis sejam incluídas no portfólio final.</w:t>
            </w:r>
          </w:p>
        </w:tc>
      </w:tr>
      <w:tr w:rsidR="7DF26AB6" w:rsidTr="7DF26AB6" w14:paraId="66F01FED">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7C06608A" w14:textId="55F23468">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9. Alinhamento integral dos artigos após leitura</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7F43A3EB" w14:textId="318802C7">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Leitura completa dos artigos selecionados para garantir que estejam integralmente alinhados ao tema da pesquisa.</w:t>
            </w:r>
          </w:p>
        </w:tc>
      </w:tr>
      <w:tr w:rsidR="7DF26AB6" w:rsidTr="7DF26AB6" w14:paraId="52BFE418">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07CA6D0B" w14:textId="11AD8DD5">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10. Teste de representatividade dos autores do PB</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476623F4" w14:textId="4F128D84">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Avaliação da representatividade dos autores no portfólio bibliográfico, assegurando que as principais referências e autores relevantes sejam incluídos.</w:t>
            </w:r>
          </w:p>
        </w:tc>
      </w:tr>
      <w:tr w:rsidR="7DF26AB6" w:rsidTr="7DF26AB6" w14:paraId="76319185">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482374CA" w14:textId="6F7F32D5">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11. Inclusão de novos artigos a partir das referências</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0C74F40B" w14:textId="4BC1749B">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Identificação de novas fontes relevantes a partir das referências citadas nos artigos selecionados, expandindo o portfólio bibliográfico.</w:t>
            </w:r>
          </w:p>
        </w:tc>
      </w:tr>
      <w:tr w:rsidR="7DF26AB6" w:rsidTr="7DF26AB6" w14:paraId="6B40DB9F">
        <w:trPr>
          <w:trHeight w:val="300"/>
        </w:trPr>
        <w:tc>
          <w:tcPr>
            <w:cnfStyle w:val="001000000000" w:firstRow="0" w:lastRow="0" w:firstColumn="1" w:lastColumn="0" w:oddVBand="0" w:evenVBand="0" w:oddHBand="0" w:evenHBand="0" w:firstRowFirstColumn="0" w:firstRowLastColumn="0" w:lastRowFirstColumn="0" w:lastRowLastColumn="0"/>
            <w:tcW w:w="2448" w:type="dxa"/>
            <w:tcMar/>
          </w:tcPr>
          <w:p w:rsidR="7DF26AB6" w:rsidP="7DF26AB6" w:rsidRDefault="7DF26AB6" w14:paraId="45C705F2" w14:textId="2A19D29A">
            <w:pPr>
              <w:spacing w:before="0" w:beforeAutospacing="off" w:after="0" w:afterAutospacing="off" w:line="240" w:lineRule="auto"/>
              <w:jc w:val="both"/>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12. Portfólio bibliográfico final</w:t>
            </w:r>
          </w:p>
        </w:tc>
        <w:tc>
          <w:tcPr>
            <w:cnfStyle w:val="000000000000" w:firstRow="0" w:lastRow="0" w:firstColumn="0" w:lastColumn="0" w:oddVBand="0" w:evenVBand="0" w:oddHBand="0" w:evenHBand="0" w:firstRowFirstColumn="0" w:firstRowLastColumn="0" w:lastRowFirstColumn="0" w:lastRowLastColumn="0"/>
            <w:tcW w:w="6567" w:type="dxa"/>
            <w:tcMar/>
          </w:tcPr>
          <w:p w:rsidR="7DF26AB6" w:rsidP="7DF26AB6" w:rsidRDefault="7DF26AB6" w14:paraId="61BA33CB" w14:textId="188D119A">
            <w:pPr>
              <w:spacing w:before="0" w:beforeAutospacing="off" w:after="0" w:afterAutospacing="off" w:line="240" w:lineRule="auto"/>
              <w:jc w:val="both"/>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Conclusão da seleção do portfólio bibliográfico final, composto pelos artigos mais relevantes e alinhados ao tema da pesquisa.</w:t>
            </w:r>
          </w:p>
        </w:tc>
      </w:tr>
    </w:tbl>
    <w:p w:rsidR="7DF26AB6" w:rsidP="7DF26AB6" w:rsidRDefault="7DF26AB6" w14:paraId="035B8F20" w14:textId="5F1C0789">
      <w:pPr>
        <w:jc w:val="both"/>
      </w:pPr>
    </w:p>
    <w:p w:rsidR="7DF26AB6" w:rsidP="7DF26AB6" w:rsidRDefault="7DF26AB6" w14:paraId="29BA340F" w14:textId="6202B4E1">
      <w:pPr>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O quadro apresentado delineia de forma clara e organizada as etapas envolvidas na seleção do portfólio bibliográfico (PB) da pesquisa. Cada etapa foi projetada para garantir que os artigos e fontes incluídos sejam altamente relevantes, cientificamente reconhecidos e alinhados aos objetivos do estudo. O processo detalhado, que vai desde a definição das palavras-chave até a seleção final do portfólio, assegura que a base teórica da pesquisa seja robusta e abrangente, contribuindo significativamente para a construção e validação dos indicadores de desempenho em trabalho não presencial. Ao seguir este rigoroso processo de seleção, a pesquisa se fundamenta em um conjunto sólido de referências, essencial para a credibilidade e a relevância dos resultados obtidos.</w:t>
      </w:r>
    </w:p>
    <w:p w:rsidR="7DF26AB6" w:rsidP="7DF26AB6" w:rsidRDefault="7DF26AB6" w14:paraId="1C723597" w14:textId="5B4ED9A5">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0E5F0A1B" w14:textId="3F121835">
      <w:pPr>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Quadro: Construto Conceitual da Avaliação de Desempenho</w:t>
      </w:r>
    </w:p>
    <w:tbl>
      <w:tblPr>
        <w:tblStyle w:val="ListTable2-Accent1"/>
        <w:tblW w:w="0" w:type="auto"/>
        <w:tblLayout w:type="fixed"/>
        <w:tblLook w:val="06A0" w:firstRow="1" w:lastRow="0" w:firstColumn="1" w:lastColumn="0" w:noHBand="1" w:noVBand="1"/>
      </w:tblPr>
      <w:tblGrid>
        <w:gridCol w:w="1542"/>
        <w:gridCol w:w="7473"/>
      </w:tblGrid>
      <w:tr w:rsidR="7DF26AB6" w:rsidTr="7DF26AB6" w14:paraId="3258B3D9">
        <w:trPr>
          <w:trHeight w:val="300"/>
        </w:trPr>
        <w:tc>
          <w:tcPr>
            <w:cnfStyle w:val="001000000000" w:firstRow="0" w:lastRow="0" w:firstColumn="1" w:lastColumn="0" w:oddVBand="0" w:evenVBand="0" w:oddHBand="0" w:evenHBand="0" w:firstRowFirstColumn="0" w:firstRowLastColumn="0" w:lastRowFirstColumn="0" w:lastRowLastColumn="0"/>
            <w:tcW w:w="1542" w:type="dxa"/>
            <w:tcMar/>
          </w:tcPr>
          <w:p w:rsidR="7DF26AB6" w:rsidP="7DF26AB6" w:rsidRDefault="7DF26AB6" w14:paraId="3065FA14" w14:textId="51C3FBD3">
            <w:pPr>
              <w:spacing w:before="0" w:beforeAutospacing="off" w:after="0" w:afterAutospacing="off"/>
              <w:jc w:val="center"/>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Definição Conceitual</w:t>
            </w:r>
          </w:p>
        </w:tc>
        <w:tc>
          <w:tcPr>
            <w:cnfStyle w:val="000000000000" w:firstRow="0" w:lastRow="0" w:firstColumn="0" w:lastColumn="0" w:oddVBand="0" w:evenVBand="0" w:oddHBand="0" w:evenHBand="0" w:firstRowFirstColumn="0" w:firstRowLastColumn="0" w:lastRowFirstColumn="0" w:lastRowLastColumn="0"/>
            <w:tcW w:w="7473" w:type="dxa"/>
            <w:tcMar/>
          </w:tcPr>
          <w:p w:rsidR="7DF26AB6" w:rsidP="7DF26AB6" w:rsidRDefault="7DF26AB6" w14:paraId="5FF37667" w14:textId="18028342">
            <w:pPr>
              <w:spacing w:before="0" w:beforeAutospacing="off" w:after="0" w:afterAutospacing="off"/>
              <w:jc w:val="center"/>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Descrição</w:t>
            </w:r>
          </w:p>
        </w:tc>
      </w:tr>
      <w:tr w:rsidR="7DF26AB6" w:rsidTr="7DF26AB6" w14:paraId="3F527443">
        <w:trPr>
          <w:trHeight w:val="300"/>
        </w:trPr>
        <w:tc>
          <w:tcPr>
            <w:cnfStyle w:val="001000000000" w:firstRow="0" w:lastRow="0" w:firstColumn="1" w:lastColumn="0" w:oddVBand="0" w:evenVBand="0" w:oddHBand="0" w:evenHBand="0" w:firstRowFirstColumn="0" w:firstRowLastColumn="0" w:lastRowFirstColumn="0" w:lastRowLastColumn="0"/>
            <w:tcW w:w="1542" w:type="dxa"/>
            <w:tcMar/>
          </w:tcPr>
          <w:p w:rsidR="7DF26AB6" w:rsidP="7DF26AB6" w:rsidRDefault="7DF26AB6" w14:paraId="74EB7478" w14:textId="02DEB8BA">
            <w:pPr>
              <w:spacing w:before="0" w:beforeAutospacing="off" w:after="0" w:afterAutospacing="off"/>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Indicadores de Desempenho</w:t>
            </w:r>
          </w:p>
        </w:tc>
        <w:tc>
          <w:tcPr>
            <w:cnfStyle w:val="000000000000" w:firstRow="0" w:lastRow="0" w:firstColumn="0" w:lastColumn="0" w:oddVBand="0" w:evenVBand="0" w:oddHBand="0" w:evenHBand="0" w:firstRowFirstColumn="0" w:firstRowLastColumn="0" w:lastRowFirstColumn="0" w:lastRowLastColumn="0"/>
            <w:tcW w:w="7473" w:type="dxa"/>
            <w:tcMar/>
          </w:tcPr>
          <w:p w:rsidR="7DF26AB6" w:rsidP="7DF26AB6" w:rsidRDefault="7DF26AB6" w14:paraId="0333C31D" w14:textId="1C69F84B">
            <w:pPr>
              <w:spacing w:before="0" w:beforeAutospacing="off" w:after="0" w:afterAutospacing="off"/>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Representam medidas quantitativas ou qualitativas utilizadas para monitorar e avaliar o desempenho em aspectos específicos, como produtividade, engajamento e qualidade em ambientes de trabalho não presencial.</w:t>
            </w:r>
          </w:p>
        </w:tc>
      </w:tr>
      <w:tr w:rsidR="7DF26AB6" w:rsidTr="7DF26AB6" w14:paraId="615195D8">
        <w:trPr>
          <w:trHeight w:val="300"/>
        </w:trPr>
        <w:tc>
          <w:tcPr>
            <w:cnfStyle w:val="001000000000" w:firstRow="0" w:lastRow="0" w:firstColumn="1" w:lastColumn="0" w:oddVBand="0" w:evenVBand="0" w:oddHBand="0" w:evenHBand="0" w:firstRowFirstColumn="0" w:firstRowLastColumn="0" w:lastRowFirstColumn="0" w:lastRowLastColumn="0"/>
            <w:tcW w:w="1542" w:type="dxa"/>
            <w:tcMar/>
          </w:tcPr>
          <w:p w:rsidR="7DF26AB6" w:rsidP="7DF26AB6" w:rsidRDefault="7DF26AB6" w14:paraId="1895B247" w14:textId="4F98380F">
            <w:pPr>
              <w:spacing w:before="0" w:beforeAutospacing="off" w:after="0" w:afterAutospacing="off"/>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Métricas</w:t>
            </w:r>
          </w:p>
        </w:tc>
        <w:tc>
          <w:tcPr>
            <w:cnfStyle w:val="000000000000" w:firstRow="0" w:lastRow="0" w:firstColumn="0" w:lastColumn="0" w:oddVBand="0" w:evenVBand="0" w:oddHBand="0" w:evenHBand="0" w:firstRowFirstColumn="0" w:firstRowLastColumn="0" w:lastRowFirstColumn="0" w:lastRowLastColumn="0"/>
            <w:tcW w:w="7473" w:type="dxa"/>
            <w:tcMar/>
          </w:tcPr>
          <w:p w:rsidR="7DF26AB6" w:rsidP="7DF26AB6" w:rsidRDefault="7DF26AB6" w14:paraId="3FC5224C" w14:textId="2B9665EE">
            <w:pPr>
              <w:spacing w:before="0" w:beforeAutospacing="off" w:after="0" w:afterAutospacing="off"/>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São parâmetros ou padrões de desempenho que quantificam as condições relacionadas aos indicadores. As métricas estabelecem o que é considerado aceitável, ideal ou crítico no desempenho dos indicadores, permitindo a avaliação precisa de cada aspecto medido.</w:t>
            </w:r>
          </w:p>
        </w:tc>
      </w:tr>
      <w:tr w:rsidR="7DF26AB6" w:rsidTr="7DF26AB6" w14:paraId="024257B9">
        <w:trPr>
          <w:trHeight w:val="300"/>
        </w:trPr>
        <w:tc>
          <w:tcPr>
            <w:cnfStyle w:val="001000000000" w:firstRow="0" w:lastRow="0" w:firstColumn="1" w:lastColumn="0" w:oddVBand="0" w:evenVBand="0" w:oddHBand="0" w:evenHBand="0" w:firstRowFirstColumn="0" w:firstRowLastColumn="0" w:lastRowFirstColumn="0" w:lastRowLastColumn="0"/>
            <w:tcW w:w="1542" w:type="dxa"/>
            <w:tcMar/>
          </w:tcPr>
          <w:p w:rsidR="7DF26AB6" w:rsidP="7DF26AB6" w:rsidRDefault="7DF26AB6" w14:paraId="750919C5" w14:textId="64C4214A">
            <w:pPr>
              <w:spacing w:before="0" w:beforeAutospacing="off" w:after="0" w:afterAutospacing="off"/>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Conjunto de Indicadores</w:t>
            </w:r>
          </w:p>
        </w:tc>
        <w:tc>
          <w:tcPr>
            <w:cnfStyle w:val="000000000000" w:firstRow="0" w:lastRow="0" w:firstColumn="0" w:lastColumn="0" w:oddVBand="0" w:evenVBand="0" w:oddHBand="0" w:evenHBand="0" w:firstRowFirstColumn="0" w:firstRowLastColumn="0" w:lastRowFirstColumn="0" w:lastRowLastColumn="0"/>
            <w:tcW w:w="7473" w:type="dxa"/>
            <w:tcMar/>
          </w:tcPr>
          <w:p w:rsidR="7DF26AB6" w:rsidP="7DF26AB6" w:rsidRDefault="7DF26AB6" w14:paraId="1EBC549D" w14:textId="5889385E">
            <w:pPr>
              <w:spacing w:before="0" w:beforeAutospacing="off" w:after="0" w:afterAutospacing="off"/>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Refere-se a um grupo organizado de indicadores e métricas que, juntos, oferecem uma visão holística do desempenho. Esse conjunto permite a avaliação integrada dos diferentes aspectos do trabalho não presencial, como a eficácia da comunicação, a produtividade e o bem-estar dos colaboradores.</w:t>
            </w:r>
          </w:p>
        </w:tc>
      </w:tr>
      <w:tr w:rsidR="7DF26AB6" w:rsidTr="7DF26AB6" w14:paraId="3E1F6EBA">
        <w:trPr>
          <w:trHeight w:val="300"/>
        </w:trPr>
        <w:tc>
          <w:tcPr>
            <w:cnfStyle w:val="001000000000" w:firstRow="0" w:lastRow="0" w:firstColumn="1" w:lastColumn="0" w:oddVBand="0" w:evenVBand="0" w:oddHBand="0" w:evenHBand="0" w:firstRowFirstColumn="0" w:firstRowLastColumn="0" w:lastRowFirstColumn="0" w:lastRowLastColumn="0"/>
            <w:tcW w:w="1542" w:type="dxa"/>
            <w:tcMar/>
          </w:tcPr>
          <w:p w:rsidR="7DF26AB6" w:rsidP="7DF26AB6" w:rsidRDefault="7DF26AB6" w14:paraId="25E093A0" w14:textId="6BCE660D">
            <w:pPr>
              <w:spacing w:before="0" w:beforeAutospacing="off" w:after="0" w:afterAutospacing="off"/>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Sistema de Mensuração e Avaliação de Desempenho</w:t>
            </w:r>
          </w:p>
        </w:tc>
        <w:tc>
          <w:tcPr>
            <w:cnfStyle w:val="000000000000" w:firstRow="0" w:lastRow="0" w:firstColumn="0" w:lastColumn="0" w:oddVBand="0" w:evenVBand="0" w:oddHBand="0" w:evenHBand="0" w:firstRowFirstColumn="0" w:firstRowLastColumn="0" w:lastRowFirstColumn="0" w:lastRowLastColumn="0"/>
            <w:tcW w:w="7473" w:type="dxa"/>
            <w:tcMar/>
          </w:tcPr>
          <w:p w:rsidR="7DF26AB6" w:rsidP="7DF26AB6" w:rsidRDefault="7DF26AB6" w14:paraId="6059701B" w14:textId="6566DB4B">
            <w:pPr>
              <w:spacing w:before="0" w:beforeAutospacing="off" w:after="0" w:afterAutospacing="off"/>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É o framework completo que abrange a coleta, análise e interpretação dos dados de desempenho. Este sistema integra os indicadores e métricas para fornecer uma avaliação contínua e dinâmica, identificando áreas de melhoria e auxiliando na tomada de decisões estratégicas.</w:t>
            </w:r>
          </w:p>
        </w:tc>
      </w:tr>
    </w:tbl>
    <w:p w:rsidR="7DF26AB6" w:rsidP="7DF26AB6" w:rsidRDefault="7DF26AB6" w14:paraId="311A3EF9" w14:textId="369C10C6">
      <w:pPr>
        <w:jc w:val="both"/>
      </w:pPr>
    </w:p>
    <w:p w:rsidR="7DF26AB6" w:rsidP="7DF26AB6" w:rsidRDefault="7DF26AB6" w14:paraId="1B1DD8DB" w14:textId="45BB4B2D">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4CB1874F" w14:textId="19E8ABDE">
      <w:pPr>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O quadro apresentado organiza de forma clara os principais conceitos que fundamentam a avaliação de desempenho em ambientes de trabalho não presencial. Ele define e distingue os termos "Indicadores de Desempenho", "Métricas", "Conjunto de Indicadores" e "Sistema de Mensuração e Avaliação de Desempenho", proporcionando uma compreensão estruturada do processo de mensuração. Essa organização conceitual é crucial para garantir que a avaliação de desempenho seja conduzida de maneira consistente e eficaz, integrando diferentes aspectos do trabalho remoto e permitindo uma análise abrangente e detalhada das áreas críticas, facilitando a tomada de decisões informadas.</w:t>
      </w:r>
    </w:p>
    <w:p w:rsidR="7DF26AB6" w:rsidP="7DF26AB6" w:rsidRDefault="7DF26AB6" w14:paraId="4576154D" w14:textId="557D9AB2">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560015A4" w14:textId="1491D4A1">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5C58B2A9" w14:textId="29C9DDB2">
      <w:pPr>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3.4 INSTRUMENTOS DE COLETA DOS DADOS E PROCEDIMENTOS DE ANÁLISE</w:t>
      </w:r>
    </w:p>
    <w:p w:rsidR="7DF26AB6" w:rsidP="7DF26AB6" w:rsidRDefault="7DF26AB6" w14:paraId="62BCF9ED" w14:textId="55D589AE">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4AFB9626" w14:textId="776A0C74">
      <w:pPr>
        <w:pStyle w:val="Normal"/>
        <w:spacing w:before="0" w:beforeAutospacing="off" w:after="0" w:afterAutospacing="off" w:line="360" w:lineRule="auto"/>
        <w:jc w:val="both"/>
        <w:rPr>
          <w:rFonts w:ascii="Times New Roman" w:hAnsi="Times New Roman" w:eastAsia="Times New Roman" w:cs="Times New Roman"/>
        </w:rPr>
      </w:pPr>
      <w:r w:rsidRPr="7DF26AB6" w:rsidR="7DF26AB6">
        <w:rPr>
          <w:rFonts w:ascii="Times New Roman" w:hAnsi="Times New Roman" w:eastAsia="Times New Roman" w:cs="Times New Roman"/>
        </w:rPr>
        <w:t>A coleta de dados desta pesquisa foi estruturada em duas etapas principais, ambas fundamentadas na aplicação da técnica Delphi, que permitiu um processo iterativo de refinamento e validação dos indicadores de desempenho em ambientes de trabalho não presencial.</w:t>
      </w:r>
    </w:p>
    <w:p w:rsidR="7DF26AB6" w:rsidP="7DF26AB6" w:rsidRDefault="7DF26AB6" w14:paraId="78A2FD7A" w14:textId="670B2670">
      <w:pPr>
        <w:pStyle w:val="Normal"/>
        <w:spacing w:before="0" w:beforeAutospacing="off" w:after="0" w:afterAutospacing="off" w:line="360" w:lineRule="auto"/>
        <w:jc w:val="both"/>
        <w:rPr>
          <w:rFonts w:ascii="Times New Roman" w:hAnsi="Times New Roman" w:eastAsia="Times New Roman" w:cs="Times New Roman"/>
        </w:rPr>
      </w:pPr>
    </w:p>
    <w:p w:rsidR="7DF26AB6" w:rsidP="7DF26AB6" w:rsidRDefault="7DF26AB6" w14:paraId="25C96C89" w14:textId="4F87CD1C">
      <w:pPr>
        <w:pStyle w:val="Normal"/>
        <w:spacing w:before="0" w:beforeAutospacing="off" w:after="0" w:afterAutospacing="off" w:line="360" w:lineRule="auto"/>
        <w:jc w:val="both"/>
      </w:pPr>
      <w:r w:rsidRPr="7DF26AB6" w:rsidR="7DF26AB6">
        <w:rPr>
          <w:rFonts w:ascii="Times New Roman" w:hAnsi="Times New Roman" w:eastAsia="Times New Roman" w:cs="Times New Roman"/>
        </w:rPr>
        <w:t>3.4.1 Primeira Rodada Delphi:</w:t>
      </w:r>
    </w:p>
    <w:p w:rsidR="7DF26AB6" w:rsidP="7DF26AB6" w:rsidRDefault="7DF26AB6" w14:paraId="31D40D77" w14:textId="5533C021">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Na primeira etapa, foram conduzidas entrevistas semiestruturadas com os especialistas selecionados, que foram organizados em três categorias: gerenciais, técnicos e acadêmicos. As entrevistas semiestruturadas foram escolhidas por sua capacidade de equilibrar a estrutura necessária para direcionar a discussão com a flexibilidade para explorar insights emergentes e específicos de cada especialista. Durante essas entrevistas, os especialistas foram convidados a discutir e avaliar um conjunto preliminar de indicadores de desempenho previamente identificados através da revisão da literatura.</w:t>
      </w:r>
    </w:p>
    <w:p w:rsidR="7DF26AB6" w:rsidP="7DF26AB6" w:rsidRDefault="7DF26AB6" w14:paraId="301F76B1" w14:textId="0C521C8F">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O objetivo principal desta primeira rodada foi identificar as percepções dos especialistas sobre a relevância e a aplicabilidade dos indicadores propostos, bem como coletar sugestões para melhorias e ajustes. A análise inicial dos dados coletados foi realizada por meio de uma abordagem qualitativa, utilizando técnicas de análise de conteúdo para identificar padrões e temas recorrentes nas respostas dos especialistas. Essa análise permitiu uma compreensão profunda das opiniões e experiências dos especialistas, levando à modificação e refinamento dos indicadores. As sugestões e críticas dos especialistas foram essenciais para ajustar as métricas de forma que elas refletissem com maior precisão as necessidades e desafios específicos do trabalho não presencial.</w:t>
      </w:r>
    </w:p>
    <w:p w:rsidR="7DF26AB6" w:rsidP="7DF26AB6" w:rsidRDefault="7DF26AB6" w14:paraId="48158ACA" w14:textId="0C9AF3CD">
      <w:pPr>
        <w:pStyle w:val="Normal"/>
        <w:spacing w:before="0" w:beforeAutospacing="off" w:after="0" w:afterAutospacing="off" w:line="360" w:lineRule="auto"/>
        <w:jc w:val="both"/>
        <w:rPr>
          <w:rFonts w:ascii="Times New Roman" w:hAnsi="Times New Roman" w:eastAsia="Times New Roman" w:cs="Times New Roman"/>
        </w:rPr>
      </w:pPr>
    </w:p>
    <w:p w:rsidR="7DF26AB6" w:rsidP="7DF26AB6" w:rsidRDefault="7DF26AB6" w14:paraId="26624B0F" w14:textId="37DE546C">
      <w:pPr>
        <w:pStyle w:val="Normal"/>
        <w:spacing w:before="0" w:beforeAutospacing="off" w:after="0" w:afterAutospacing="off" w:line="360" w:lineRule="auto"/>
        <w:jc w:val="both"/>
      </w:pPr>
      <w:r w:rsidRPr="7DF26AB6" w:rsidR="7DF26AB6">
        <w:rPr>
          <w:rFonts w:ascii="Times New Roman" w:hAnsi="Times New Roman" w:eastAsia="Times New Roman" w:cs="Times New Roman"/>
        </w:rPr>
        <w:t>3.4.2 Segunda Rodada Delphi:</w:t>
      </w:r>
    </w:p>
    <w:p w:rsidR="7DF26AB6" w:rsidP="7DF26AB6" w:rsidRDefault="7DF26AB6" w14:paraId="62892B9E" w14:textId="06556F3D">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Na segunda etapa, foi enviado um questionário eletrônico aos especialistas, contendo o conjunto refinado de indicadores que haviam sido ajustados com base nos feedbacks da primeira rodada. A escolha do questionário eletrônico para esta fase foi motivada pela necessidade de alcançar uma maior eficiência na coleta de dados, além de garantir o anonimato dos especialistas, o que é uma característica essencial da técnica Delphi. Esse anonimato ajuda a minimizar o viés de conformidade e permite que os especialistas expressem suas opiniões de forma independente, sem a influência das respostas dos outros participantes.</w:t>
      </w:r>
    </w:p>
    <w:p w:rsidR="7DF26AB6" w:rsidP="7DF26AB6" w:rsidRDefault="7DF26AB6" w14:paraId="05403D3B" w14:textId="458A94A7">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O questionário foi desenhado para coletar avaliações detalhadas dos especialistas sobre os indicadores refinados, solicitando que eles avaliassem a relevância, clareza e aplicabilidade de cada indicador em diferentes contextos de trabalho remoto. Além disso, o questionário incluiu perguntas abertas que permitiram aos especialistas fornecer comentários adicionais e sugerir novos ajustes, caso necessário.</w:t>
      </w:r>
    </w:p>
    <w:p w:rsidR="7DF26AB6" w:rsidP="7DF26AB6" w:rsidRDefault="7DF26AB6" w14:paraId="1307B2C2" w14:textId="32244C9A">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A análise dos dados obtidos na segunda rodada foi novamente conduzida por meio de métodos qualitativos, com foco na síntese dos feedbacks para alcançar um consenso sobre os indicadores finais. A análise qualitativa permitiu identificar pontos de convergência entre as opiniões dos especialistas, assim como quaisquer áreas de discordância que poderiam necessitar de ajustes adicionais. Com base nesta análise, foram realizados os ajustes finais nos indicadores, resultando em um conjunto validado e robusto de métricas para avaliar o desempenho em ambientes de trabalho não presencial.</w:t>
      </w:r>
    </w:p>
    <w:p w:rsidR="7DF26AB6" w:rsidP="7DF26AB6" w:rsidRDefault="7DF26AB6" w14:paraId="527BE94A" w14:textId="4EE91730">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Essas duas etapas de coleta e análise de dados, realizadas de forma iterativa, garantiram que os indicadores desenvolvidos fossem validados por especialistas e refinados através de um processo rigoroso de revisão e ajuste, assegurando que eles fossem prontos para aplicação prática e capazes de capturar de forma precisa as particularidades do trabalho remoto.</w:t>
      </w:r>
    </w:p>
    <w:p w:rsidR="7DF26AB6" w:rsidP="7DF26AB6" w:rsidRDefault="7DF26AB6" w14:paraId="3446556D" w14:textId="70C850A0">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37199EB7" w14:textId="49501D6F">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Quadro: Características da Técnica Delphi</w:t>
      </w:r>
    </w:p>
    <w:p w:rsidR="7DF26AB6" w:rsidP="7DF26AB6" w:rsidRDefault="7DF26AB6" w14:paraId="2FF2BC06" w14:textId="61304650">
      <w:pPr>
        <w:pStyle w:val="Normal"/>
        <w:spacing w:before="0" w:beforeAutospacing="off" w:after="0" w:afterAutospacing="off" w:line="360" w:lineRule="auto"/>
        <w:ind w:firstLine="0"/>
        <w:jc w:val="both"/>
        <w:rPr>
          <w:rFonts w:ascii="Times New Roman" w:hAnsi="Times New Roman" w:eastAsia="Times New Roman" w:cs="Times New Roman"/>
        </w:rPr>
      </w:pPr>
    </w:p>
    <w:tbl>
      <w:tblPr>
        <w:tblStyle w:val="ListTable2-Accent1"/>
        <w:tblW w:w="0" w:type="auto"/>
        <w:tblLayout w:type="fixed"/>
        <w:tblLook w:val="06A0" w:firstRow="1" w:lastRow="0" w:firstColumn="1" w:lastColumn="0" w:noHBand="1" w:noVBand="1"/>
      </w:tblPr>
      <w:tblGrid>
        <w:gridCol w:w="2160"/>
        <w:gridCol w:w="6855"/>
      </w:tblGrid>
      <w:tr w:rsidR="7DF26AB6" w:rsidTr="7DF26AB6" w14:paraId="6304CB14">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56AD26E4" w14:textId="14DFD16B">
            <w:pPr>
              <w:spacing w:before="0" w:beforeAutospacing="off" w:after="0" w:afterAutospacing="off" w:line="240" w:lineRule="auto"/>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Característica</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1A22FDD9" w14:textId="732D38D0">
            <w:pPr>
              <w:spacing w:before="0" w:beforeAutospacing="off" w:after="0" w:afterAutospacing="off" w:line="240" w:lineRule="auto"/>
              <w:jc w:val="center"/>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Descrição</w:t>
            </w:r>
          </w:p>
        </w:tc>
      </w:tr>
      <w:tr w:rsidR="7DF26AB6" w:rsidTr="7DF26AB6" w14:paraId="08138127">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20FD495A" w14:textId="0BA50B7E">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Anonimato</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28D139AB" w14:textId="71F3EA5F">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Permite que os especialistas expressem suas opiniões livremente, sem a influência de pressões sociais ou hierárquicas. O anonimato reduz o viés de conformidade e promove a honestidade nas respostas.</w:t>
            </w:r>
          </w:p>
        </w:tc>
      </w:tr>
      <w:tr w:rsidR="7DF26AB6" w:rsidTr="7DF26AB6" w14:paraId="190EB5E5">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595C2CDE" w14:textId="717C2531">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Uso de Especialistas</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63A05063" w14:textId="634E33E8">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Envolve a participação de indivíduos com conhecimento e experiência relevantes sobre o tema em estudo. A seleção cuidadosa dos especialistas garante que as respostas sejam informadas e baseadas em expertise.</w:t>
            </w:r>
          </w:p>
        </w:tc>
      </w:tr>
      <w:tr w:rsidR="7DF26AB6" w:rsidTr="7DF26AB6" w14:paraId="4D2013B8">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0C824695" w14:textId="0ACE91C5">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Flexibilidade</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5657379E" w14:textId="70CF3EAB">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Permite a inclusão de especialistas de diferentes regiões e contextos, garantindo diversidade de perspectivas. O método pode ser adaptado para várias áreas de estudo e tipos de questões.</w:t>
            </w:r>
          </w:p>
        </w:tc>
      </w:tr>
      <w:tr w:rsidR="7DF26AB6" w:rsidTr="7DF26AB6" w14:paraId="1DE7BD94">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176F2E66" w14:textId="398EEB06">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Interatividade</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4A33CB1F" w14:textId="20949C2F">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O processo iterativo de múltiplas rodadas permite que os especialistas revisem e ajustem suas opiniões com base nas respostas coletivas, promovendo o refinamento das ideias e a construção de consenso.</w:t>
            </w:r>
          </w:p>
        </w:tc>
      </w:tr>
      <w:tr w:rsidR="7DF26AB6" w:rsidTr="7DF26AB6" w14:paraId="58B19C11">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4042DC6D" w14:textId="6765FCE2">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Feedback</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61B1D3A2" w14:textId="797AC094">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Os especialistas recebem um resumo das respostas coletadas em rodadas anteriores, o que lhes permite reconsiderar e, se necessário, modificar suas respostas, contribuindo para um processo de aprimoramento contínuo.</w:t>
            </w:r>
          </w:p>
        </w:tc>
      </w:tr>
      <w:tr w:rsidR="7DF26AB6" w:rsidTr="7DF26AB6" w14:paraId="1B3154BD">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000DA0C5" w14:textId="3E558EFD">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Análise/Validação</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5D11E8C3" w14:textId="19EF866B">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A técnica não visa apenas à obtenção de consenso, mas também à identificação de uma gama ampla de opiniões, permitindo a validação das ideias e a criação de soluções inovadoras para problemas complexos.</w:t>
            </w:r>
          </w:p>
        </w:tc>
      </w:tr>
      <w:tr w:rsidR="7DF26AB6" w:rsidTr="7DF26AB6" w14:paraId="00DFB487">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7DF26AB6" w:rsidP="7DF26AB6" w:rsidRDefault="7DF26AB6" w14:paraId="55AF04FF" w14:textId="3A13F52B">
            <w:pPr>
              <w:spacing w:before="0" w:beforeAutospacing="off" w:after="0" w:afterAutospacing="off" w:line="240" w:lineRule="auto"/>
              <w:rPr>
                <w:rFonts w:ascii="Times New Roman" w:hAnsi="Times New Roman" w:eastAsia="Times New Roman" w:cs="Times New Roman"/>
                <w:b w:val="1"/>
                <w:bCs w:val="1"/>
                <w:sz w:val="20"/>
                <w:szCs w:val="20"/>
              </w:rPr>
            </w:pPr>
            <w:r w:rsidRPr="7DF26AB6" w:rsidR="7DF26AB6">
              <w:rPr>
                <w:rFonts w:ascii="Times New Roman" w:hAnsi="Times New Roman" w:eastAsia="Times New Roman" w:cs="Times New Roman"/>
                <w:b w:val="1"/>
                <w:bCs w:val="1"/>
                <w:sz w:val="20"/>
                <w:szCs w:val="20"/>
              </w:rPr>
              <w:t>Diferencial/Vantagem</w:t>
            </w:r>
          </w:p>
        </w:tc>
        <w:tc>
          <w:tcPr>
            <w:cnfStyle w:val="000000000000" w:firstRow="0" w:lastRow="0" w:firstColumn="0" w:lastColumn="0" w:oddVBand="0" w:evenVBand="0" w:oddHBand="0" w:evenHBand="0" w:firstRowFirstColumn="0" w:firstRowLastColumn="0" w:lastRowFirstColumn="0" w:lastRowLastColumn="0"/>
            <w:tcW w:w="6855" w:type="dxa"/>
            <w:tcMar/>
          </w:tcPr>
          <w:p w:rsidR="7DF26AB6" w:rsidP="7DF26AB6" w:rsidRDefault="7DF26AB6" w14:paraId="581D0A5F" w14:textId="00D32974">
            <w:pPr>
              <w:spacing w:before="0" w:beforeAutospacing="off" w:after="0" w:afterAutospacing="off" w:line="240" w:lineRule="auto"/>
              <w:rPr>
                <w:rFonts w:ascii="Times New Roman" w:hAnsi="Times New Roman" w:eastAsia="Times New Roman" w:cs="Times New Roman"/>
                <w:sz w:val="20"/>
                <w:szCs w:val="20"/>
              </w:rPr>
            </w:pPr>
            <w:r w:rsidRPr="7DF26AB6" w:rsidR="7DF26AB6">
              <w:rPr>
                <w:rFonts w:ascii="Times New Roman" w:hAnsi="Times New Roman" w:eastAsia="Times New Roman" w:cs="Times New Roman"/>
                <w:sz w:val="20"/>
                <w:szCs w:val="20"/>
              </w:rPr>
              <w:t xml:space="preserve">Proporciona um método estruturado para a coleta de opiniões de especialistas, gerando resultados que são mais confiáveis e aplicáveis em contextos </w:t>
            </w:r>
            <w:r w:rsidRPr="7DF26AB6" w:rsidR="7DF26AB6">
              <w:rPr>
                <w:rFonts w:ascii="Times New Roman" w:hAnsi="Times New Roman" w:eastAsia="Times New Roman" w:cs="Times New Roman"/>
                <w:sz w:val="20"/>
                <w:szCs w:val="20"/>
              </w:rPr>
              <w:t>onde</w:t>
            </w:r>
            <w:r w:rsidRPr="7DF26AB6" w:rsidR="7DF26AB6">
              <w:rPr>
                <w:rFonts w:ascii="Times New Roman" w:hAnsi="Times New Roman" w:eastAsia="Times New Roman" w:cs="Times New Roman"/>
                <w:sz w:val="20"/>
                <w:szCs w:val="20"/>
              </w:rPr>
              <w:t xml:space="preserve"> a evidência empírica pode ser limitada ou inexistente.</w:t>
            </w:r>
          </w:p>
        </w:tc>
      </w:tr>
    </w:tbl>
    <w:p w:rsidR="7DF26AB6" w:rsidP="7DF26AB6" w:rsidRDefault="7DF26AB6" w14:paraId="35A7786D" w14:textId="1AC2DA93">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 xml:space="preserve">O quadro destaca as principais características da Técnica Delphi, evidenciando como cada uma delas contribui para a eficácia desse método em pesquisas que envolvem a participação de especialistas. O anonimato e o uso de especialistas garantem a qualidade e a sinceridade das respostas, enquanto a flexibilidade e a interatividade permitem uma abordagem adaptável e iterativa. O feedback contínuo e a ênfase na análise e validação tornam a técnica especialmente útil para explorar e resolver questões complexas, onde o consenso e a diversidade de opiniões são essenciais. Esses atributos fazem da Técnica Delphi uma ferramenta poderosa para a construção de conhecimento em contextos </w:t>
      </w:r>
      <w:r w:rsidRPr="7DF26AB6" w:rsidR="7DF26AB6">
        <w:rPr>
          <w:rFonts w:ascii="Times New Roman" w:hAnsi="Times New Roman" w:eastAsia="Times New Roman" w:cs="Times New Roman"/>
        </w:rPr>
        <w:t>onde</w:t>
      </w:r>
      <w:r w:rsidRPr="7DF26AB6" w:rsidR="7DF26AB6">
        <w:rPr>
          <w:rFonts w:ascii="Times New Roman" w:hAnsi="Times New Roman" w:eastAsia="Times New Roman" w:cs="Times New Roman"/>
        </w:rPr>
        <w:t xml:space="preserve"> a evidência empírica pode ser limitada.</w:t>
      </w:r>
    </w:p>
    <w:p w:rsidR="7DF26AB6" w:rsidP="7DF26AB6" w:rsidRDefault="7DF26AB6" w14:paraId="269D0E17" w14:textId="0624B6E9">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1F050519" w14:textId="5EDE07C7">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53F1B72D" w14:textId="13BA6256">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Quadro: Etapas da Aplicação da Técnica Delphi</w:t>
      </w:r>
    </w:p>
    <w:p w:rsidR="7DF26AB6" w:rsidP="7DF26AB6" w:rsidRDefault="7DF26AB6" w14:paraId="03828E09" w14:textId="5CC90BFD">
      <w:pPr>
        <w:pStyle w:val="Normal"/>
        <w:spacing w:before="0" w:beforeAutospacing="off" w:after="0" w:afterAutospacing="off" w:line="360" w:lineRule="auto"/>
        <w:ind w:firstLine="0"/>
        <w:jc w:val="both"/>
        <w:rPr>
          <w:rFonts w:ascii="Times New Roman" w:hAnsi="Times New Roman" w:eastAsia="Times New Roman" w:cs="Times New Roman"/>
        </w:rPr>
      </w:pPr>
    </w:p>
    <w:tbl>
      <w:tblPr>
        <w:tblStyle w:val="ListTable2-Accent1"/>
        <w:tblW w:w="0" w:type="auto"/>
        <w:tblLayout w:type="fixed"/>
        <w:tblLook w:val="06A0" w:firstRow="1" w:lastRow="0" w:firstColumn="1" w:lastColumn="0" w:noHBand="1" w:noVBand="1"/>
      </w:tblPr>
      <w:tblGrid>
        <w:gridCol w:w="2953"/>
        <w:gridCol w:w="6062"/>
      </w:tblGrid>
      <w:tr w:rsidR="7DF26AB6" w:rsidTr="7DF26AB6" w14:paraId="38A0CDE4">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337F7867" w14:textId="1E790917">
            <w:pPr>
              <w:spacing w:before="0" w:beforeAutospacing="off" w:after="0" w:afterAutospacing="off" w:line="240" w:lineRule="auto"/>
              <w:jc w:val="center"/>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Etapa</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5563BE93" w14:textId="6DCFF41A">
            <w:pPr>
              <w:spacing w:before="0" w:beforeAutospacing="off" w:after="0" w:afterAutospacing="off" w:line="240" w:lineRule="auto"/>
              <w:jc w:val="center"/>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Descrição</w:t>
            </w:r>
          </w:p>
        </w:tc>
      </w:tr>
      <w:tr w:rsidR="7DF26AB6" w:rsidTr="7DF26AB6" w14:paraId="4E56CD57">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1A7BBB05" w14:textId="56FE7399">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1. Elaboração do questionário de pesquisa</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630F0F5E" w14:textId="65DF3217">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Desenvolvimento do questionário inicial com base nos indicadores identificados na revisão da literatura.</w:t>
            </w:r>
          </w:p>
        </w:tc>
      </w:tr>
      <w:tr w:rsidR="7DF26AB6" w:rsidTr="7DF26AB6" w14:paraId="225243AA">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741F2E1F" w14:textId="305DF5A4">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2. Seleção dos especialistas</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475B7012" w14:textId="04C4C6CF">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Identificação e convite de especialistas com base em seu conhecimento prévio sobre o tema de pesquisa.</w:t>
            </w:r>
          </w:p>
        </w:tc>
      </w:tr>
      <w:tr w:rsidR="7DF26AB6" w:rsidTr="7DF26AB6" w14:paraId="6418F210">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4113FAD7" w14:textId="7AF2C9A9">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3. Aplicação dos questionários de pesquisa (1ª rodada)</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75A3F4F5" w14:textId="3102C720">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Condução de entrevistas ou envio do questionário aos especialistas para coleta inicial de dados e opiniões.</w:t>
            </w:r>
          </w:p>
        </w:tc>
      </w:tr>
      <w:tr w:rsidR="7DF26AB6" w:rsidTr="7DF26AB6" w14:paraId="4AB27F1A">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1BBDB553" w14:textId="0F80ADE4">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4. Análise das respostas obtidas</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0F01C723" w14:textId="7CC5AF93">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Revisão e análise qualitativa das respostas da 1ª rodada, identificando padrões e sugestões de ajustes nos indicadores.</w:t>
            </w:r>
          </w:p>
        </w:tc>
      </w:tr>
      <w:tr w:rsidR="7DF26AB6" w:rsidTr="7DF26AB6" w14:paraId="012BE160">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5A5EDF74" w14:textId="68409972">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5. Ajuste do conjunto de indicadores</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798F1E23" w14:textId="1277E1EB">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Refinamento dos indicadores e métricas com base nas respostas da 1ª rodada, incorporando feedback dos especialistas.</w:t>
            </w:r>
          </w:p>
        </w:tc>
      </w:tr>
      <w:tr w:rsidR="7DF26AB6" w:rsidTr="7DF26AB6" w14:paraId="112BF3B6">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44B9EA75" w14:textId="48A511B6">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6. Nova aplicação dos questionários de pesquisa (2ª rodada)</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2B6FBF5D" w14:textId="30FA3038">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Envio do questionário ajustado aos especialistas para uma segunda rodada de avaliação e validação dos indicadores refinados.</w:t>
            </w:r>
          </w:p>
        </w:tc>
      </w:tr>
      <w:tr w:rsidR="7DF26AB6" w:rsidTr="7DF26AB6" w14:paraId="0F6E4C3F">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07DC3853" w14:textId="384C99B5">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7. Análise das respostas da 2ª rodada</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53AD6259" w14:textId="5971D909">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Revisão e análise das respostas da 2ª rodada, consolidando os indicadores finais e identificando consensos.</w:t>
            </w:r>
          </w:p>
        </w:tc>
      </w:tr>
      <w:tr w:rsidR="7DF26AB6" w:rsidTr="7DF26AB6" w14:paraId="28740D6D">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4B59F49B" w14:textId="69983AC1">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8. Aplicação do conjunto de indicadores em estudo de caso</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3059A86F" w14:textId="424BB7B3">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Implementação do conjunto final de indicadores em um ambiente prático ou estudo de caso para testar sua eficácia.</w:t>
            </w:r>
          </w:p>
        </w:tc>
      </w:tr>
      <w:tr w:rsidR="7DF26AB6" w:rsidTr="7DF26AB6" w14:paraId="217CAD0D">
        <w:trPr>
          <w:trHeight w:val="300"/>
        </w:trPr>
        <w:tc>
          <w:tcPr>
            <w:cnfStyle w:val="001000000000" w:firstRow="0" w:lastRow="0" w:firstColumn="1" w:lastColumn="0" w:oddVBand="0" w:evenVBand="0" w:oddHBand="0" w:evenHBand="0" w:firstRowFirstColumn="0" w:firstRowLastColumn="0" w:lastRowFirstColumn="0" w:lastRowLastColumn="0"/>
            <w:tcW w:w="2953" w:type="dxa"/>
            <w:tcMar/>
          </w:tcPr>
          <w:p w:rsidR="7DF26AB6" w:rsidP="7DF26AB6" w:rsidRDefault="7DF26AB6" w14:paraId="72D6FCFC" w14:textId="36121184">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9. Análise e considerações finais</w:t>
            </w:r>
          </w:p>
        </w:tc>
        <w:tc>
          <w:tcPr>
            <w:cnfStyle w:val="000000000000" w:firstRow="0" w:lastRow="0" w:firstColumn="0" w:lastColumn="0" w:oddVBand="0" w:evenVBand="0" w:oddHBand="0" w:evenHBand="0" w:firstRowFirstColumn="0" w:firstRowLastColumn="0" w:lastRowFirstColumn="0" w:lastRowLastColumn="0"/>
            <w:tcW w:w="6062" w:type="dxa"/>
            <w:tcMar/>
          </w:tcPr>
          <w:p w:rsidR="7DF26AB6" w:rsidP="7DF26AB6" w:rsidRDefault="7DF26AB6" w14:paraId="002F8D50" w14:textId="7C509DBA">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Revisão dos resultados do estudo de caso e formulação das considerações finais sobre a validade e aplicabilidade dos indicadores.</w:t>
            </w:r>
          </w:p>
        </w:tc>
      </w:tr>
    </w:tbl>
    <w:p w:rsidR="7DF26AB6" w:rsidP="7DF26AB6" w:rsidRDefault="7DF26AB6" w14:paraId="28AB00BC" w14:textId="69FD637A">
      <w:pPr>
        <w:jc w:val="both"/>
      </w:pPr>
    </w:p>
    <w:p w:rsidR="7DF26AB6" w:rsidP="7DF26AB6" w:rsidRDefault="7DF26AB6" w14:paraId="67534584" w14:textId="67B82127">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37D2F248" w14:textId="63169003">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O quadro delineia de maneira estruturada as nove etapas fundamentais na aplicação da Técnica Delphi, oferecendo uma visão clara do processo desde a elaboração do questionário inicial até a análise final dos resultados. Cada etapa é projetada para assegurar um processo iterativo de refinamento e validação dos indicadores, envolvendo a seleção cuidadosa de especialistas, a coleta de dados em rodadas sucessivas, e a aplicação prática dos indicadores em um estudo de caso. Essa abordagem sistemática garante que os indicadores desenvolvidos sejam robustos, relevantes e aplicáveis ao contexto específico em estudo, promovendo uma análise aprofundada e a construção de consenso entre os especialistas envolvidos.</w:t>
      </w:r>
    </w:p>
    <w:p w:rsidR="7DF26AB6" w:rsidP="7DF26AB6" w:rsidRDefault="7DF26AB6" w14:paraId="0027F8BA" w14:textId="242960FF">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4A1E5D04" w14:textId="355EE157">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Quadro: Critérios Utilizados para Avaliar os Indicadores de Desempenho</w:t>
      </w:r>
    </w:p>
    <w:tbl>
      <w:tblPr>
        <w:tblStyle w:val="ListTable2-Accent1"/>
        <w:tblW w:w="0" w:type="auto"/>
        <w:tblLayout w:type="fixed"/>
        <w:tblLook w:val="06A0" w:firstRow="1" w:lastRow="0" w:firstColumn="1" w:lastColumn="0" w:noHBand="1" w:noVBand="1"/>
      </w:tblPr>
      <w:tblGrid>
        <w:gridCol w:w="1215"/>
        <w:gridCol w:w="7800"/>
      </w:tblGrid>
      <w:tr w:rsidR="7DF26AB6" w:rsidTr="7DF26AB6" w14:paraId="73E066FA">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44962458" w14:textId="7F91F1C1">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Critério</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644D588B" w14:textId="41BB6625">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Descrição</w:t>
            </w:r>
          </w:p>
        </w:tc>
      </w:tr>
      <w:tr w:rsidR="7DF26AB6" w:rsidTr="7DF26AB6" w14:paraId="1813C861">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5B68308A" w14:textId="2D8CF7A5">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Taxas de Compensação</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036C6942" w14:textId="0EFD6B25">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Refere-se à relação entre diferentes indicadores, onde a melhoria em um aspecto pode compensar a deficiência em outro. As taxas de compensação são calculadas para garantir que o desempenho geral seja equilibrado.</w:t>
            </w:r>
          </w:p>
        </w:tc>
      </w:tr>
      <w:tr w:rsidR="7DF26AB6" w:rsidTr="7DF26AB6" w14:paraId="03AFEF0B">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4A1A4498" w14:textId="7DD78A90">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Unidade de Medida</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34F564E2" w14:textId="22CC930C">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xml:space="preserve">Define a métrica utilizada para quantificar os indicadores, como porcentagem, valor monetário (R$), fatores, </w:t>
            </w:r>
            <w:r w:rsidRPr="7DF26AB6" w:rsidR="7DF26AB6">
              <w:rPr>
                <w:rFonts w:ascii="Times New Roman" w:hAnsi="Times New Roman" w:eastAsia="Times New Roman" w:cs="Times New Roman"/>
                <w:sz w:val="20"/>
                <w:szCs w:val="20"/>
              </w:rPr>
              <w:t>metros, etc.</w:t>
            </w:r>
            <w:r w:rsidRPr="7DF26AB6" w:rsidR="7DF26AB6">
              <w:rPr>
                <w:rFonts w:ascii="Times New Roman" w:hAnsi="Times New Roman" w:eastAsia="Times New Roman" w:cs="Times New Roman"/>
                <w:sz w:val="20"/>
                <w:szCs w:val="20"/>
              </w:rPr>
              <w:t xml:space="preserve"> A unidade de medida deve ser consistente e apropriada para o indicador específico.</w:t>
            </w:r>
          </w:p>
        </w:tc>
      </w:tr>
      <w:tr w:rsidR="7DF26AB6" w:rsidTr="7DF26AB6" w14:paraId="40BD72B6">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11C4822B" w14:textId="061B69AA">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Medidas Superiores (Ordinal)</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6C847BD0" w14:textId="04682369">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Estabelece os níveis ideais ou desejáveis para cada indicador, considerados como a melhor prática ou o desempenho mais favorável.</w:t>
            </w:r>
          </w:p>
        </w:tc>
      </w:tr>
      <w:tr w:rsidR="7DF26AB6" w:rsidTr="7DF26AB6" w14:paraId="10DAADA8">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3BFC41E9" w14:textId="29CF14E8">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Medidas Inferiores (Ordinal)</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4D5F4B59" w14:textId="76C8BD33">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Determina os níveis mínimos aceitáveis de desempenho para os indicadores. Níveis abaixo desse patamar indicam desempenho insatisfatório e a presença de externalidades negativas.</w:t>
            </w:r>
          </w:p>
        </w:tc>
      </w:tr>
      <w:tr w:rsidR="7DF26AB6" w:rsidTr="7DF26AB6" w14:paraId="56BF9A0E">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34F1E998" w14:textId="4DE57344">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Pontuação Superior</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3D6AF0CC" w14:textId="2D8A7256">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Atribui uma pontuação ao desempenho que atinge ou excede os níveis superiores estabelecidos, geralmente representada por um valor positivo elevado (</w:t>
            </w:r>
            <w:r w:rsidRPr="7DF26AB6" w:rsidR="7DF26AB6">
              <w:rPr>
                <w:rFonts w:ascii="Times New Roman" w:hAnsi="Times New Roman" w:eastAsia="Times New Roman" w:cs="Times New Roman"/>
                <w:sz w:val="20"/>
                <w:szCs w:val="20"/>
              </w:rPr>
              <w:t>ex</w:t>
            </w:r>
            <w:r w:rsidRPr="7DF26AB6" w:rsidR="7DF26AB6">
              <w:rPr>
                <w:rFonts w:ascii="Times New Roman" w:hAnsi="Times New Roman" w:eastAsia="Times New Roman" w:cs="Times New Roman"/>
                <w:sz w:val="20"/>
                <w:szCs w:val="20"/>
              </w:rPr>
              <w:t>: 200 pontos).</w:t>
            </w:r>
          </w:p>
        </w:tc>
      </w:tr>
      <w:tr w:rsidR="7DF26AB6" w:rsidTr="7DF26AB6" w14:paraId="54935826">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378267CF" w14:textId="7311D17A">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Pontuação Inferior</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446EFD1F" w14:textId="019A3D57">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Atribui uma pontuação ao desempenho que se situa abaixo dos níveis inferiores estabelecidos, geralmente representada por um valor negativo (</w:t>
            </w:r>
            <w:r w:rsidRPr="7DF26AB6" w:rsidR="7DF26AB6">
              <w:rPr>
                <w:rFonts w:ascii="Times New Roman" w:hAnsi="Times New Roman" w:eastAsia="Times New Roman" w:cs="Times New Roman"/>
                <w:sz w:val="20"/>
                <w:szCs w:val="20"/>
              </w:rPr>
              <w:t>ex</w:t>
            </w:r>
            <w:r w:rsidRPr="7DF26AB6" w:rsidR="7DF26AB6">
              <w:rPr>
                <w:rFonts w:ascii="Times New Roman" w:hAnsi="Times New Roman" w:eastAsia="Times New Roman" w:cs="Times New Roman"/>
                <w:sz w:val="20"/>
                <w:szCs w:val="20"/>
              </w:rPr>
              <w:t>: -200 pontos).</w:t>
            </w:r>
          </w:p>
        </w:tc>
      </w:tr>
      <w:tr w:rsidR="7DF26AB6" w:rsidTr="7DF26AB6" w14:paraId="3754636B">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440D1713" w14:textId="4EDDB411">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Medida Cardinal</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3F1B0950" w14:textId="340CCF95">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Quantificação precisa das condições de desempenho de uma entidade, baseando-se em métricas específicas e contextualizadas para cada indicador.</w:t>
            </w:r>
          </w:p>
        </w:tc>
      </w:tr>
      <w:tr w:rsidR="7DF26AB6" w:rsidTr="7DF26AB6" w14:paraId="58FC2276">
        <w:trPr>
          <w:trHeight w:val="300"/>
        </w:trPr>
        <w:tc>
          <w:tcPr>
            <w:cnfStyle w:val="001000000000" w:firstRow="0" w:lastRow="0" w:firstColumn="1" w:lastColumn="0" w:oddVBand="0" w:evenVBand="0" w:oddHBand="0" w:evenHBand="0" w:firstRowFirstColumn="0" w:firstRowLastColumn="0" w:lastRowFirstColumn="0" w:lastRowLastColumn="0"/>
            <w:tcW w:w="1215" w:type="dxa"/>
            <w:tcMar/>
          </w:tcPr>
          <w:p w:rsidR="7DF26AB6" w:rsidP="7DF26AB6" w:rsidRDefault="7DF26AB6" w14:paraId="7250C936" w14:textId="13CF2276">
            <w:pPr>
              <w:spacing w:before="0" w:beforeAutospacing="off" w:after="0" w:afterAutospacing="off" w:line="240" w:lineRule="auto"/>
              <w:jc w:val="both"/>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Escala de Intervalo</w:t>
            </w:r>
          </w:p>
        </w:tc>
        <w:tc>
          <w:tcPr>
            <w:cnfStyle w:val="000000000000" w:firstRow="0" w:lastRow="0" w:firstColumn="0" w:lastColumn="0" w:oddVBand="0" w:evenVBand="0" w:oddHBand="0" w:evenHBand="0" w:firstRowFirstColumn="0" w:firstRowLastColumn="0" w:lastRowFirstColumn="0" w:lastRowLastColumn="0"/>
            <w:tcW w:w="7800" w:type="dxa"/>
            <w:tcMar/>
          </w:tcPr>
          <w:p w:rsidR="7DF26AB6" w:rsidP="7DF26AB6" w:rsidRDefault="7DF26AB6" w14:paraId="2B5C967F" w14:textId="2A142E19">
            <w:pPr>
              <w:spacing w:before="0" w:beforeAutospacing="off" w:after="0" w:afterAutospacing="off" w:line="240" w:lineRule="auto"/>
              <w:jc w:val="both"/>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Utilizada para medir a variação dos indicadores dentro das taxas de compensação, avaliando a magnitude das externalidades positivas ou negativas geradas pelo desempenho.</w:t>
            </w:r>
          </w:p>
        </w:tc>
      </w:tr>
    </w:tbl>
    <w:p w:rsidR="7DF26AB6" w:rsidP="7DF26AB6" w:rsidRDefault="7DF26AB6" w14:paraId="3B574AA8" w14:textId="0D148F39">
      <w:pPr>
        <w:jc w:val="both"/>
      </w:pPr>
    </w:p>
    <w:p w:rsidR="7DF26AB6" w:rsidP="7DF26AB6" w:rsidRDefault="7DF26AB6" w14:paraId="7697D3E1" w14:textId="624EA77F">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O quadro apresenta uma estrutura detalhada dos critérios utilizados para avaliar os indicadores de desempenho, garantindo que cada aspecto do desempenho seja medido e interpretado de forma consistente e precisa. A inclusão de taxas de compensação, unidades de medida, e escalas ordinais e cardinais permite uma avaliação equilibrada e adaptada às especificidades do contexto analisado. Além disso, a utilização de pontuações superiores e inferiores facilita a identificação de níveis de desempenho ideais e críticos, enquanto a escala de intervalo oferece uma visão clara da variação e do impacto das externalidades geradas. Esse conjunto de critérios assegura uma análise robusta e abrangente, essencial para a tomada de decisões informadas.</w:t>
      </w:r>
    </w:p>
    <w:p w:rsidR="7DF26AB6" w:rsidP="7DF26AB6" w:rsidRDefault="7DF26AB6" w14:paraId="159CAF4F" w14:textId="1D6953C6">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5C8CE5D3" w14:textId="78BD5FF8">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7DB69844" w14:textId="043D2113">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3.5 TRAJETÓRIA DA PESQUISA</w:t>
      </w:r>
    </w:p>
    <w:p w:rsidR="7DF26AB6" w:rsidP="7DF26AB6" w:rsidRDefault="7DF26AB6" w14:paraId="305A288E" w14:textId="0EF1CCCF">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 xml:space="preserve"> </w:t>
      </w:r>
    </w:p>
    <w:p w:rsidR="7DF26AB6" w:rsidP="7DF26AB6" w:rsidRDefault="7DF26AB6" w14:paraId="1867EBA6" w14:textId="0A2B5C97">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A trajetória da pesquisa foi delineada em etapas sequenciais, cada uma delas projetada para contribuir de maneira integrada ao desenvolvimento e validação dos indicadores de desempenho em ambientes de trabalho não presencial. Esta seção descreve as principais fases do estudo, desde a concepção teórica até a aplicação prática dos indicadores, destacando o fluxo metodológico adotado e as decisões estratégicas tomadas ao longo do processo.</w:t>
      </w:r>
    </w:p>
    <w:p w:rsidR="7DF26AB6" w:rsidP="7DF26AB6" w:rsidRDefault="7DF26AB6" w14:paraId="08EFA072" w14:textId="02B5FFB4">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 xml:space="preserve"> </w:t>
      </w:r>
    </w:p>
    <w:p w:rsidR="7DF26AB6" w:rsidP="7DF26AB6" w:rsidRDefault="7DF26AB6" w14:paraId="36B07C51" w14:textId="1F0D3EB2">
      <w:pPr>
        <w:pStyle w:val="Normal"/>
        <w:spacing w:before="0" w:beforeAutospacing="off" w:after="0" w:afterAutospacing="off" w:line="360" w:lineRule="auto"/>
        <w:ind w:firstLine="0"/>
        <w:jc w:val="both"/>
        <w:rPr>
          <w:rFonts w:ascii="Times New Roman" w:hAnsi="Times New Roman" w:eastAsia="Times New Roman" w:cs="Times New Roman"/>
        </w:rPr>
      </w:pPr>
      <w:r w:rsidRPr="7DF26AB6" w:rsidR="7DF26AB6">
        <w:rPr>
          <w:rFonts w:ascii="Times New Roman" w:hAnsi="Times New Roman" w:eastAsia="Times New Roman" w:cs="Times New Roman"/>
        </w:rPr>
        <w:t>Quadro: Trajetória da Pesquisa</w:t>
      </w:r>
    </w:p>
    <w:tbl>
      <w:tblPr>
        <w:tblStyle w:val="ListTable2-Accent1"/>
        <w:tblW w:w="0" w:type="auto"/>
        <w:tblLayout w:type="fixed"/>
        <w:tblLook w:val="06A0" w:firstRow="1" w:lastRow="0" w:firstColumn="1" w:lastColumn="0" w:noHBand="1" w:noVBand="1"/>
      </w:tblPr>
      <w:tblGrid>
        <w:gridCol w:w="1469"/>
        <w:gridCol w:w="7546"/>
      </w:tblGrid>
      <w:tr w:rsidR="7DF26AB6" w:rsidTr="7DF26AB6" w14:paraId="13326D2C">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52F6E7DF" w14:textId="2936AC56">
            <w:pPr>
              <w:spacing w:before="0" w:beforeAutospacing="off" w:after="0" w:afterAutospacing="off" w:line="240" w:lineRule="auto"/>
              <w:jc w:val="center"/>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327BDB05" w14:textId="61E08691">
            <w:pPr>
              <w:spacing w:before="0" w:beforeAutospacing="off" w:after="0" w:afterAutospacing="off" w:line="240" w:lineRule="auto"/>
              <w:jc w:val="center"/>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Descrição</w:t>
            </w:r>
          </w:p>
        </w:tc>
      </w:tr>
      <w:tr w:rsidR="7DF26AB6" w:rsidTr="7DF26AB6" w14:paraId="041C6C43">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614C077F" w14:textId="46AC779C">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1ª 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671E93BC" w14:textId="6EE84126">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Base Teórica</w:t>
            </w:r>
          </w:p>
          <w:p w:rsidR="7DF26AB6" w:rsidP="7DF26AB6" w:rsidRDefault="7DF26AB6" w14:paraId="63836ED2" w14:textId="7EA56221">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Revisão da literatura sobre indicadores de desempenho em trabalho não presencial.</w:t>
            </w:r>
          </w:p>
          <w:p w:rsidR="7DF26AB6" w:rsidP="7DF26AB6" w:rsidRDefault="7DF26AB6" w14:paraId="179344C8" w14:textId="6B4ABCC3">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Identificação de lacunas e conceitos-chave relevantes para o desenvolvimento dos indicadores.</w:t>
            </w:r>
          </w:p>
        </w:tc>
      </w:tr>
      <w:tr w:rsidR="7DF26AB6" w:rsidTr="7DF26AB6" w14:paraId="616AABEC">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35E3E4B3" w14:textId="44FF33F3">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2ª 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61ABAC77" w14:textId="58C682F4">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Definição dos Indicadores Preliminares</w:t>
            </w:r>
          </w:p>
          <w:p w:rsidR="7DF26AB6" w:rsidP="7DF26AB6" w:rsidRDefault="7DF26AB6" w14:paraId="06CA19B1" w14:textId="3BBDC721">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Desenvolvimento dos indicadores preliminares de desempenho com base na revisão da literatura.</w:t>
            </w:r>
          </w:p>
          <w:p w:rsidR="7DF26AB6" w:rsidP="7DF26AB6" w:rsidRDefault="7DF26AB6" w14:paraId="68CB6B61" w14:textId="3BD170B4">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Foco em aspectos como produtividade, engajamento, comunicação e bem-estar.</w:t>
            </w:r>
          </w:p>
        </w:tc>
      </w:tr>
      <w:tr w:rsidR="7DF26AB6" w:rsidTr="7DF26AB6" w14:paraId="565EDD66">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2DDFC37A" w14:textId="24B268DC">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3ª 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509E67B9" w14:textId="7B1CFA7E">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Aplicação da Técnica Delphi</w:t>
            </w:r>
          </w:p>
          <w:p w:rsidR="7DF26AB6" w:rsidP="7DF26AB6" w:rsidRDefault="7DF26AB6" w14:paraId="3C683EB4" w14:textId="3CA96C6B">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- 1ª Rodada: Entrevistas semiestruturadas com especialistas para refinamento dos indicadores.</w:t>
            </w:r>
          </w:p>
          <w:p w:rsidR="7DF26AB6" w:rsidP="7DF26AB6" w:rsidRDefault="7DF26AB6" w14:paraId="42CB37DF" w14:textId="391BB53D">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- 2ª Rodada: Questionário eletrônico para validação dos indicadores refinados.</w:t>
            </w:r>
          </w:p>
        </w:tc>
      </w:tr>
      <w:tr w:rsidR="7DF26AB6" w:rsidTr="7DF26AB6" w14:paraId="70EDFE8F">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40CECC14" w14:textId="03DECA4A">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4ª 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06F150FB" w14:textId="7472ADA5">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Teste Piloto e Ajustes</w:t>
            </w:r>
          </w:p>
          <w:p w:rsidR="7DF26AB6" w:rsidP="7DF26AB6" w:rsidRDefault="7DF26AB6" w14:paraId="3EF7064A" w14:textId="4E60EA88">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Aplicação dos indicadores em um grupo piloto de organizações que adotam o trabalho remoto.</w:t>
            </w:r>
          </w:p>
          <w:p w:rsidR="7DF26AB6" w:rsidP="7DF26AB6" w:rsidRDefault="7DF26AB6" w14:paraId="0A04B9A6" w14:textId="0C3B13F7">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Ajustes nos indicadores com base nos resultados do teste piloto.</w:t>
            </w:r>
          </w:p>
        </w:tc>
      </w:tr>
      <w:tr w:rsidR="7DF26AB6" w:rsidTr="7DF26AB6" w14:paraId="60F2FF8C">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05E88C60" w14:textId="57DF6950">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5ª 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73F35FD5" w14:textId="38BA4523">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Aplicação em Estudo de Caso</w:t>
            </w:r>
          </w:p>
          <w:p w:rsidR="7DF26AB6" w:rsidP="7DF26AB6" w:rsidRDefault="7DF26AB6" w14:paraId="3969E68C" w14:textId="1D74690A">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Implementação dos indicadores validados em um estudo de caso com diversas organizações.</w:t>
            </w:r>
          </w:p>
          <w:p w:rsidR="7DF26AB6" w:rsidP="7DF26AB6" w:rsidRDefault="7DF26AB6" w14:paraId="00D3317A" w14:textId="2B31DF6A">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Análise comparativa da eficácia dos indicadores em diferentes contextos.</w:t>
            </w:r>
          </w:p>
        </w:tc>
      </w:tr>
      <w:tr w:rsidR="7DF26AB6" w:rsidTr="7DF26AB6" w14:paraId="26868F6D">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5EA70A50" w14:textId="49EE2232">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Coleta de Dados</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2AFCD52E" w14:textId="15FCEE26">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1) Entrevistas semiestruturadas com especialistas.</w:t>
            </w:r>
          </w:p>
          <w:p w:rsidR="7DF26AB6" w:rsidP="7DF26AB6" w:rsidRDefault="7DF26AB6" w14:paraId="71C826C7" w14:textId="1D7DF15E">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2) Aplicação de questionário eletrônico.</w:t>
            </w:r>
          </w:p>
          <w:p w:rsidR="7DF26AB6" w:rsidP="7DF26AB6" w:rsidRDefault="7DF26AB6" w14:paraId="52492490" w14:textId="4DEF9576">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3) Coleta de dados em organizações durante o estudo de caso.</w:t>
            </w:r>
          </w:p>
        </w:tc>
      </w:tr>
      <w:tr w:rsidR="7DF26AB6" w:rsidTr="7DF26AB6" w14:paraId="321C3FE9">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217DFC6D" w14:textId="314428B1">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Análise dos Resultados</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5A9558B2" w14:textId="6B2F0942">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Análise qualitativa dos dados coletados.</w:t>
            </w:r>
          </w:p>
          <w:p w:rsidR="7DF26AB6" w:rsidP="7DF26AB6" w:rsidRDefault="7DF26AB6" w14:paraId="58AEF77B" w14:textId="7B6761AE">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Identificação de padrões de desempenho e insights para a gestão do trabalho remoto.</w:t>
            </w:r>
          </w:p>
          <w:p w:rsidR="7DF26AB6" w:rsidP="7DF26AB6" w:rsidRDefault="7DF26AB6" w14:paraId="31D6D2E2" w14:textId="32F4FB4A">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Validação final dos indicadores.</w:t>
            </w:r>
          </w:p>
        </w:tc>
      </w:tr>
      <w:tr w:rsidR="7DF26AB6" w:rsidTr="7DF26AB6" w14:paraId="2E958674">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5CF017F0" w14:textId="67086C22">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Limitações do Estudo</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71904F6A" w14:textId="2E21A5D8">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Possíveis limitações na generalização dos resultados devido ao contexto específico das organizações estudadas.</w:t>
            </w:r>
          </w:p>
          <w:p w:rsidR="7DF26AB6" w:rsidP="7DF26AB6" w:rsidRDefault="7DF26AB6" w14:paraId="5CB045EB" w14:textId="3F23676B">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Restrição a determinadas áreas geográficas ou setores.</w:t>
            </w:r>
          </w:p>
        </w:tc>
      </w:tr>
      <w:tr w:rsidR="7DF26AB6" w:rsidTr="7DF26AB6" w14:paraId="2172837C">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17D94A8F" w14:textId="73E5486A">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6ª 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312BD268" w14:textId="6F7514F2">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Resultados</w:t>
            </w:r>
          </w:p>
          <w:p w:rsidR="7DF26AB6" w:rsidP="7DF26AB6" w:rsidRDefault="7DF26AB6" w14:paraId="4300DE20" w14:textId="7A5F7AB2">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Identificação de medidas e critérios para avaliação do desempenho em trabalho remoto.</w:t>
            </w:r>
          </w:p>
          <w:p w:rsidR="7DF26AB6" w:rsidP="7DF26AB6" w:rsidRDefault="7DF26AB6" w14:paraId="219DDA48" w14:textId="79C0DF11">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Validação do conjunto de indicadores para aplicação contínua.</w:t>
            </w:r>
          </w:p>
        </w:tc>
      </w:tr>
      <w:tr w:rsidR="7DF26AB6" w:rsidTr="7DF26AB6" w14:paraId="48CB078E">
        <w:trPr>
          <w:trHeight w:val="300"/>
        </w:trPr>
        <w:tc>
          <w:tcPr>
            <w:cnfStyle w:val="001000000000" w:firstRow="0" w:lastRow="0" w:firstColumn="1" w:lastColumn="0" w:oddVBand="0" w:evenVBand="0" w:oddHBand="0" w:evenHBand="0" w:firstRowFirstColumn="0" w:firstRowLastColumn="0" w:lastRowFirstColumn="0" w:lastRowLastColumn="0"/>
            <w:tcW w:w="1469" w:type="dxa"/>
            <w:tcMar/>
          </w:tcPr>
          <w:p w:rsidR="7DF26AB6" w:rsidP="7DF26AB6" w:rsidRDefault="7DF26AB6" w14:paraId="4D2B8EFC" w14:textId="411B9F25">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7ª Etapa</w:t>
            </w:r>
          </w:p>
        </w:tc>
        <w:tc>
          <w:tcPr>
            <w:cnfStyle w:val="000000000000" w:firstRow="0" w:lastRow="0" w:firstColumn="0" w:lastColumn="0" w:oddVBand="0" w:evenVBand="0" w:oddHBand="0" w:evenHBand="0" w:firstRowFirstColumn="0" w:firstRowLastColumn="0" w:lastRowFirstColumn="0" w:lastRowLastColumn="0"/>
            <w:tcW w:w="7546" w:type="dxa"/>
            <w:tcMar/>
          </w:tcPr>
          <w:p w:rsidR="7DF26AB6" w:rsidP="7DF26AB6" w:rsidRDefault="7DF26AB6" w14:paraId="19F660D3" w14:textId="3348696F">
            <w:pPr>
              <w:spacing w:before="0" w:beforeAutospacing="off" w:after="0" w:afterAutospacing="off" w:line="240" w:lineRule="auto"/>
              <w:rPr>
                <w:rFonts w:ascii="Times New Roman" w:hAnsi="Times New Roman" w:eastAsia="Times New Roman" w:cs="Times New Roman"/>
                <w:b w:val="1"/>
                <w:bCs w:val="1"/>
                <w:sz w:val="18"/>
                <w:szCs w:val="18"/>
              </w:rPr>
            </w:pPr>
            <w:r w:rsidRPr="7DF26AB6" w:rsidR="7DF26AB6">
              <w:rPr>
                <w:rFonts w:ascii="Times New Roman" w:hAnsi="Times New Roman" w:eastAsia="Times New Roman" w:cs="Times New Roman"/>
                <w:b w:val="1"/>
                <w:bCs w:val="1"/>
                <w:sz w:val="20"/>
                <w:szCs w:val="20"/>
              </w:rPr>
              <w:t>Considerações Finais e Recomendações</w:t>
            </w:r>
          </w:p>
          <w:p w:rsidR="7DF26AB6" w:rsidP="7DF26AB6" w:rsidRDefault="7DF26AB6" w14:paraId="1E340D4F" w14:textId="5C4E84D9">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Propostas de melhorias na gestão do desempenho em ambientes de trabalho não presencial com base nos resultados obtidos.</w:t>
            </w:r>
          </w:p>
          <w:p w:rsidR="7DF26AB6" w:rsidP="7DF26AB6" w:rsidRDefault="7DF26AB6" w14:paraId="49114320" w14:textId="02BE67F0">
            <w:pPr>
              <w:spacing w:before="0" w:beforeAutospacing="off" w:after="0" w:afterAutospacing="off" w:line="240" w:lineRule="auto"/>
              <w:rPr>
                <w:rFonts w:ascii="Times New Roman" w:hAnsi="Times New Roman" w:eastAsia="Times New Roman" w:cs="Times New Roman"/>
                <w:sz w:val="18"/>
                <w:szCs w:val="18"/>
              </w:rPr>
            </w:pPr>
            <w:r w:rsidRPr="7DF26AB6" w:rsidR="7DF26AB6">
              <w:rPr>
                <w:rFonts w:ascii="Times New Roman" w:hAnsi="Times New Roman" w:eastAsia="Times New Roman" w:cs="Times New Roman"/>
                <w:sz w:val="20"/>
                <w:szCs w:val="20"/>
              </w:rPr>
              <w:t>- Direcionamento para pesquisas futuras.</w:t>
            </w:r>
          </w:p>
        </w:tc>
      </w:tr>
    </w:tbl>
    <w:p w:rsidR="7DF26AB6" w:rsidP="7DF26AB6" w:rsidRDefault="7DF26AB6" w14:paraId="42FDD8FA" w14:textId="16686D11">
      <w:pPr>
        <w:pStyle w:val="Normal"/>
        <w:jc w:val="both"/>
      </w:pPr>
    </w:p>
    <w:p w:rsidR="7DF26AB6" w:rsidP="7DF26AB6" w:rsidRDefault="7DF26AB6" w14:paraId="65BAAA5E" w14:textId="2FCB011E">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6A1DE78E" w14:textId="756B9EAA">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3.5.1 Revisão da Literatura e Fundamentação Teórica:</w:t>
      </w:r>
    </w:p>
    <w:p w:rsidR="7DF26AB6" w:rsidP="7DF26AB6" w:rsidRDefault="7DF26AB6" w14:paraId="3ACB00F8" w14:textId="38DDD461">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A pesquisa iniciou-se com uma ampla revisão da literatura, focada em identificar conceitos-chave e lacunas existentes nas abordagens de avaliação de desempenho em contextos de trabalho remoto. Esta etapa foi fundamental para construir a base teórica do estudo e definir os indicadores preliminares que seriam posteriormente avaliados e refinados por especialistas.</w:t>
      </w:r>
    </w:p>
    <w:p w:rsidR="7DF26AB6" w:rsidP="7DF26AB6" w:rsidRDefault="7DF26AB6" w14:paraId="35241FF0" w14:textId="1EA30B1A">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 xml:space="preserve"> </w:t>
      </w:r>
    </w:p>
    <w:p w:rsidR="7DF26AB6" w:rsidP="7DF26AB6" w:rsidRDefault="7DF26AB6" w14:paraId="5964C60A" w14:textId="0DB2EB64">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3.5.2 Definição dos Indicadores Preliminares:</w:t>
      </w:r>
    </w:p>
    <w:p w:rsidR="7DF26AB6" w:rsidP="7DF26AB6" w:rsidRDefault="7DF26AB6" w14:paraId="6F3D9214" w14:textId="45DE69C2">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Com base na revisão da literatura, foram definidos os indicadores preliminares de desempenho, que abrangeram aspectos críticos como produtividade, engajamento, comunicação e bem-estar em ambientes de trabalho não presencial. Esses indicadores serviram como ponto de partida para as rodadas subsequentes da técnica Delphi.</w:t>
      </w:r>
    </w:p>
    <w:p w:rsidR="7DF26AB6" w:rsidP="7DF26AB6" w:rsidRDefault="7DF26AB6" w14:paraId="0CB441D3" w14:textId="45671F82">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 xml:space="preserve"> </w:t>
      </w:r>
    </w:p>
    <w:p w:rsidR="7DF26AB6" w:rsidP="7DF26AB6" w:rsidRDefault="7DF26AB6" w14:paraId="07D52DF3" w14:textId="4F0EEC6F">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3.5.3 Aplicação da Técnica Delphi:</w:t>
      </w:r>
    </w:p>
    <w:p w:rsidR="7DF26AB6" w:rsidP="7DF26AB6" w:rsidRDefault="7DF26AB6" w14:paraId="4BFA838E" w14:textId="5A30A497">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A técnica Delphi foi aplicada em duas rodadas distintas, visando refinar e validar os indicadores preliminares. Na primeira rodada, foram realizadas entrevistas semiestruturadas com especialistas, cujas opiniões foram fundamentais para ajustar os indicadores e desenvolver métricas mais precisas. Na segunda rodada, os especialistas revisaram os indicadores refinados através de um questionário eletrônico, contribuindo para a validação final das métricas.</w:t>
      </w:r>
    </w:p>
    <w:p w:rsidR="7DF26AB6" w:rsidP="7DF26AB6" w:rsidRDefault="7DF26AB6" w14:paraId="30D69A97" w14:textId="5E47B95B">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 xml:space="preserve"> </w:t>
      </w:r>
    </w:p>
    <w:p w:rsidR="7DF26AB6" w:rsidP="7DF26AB6" w:rsidRDefault="7DF26AB6" w14:paraId="03AB1A1A" w14:textId="185D2778">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3.5.4 Teste Piloto e Ajustes:</w:t>
      </w:r>
    </w:p>
    <w:p w:rsidR="7DF26AB6" w:rsidP="7DF26AB6" w:rsidRDefault="7DF26AB6" w14:paraId="6B8EC668" w14:textId="08E8022B">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Após a validação dos indicadores, foi realizado um teste piloto em um grupo de organizações que adotam o trabalho remoto. Este teste permitiu avaliar a aplicabilidade prática dos indicadores em diferentes contextos, identificando possíveis ajustes necessários para melhorar sua eficácia.</w:t>
      </w:r>
    </w:p>
    <w:p w:rsidR="7DF26AB6" w:rsidP="7DF26AB6" w:rsidRDefault="7DF26AB6" w14:paraId="0736B6B0" w14:textId="4BB6D3B0">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 xml:space="preserve"> </w:t>
      </w:r>
    </w:p>
    <w:p w:rsidR="7DF26AB6" w:rsidP="7DF26AB6" w:rsidRDefault="7DF26AB6" w14:paraId="1163621A" w14:textId="58201C53">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3.5.5 Aplicação em Estudo de Caso:</w:t>
      </w:r>
    </w:p>
    <w:p w:rsidR="7DF26AB6" w:rsidP="7DF26AB6" w:rsidRDefault="7DF26AB6" w14:paraId="2A803420" w14:textId="6DD47B74">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Os indicadores refinados e validados foram então aplicados em um estudo de caso envolvendo várias organizações com características distintas. Esta etapa teve como objetivo testar a robustez dos indicadores em ambientes reais de trabalho remoto, permitindo uma análise comparativa e aprofundada dos resultados obtidos.</w:t>
      </w:r>
    </w:p>
    <w:p w:rsidR="7DF26AB6" w:rsidP="7DF26AB6" w:rsidRDefault="7DF26AB6" w14:paraId="596B166B" w14:textId="19FBBF67">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 xml:space="preserve"> </w:t>
      </w:r>
    </w:p>
    <w:p w:rsidR="7DF26AB6" w:rsidP="7DF26AB6" w:rsidRDefault="7DF26AB6" w14:paraId="4BC25E80" w14:textId="26789E82">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3.5.6 Análise e Interpretação dos Resultados:</w:t>
      </w:r>
    </w:p>
    <w:p w:rsidR="7DF26AB6" w:rsidP="7DF26AB6" w:rsidRDefault="7DF26AB6" w14:paraId="6CE6E3D7" w14:textId="2F3E6409">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A partir da aplicação dos indicadores no estudo de caso, os dados foram analisados de forma qualitativa, buscando identificar padrões de desempenho e insights que pudessem contribuir para a melhoria contínua das práticas de gestão em trabalho não presencial. Esta análise forneceu as bases para as considerações finais da pesquisa.</w:t>
      </w:r>
    </w:p>
    <w:p w:rsidR="7DF26AB6" w:rsidP="7DF26AB6" w:rsidRDefault="7DF26AB6" w14:paraId="2EE84121" w14:textId="3C57273F">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 xml:space="preserve"> </w:t>
      </w:r>
    </w:p>
    <w:p w:rsidR="7DF26AB6" w:rsidP="7DF26AB6" w:rsidRDefault="7DF26AB6" w14:paraId="4362D355" w14:textId="0F4A0D37">
      <w:pPr>
        <w:pStyle w:val="Normal"/>
        <w:spacing w:before="0" w:beforeAutospacing="off" w:after="0" w:afterAutospacing="off" w:line="360" w:lineRule="auto"/>
        <w:ind w:firstLine="0"/>
        <w:jc w:val="both"/>
      </w:pPr>
      <w:r w:rsidRPr="7DF26AB6" w:rsidR="7DF26AB6">
        <w:rPr>
          <w:rFonts w:ascii="Times New Roman" w:hAnsi="Times New Roman" w:eastAsia="Times New Roman" w:cs="Times New Roman"/>
        </w:rPr>
        <w:t>3.5.7 Considerações Finais e Recomendações:</w:t>
      </w:r>
    </w:p>
    <w:p w:rsidR="7DF26AB6" w:rsidP="7DF26AB6" w:rsidRDefault="7DF26AB6" w14:paraId="6A743D9D" w14:textId="1D7B5BB6">
      <w:pPr>
        <w:pStyle w:val="Normal"/>
        <w:spacing w:before="0" w:beforeAutospacing="off" w:after="0" w:afterAutospacing="off" w:line="360" w:lineRule="auto"/>
        <w:ind w:firstLine="708"/>
        <w:jc w:val="both"/>
      </w:pPr>
      <w:r w:rsidRPr="7DF26AB6" w:rsidR="7DF26AB6">
        <w:rPr>
          <w:rFonts w:ascii="Times New Roman" w:hAnsi="Times New Roman" w:eastAsia="Times New Roman" w:cs="Times New Roman"/>
        </w:rPr>
        <w:t>A pesquisa culminou em uma série de considerações finais e recomendações, baseadas nos resultados da aplicação prática dos indicadores. Estas recomendações foram direcionadas tanto para a academia quanto para as organizações, visando aprimorar a gestão de desempenho em ambientes de trabalho remoto e híbrido.</w:t>
      </w:r>
    </w:p>
    <w:p w:rsidR="7DF26AB6" w:rsidP="7DF26AB6" w:rsidRDefault="7DF26AB6" w14:paraId="362CE91B" w14:textId="3D93EF50">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13A65E27" w14:textId="64B0F08C">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557ED723" w14:textId="09E236B4">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4790D7BF" w14:textId="3B079DA5">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58E788BB" w14:textId="5E4DF603">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111348EE" w14:textId="4255F570">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0DB2BF3D" w14:textId="250FC81C">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134D6F89" w14:textId="1E1537C3">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0F39E448" w14:textId="1CED8F6B">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117AA21D" w14:textId="48E5B287">
      <w:pPr>
        <w:pStyle w:val="Normal"/>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26E8C36A" w14:textId="0FEA9942">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6500DC98" w14:textId="104B4811">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75BEACCB" w14:textId="27BC1EDA">
      <w:pPr>
        <w:spacing w:before="0" w:beforeAutospacing="off" w:after="0" w:afterAutospacing="off" w:line="360" w:lineRule="auto"/>
        <w:ind w:firstLine="0"/>
        <w:jc w:val="both"/>
        <w:rPr>
          <w:rFonts w:ascii="Times New Roman" w:hAnsi="Times New Roman" w:eastAsia="Times New Roman" w:cs="Times New Roman"/>
        </w:rPr>
      </w:pPr>
    </w:p>
    <w:p w:rsidR="7DF26AB6" w:rsidP="7DF26AB6" w:rsidRDefault="7DF26AB6" w14:paraId="00C8AEEE" w14:textId="3176B200">
      <w:pPr>
        <w:spacing w:before="0" w:beforeAutospacing="off" w:after="0" w:afterAutospacing="off" w:line="360" w:lineRule="auto"/>
        <w:ind w:firstLine="0"/>
        <w:jc w:val="both"/>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2730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418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C5FB48"/>
    <w:rsid w:val="42C5FB48"/>
    <w:rsid w:val="7DF26A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FB48"/>
  <w15:chartTrackingRefBased/>
  <w15:docId w15:val="{32B5A4CC-7425-434F-884D-54DEDA5F93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2-Accent1" mc:Ignorable="w14">
    <w:name xmlns:w="http://schemas.openxmlformats.org/wordprocessingml/2006/main" w:val="List Table 2 Accent 1"/>
    <w:basedOn xmlns:w="http://schemas.openxmlformats.org/wordprocessingml/2006/main" w:val="TableNormal"/>
    <w:uiPriority xmlns:w="http://schemas.openxmlformats.org/wordprocessingml/2006/main" w:val="47"/>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bottom w:val="single" w:color="9CC2E5" w:themeColor="accent1" w:themeTint="99" w:sz="4" w:space="0"/>
        <w:insideH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961c67076d4b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2024-08-24T14:44:41.1748530Z</dcterms:created>
  <dcterms:modified xsi:type="dcterms:W3CDTF">2024-08-24T15:44:57.5105516Z</dcterms:modified>
  <dc:creator>Renato Rosa</dc:creator>
  <lastModifiedBy>Renato Rosa</lastModifiedBy>
</coreProperties>
</file>