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3202B" w:rsidP="409D572C" w:rsidRDefault="0023202B" w14:paraId="3677C792" w14:textId="1EF11A1B">
      <w:pPr>
        <w:pStyle w:val="Normal"/>
        <w:spacing w:line="240" w:lineRule="auto" w:before="0" w:after="0"/>
        <w:ind w:firstLine="709"/>
        <w:jc w:val="both"/>
        <w:rPr>
          <w:rFonts w:ascii="Times New Roman" w:hAnsi="Times New Roman" w:eastAsia="Times New Roman" w:cs="Times New Roman"/>
          <w:b w:val="1"/>
          <w:bCs w:val="1"/>
          <w:sz w:val="22"/>
          <w:szCs w:val="22"/>
        </w:rPr>
      </w:pPr>
      <w:r w:rsidRPr="409D572C" w:rsidR="0023202B">
        <w:rPr>
          <w:rFonts w:ascii="Times New Roman" w:hAnsi="Times New Roman" w:eastAsia="Times New Roman" w:cs="Times New Roman"/>
          <w:b w:val="1"/>
          <w:bCs w:val="1"/>
          <w:sz w:val="22"/>
          <w:szCs w:val="22"/>
        </w:rPr>
        <w:t xml:space="preserve">ENTRE A ESCRAVIDÃO DIGITAL E A FUGA INSTITUCIONAL: ANÁLISE </w:t>
      </w:r>
      <w:r w:rsidRPr="409D572C" w:rsidR="0023202B">
        <w:rPr>
          <w:rFonts w:ascii="Times New Roman" w:hAnsi="Times New Roman" w:eastAsia="Times New Roman" w:cs="Times New Roman"/>
          <w:b w:val="1"/>
          <w:bCs w:val="1"/>
          <w:sz w:val="22"/>
          <w:szCs w:val="22"/>
        </w:rPr>
        <w:t>LEXICOMÉTRICA</w:t>
      </w:r>
      <w:r w:rsidRPr="409D572C" w:rsidR="0023202B">
        <w:rPr>
          <w:rFonts w:ascii="Times New Roman" w:hAnsi="Times New Roman" w:eastAsia="Times New Roman" w:cs="Times New Roman"/>
          <w:b w:val="1"/>
          <w:bCs w:val="1"/>
          <w:sz w:val="22"/>
          <w:szCs w:val="22"/>
        </w:rPr>
        <w:t xml:space="preserve"> DAS TÁTICAS DE RESISTÊNCIA SOB A GESTÃO ALGORÍTMICA</w:t>
      </w:r>
    </w:p>
    <w:p w:rsidR="00260A9D" w:rsidP="4E9930A4" w:rsidRDefault="00260A9D" w14:paraId="672A6659" w14:textId="77777777">
      <w:pPr>
        <w:spacing w:line="240" w:lineRule="auto"/>
        <w:rPr>
          <w:rFonts w:ascii="Times New Roman" w:hAnsi="Times New Roman" w:eastAsia="Times New Roman" w:cs="Times New Roman"/>
          <w:sz w:val="22"/>
          <w:szCs w:val="22"/>
        </w:rPr>
      </w:pPr>
      <w:bookmarkStart w:name="_1dnv2uew26zh" w:id="1"/>
      <w:bookmarkEnd w:id="1"/>
    </w:p>
    <w:p w:rsidR="0023202B" w:rsidP="684C9276" w:rsidRDefault="0023202B" w14:paraId="2D81A969" w14:textId="46081125">
      <w:pPr>
        <w:spacing w:line="240" w:lineRule="auto" w:before="0" w:after="0"/>
        <w:ind w:firstLine="709"/>
        <w:jc w:val="both"/>
        <w:rPr>
          <w:rFonts w:ascii="Times New Roman" w:hAnsi="Times New Roman" w:eastAsia="Times New Roman" w:cs="Times New Roman"/>
          <w:b w:val="1"/>
          <w:bCs w:val="1"/>
          <w:sz w:val="22"/>
          <w:szCs w:val="22"/>
          <w:lang w:val="en-US"/>
        </w:rPr>
      </w:pPr>
      <w:r w:rsidRPr="684C9276" w:rsidR="0023202B">
        <w:rPr>
          <w:rFonts w:ascii="Times New Roman" w:hAnsi="Times New Roman" w:eastAsia="Times New Roman" w:cs="Times New Roman"/>
          <w:b w:val="1"/>
          <w:bCs w:val="1"/>
          <w:sz w:val="22"/>
          <w:szCs w:val="22"/>
          <w:lang w:val="en-US"/>
        </w:rPr>
        <w:t xml:space="preserve">BETWEEN DIGITAL SLAVERY AND INSTITUTIONAL ESCAPE: A </w:t>
      </w:r>
      <w:r w:rsidRPr="684C9276" w:rsidR="0023202B">
        <w:rPr>
          <w:rFonts w:ascii="Times New Roman" w:hAnsi="Times New Roman" w:eastAsia="Times New Roman" w:cs="Times New Roman"/>
          <w:b w:val="1"/>
          <w:bCs w:val="1"/>
          <w:sz w:val="22"/>
          <w:szCs w:val="22"/>
          <w:lang w:val="en-US"/>
        </w:rPr>
        <w:t>LEXICOMETRIC</w:t>
      </w:r>
      <w:r w:rsidRPr="684C9276" w:rsidR="0023202B">
        <w:rPr>
          <w:rFonts w:ascii="Times New Roman" w:hAnsi="Times New Roman" w:eastAsia="Times New Roman" w:cs="Times New Roman"/>
          <w:b w:val="1"/>
          <w:bCs w:val="1"/>
          <w:sz w:val="22"/>
          <w:szCs w:val="22"/>
          <w:lang w:val="en-US"/>
        </w:rPr>
        <w:t xml:space="preserve"> ANALYSIS OF RESISTANCE TACTICS UNDER ALGORITHMIC MANAGEMENT</w:t>
      </w:r>
    </w:p>
    <w:p w:rsidR="684C9276" w:rsidP="684C9276" w:rsidRDefault="684C9276" w14:paraId="61AF982B" w14:textId="5CA9397B">
      <w:pPr>
        <w:pStyle w:val="Normal"/>
        <w:spacing w:line="240" w:lineRule="auto"/>
        <w:rPr>
          <w:rFonts w:ascii="Times New Roman" w:hAnsi="Times New Roman" w:eastAsia="Times New Roman" w:cs="Times New Roman"/>
          <w:sz w:val="22"/>
          <w:szCs w:val="22"/>
        </w:rPr>
      </w:pPr>
    </w:p>
    <w:p w:rsidR="684C9276" w:rsidP="684C9276" w:rsidRDefault="684C9276" w14:paraId="40609711" w14:textId="2E42F6BC">
      <w:pPr>
        <w:pStyle w:val="Normal"/>
        <w:spacing w:line="240" w:lineRule="auto"/>
        <w:rPr>
          <w:rFonts w:ascii="Times New Roman" w:hAnsi="Times New Roman" w:eastAsia="Times New Roman" w:cs="Times New Roman"/>
          <w:sz w:val="22"/>
          <w:szCs w:val="22"/>
        </w:rPr>
      </w:pPr>
    </w:p>
    <w:p w:rsidR="00260A9D" w:rsidP="4E9930A4" w:rsidRDefault="008617BF" w14:paraId="62DD76C1" w14:textId="77777777">
      <w:pPr>
        <w:spacing w:line="240" w:lineRule="auto" w:before="0" w:after="0"/>
        <w:ind w:firstLine="0"/>
        <w:jc w:val="both"/>
        <w:rPr>
          <w:rFonts w:ascii="Times New Roman" w:hAnsi="Times New Roman" w:eastAsia="Times New Roman" w:cs="Times New Roman"/>
          <w:b w:val="1"/>
          <w:bCs w:val="1"/>
          <w:sz w:val="22"/>
          <w:szCs w:val="22"/>
        </w:rPr>
      </w:pPr>
      <w:r w:rsidRPr="684C9276" w:rsidR="008617BF">
        <w:rPr>
          <w:rFonts w:ascii="Times New Roman" w:hAnsi="Times New Roman" w:eastAsia="Times New Roman" w:cs="Times New Roman"/>
          <w:b w:val="1"/>
          <w:bCs w:val="1"/>
          <w:sz w:val="22"/>
          <w:szCs w:val="22"/>
        </w:rPr>
        <w:t>RESUMO</w:t>
      </w:r>
    </w:p>
    <w:p w:rsidR="6A052CB5" w:rsidP="684C9276" w:rsidRDefault="6A052CB5" w14:paraId="441172FD" w14:textId="355649DB">
      <w:pPr>
        <w:spacing w:line="240" w:lineRule="auto" w:before="0" w:after="0"/>
        <w:ind w:firstLine="709"/>
        <w:jc w:val="both"/>
        <w:rPr>
          <w:rFonts w:ascii="Times New Roman" w:hAnsi="Times New Roman" w:eastAsia="Times New Roman" w:cs="Times New Roman"/>
          <w:sz w:val="22"/>
          <w:szCs w:val="22"/>
        </w:rPr>
      </w:pPr>
      <w:r w:rsidRPr="684C9276" w:rsidR="6A052CB5">
        <w:rPr>
          <w:rFonts w:ascii="Times New Roman" w:hAnsi="Times New Roman" w:eastAsia="Times New Roman" w:cs="Times New Roman"/>
          <w:sz w:val="22"/>
          <w:szCs w:val="22"/>
        </w:rPr>
        <w:t>A plataformização e a gestão algorítmica reconfiguraram as relações laborais, impondo novas dinâmicas de controle e hiperdisponibilidade. Diante desse cenário, este estudo objetiva analisar as reações comportamentais e as táticas defensivas de trabalhadores submetidos a essas arquiteturas de monitoramento digital. Adotou-se uma abordagem qualitativa exploratória ancorada em triangulação metodológica. O corpus empírico, composto por 27 relatos espontâneos extraídos de plataformas digitais (LinkedIn, TikTok e YouTube), foi submetido a processamento lexicométrico via software IRaMuTeQ. Aplicou-se a Classificação Hierárquica Descendente (CHD), a Análise de Similitude e a Análise Fatorial de Correspondência (AFC), tensionando os achados estatísticos contra uma Revisão Sistemática de Escopo. Os resultados revelaram a polarização das vivências laborais em duas realidades estruturais. Na base da pirâmide digital (gig economy), evidenciou-se a escravidão digital e o esgotamento material decorrentes da subordinação direta a métricas opacas. No estrato do teletrabalho corporativo, identificou-se uma crise do contrato psicológico, a qual deflagra estratégias autônomas de preservação do bem-estar subjetivo, tais como o mascaramento de tarefas, as microaposentadorias e as férias clandestinas (hush-cations). Conclui-se que a digitalização não desmaterializa a precarização, mas a reorganiza sob formas de subordinação invisível. Tais fenômenos atestam o esgotamento dos modelos organizacionais baseados em hipervigilância, demandando a garantia do direito à desconexão, a transparência algorítmica e a urgente atualização dos marcos regulatórios sociolaborais no Sul Global.</w:t>
      </w:r>
    </w:p>
    <w:p w:rsidR="24046232" w:rsidP="4E9930A4" w:rsidRDefault="24046232" w14:paraId="1B72DF6D" w14:textId="66469143">
      <w:pPr>
        <w:spacing w:line="240" w:lineRule="auto"/>
        <w:rPr>
          <w:rFonts w:ascii="Times New Roman" w:hAnsi="Times New Roman" w:eastAsia="Times New Roman" w:cs="Times New Roman"/>
          <w:sz w:val="22"/>
          <w:szCs w:val="22"/>
        </w:rPr>
      </w:pPr>
    </w:p>
    <w:p w:rsidR="00260A9D" w:rsidP="4E9930A4" w:rsidRDefault="008617BF" w14:paraId="113F68A6" w14:textId="3723221E">
      <w:pPr>
        <w:spacing w:line="240" w:lineRule="auto" w:before="0" w:after="0"/>
        <w:ind w:firstLine="709"/>
        <w:jc w:val="both"/>
        <w:rPr>
          <w:rFonts w:ascii="Times New Roman" w:hAnsi="Times New Roman" w:eastAsia="Times New Roman" w:cs="Times New Roman"/>
          <w:sz w:val="22"/>
          <w:szCs w:val="22"/>
        </w:rPr>
      </w:pPr>
      <w:r w:rsidRPr="684C9276" w:rsidR="008617BF">
        <w:rPr>
          <w:rFonts w:ascii="Times New Roman" w:hAnsi="Times New Roman" w:eastAsia="Times New Roman" w:cs="Times New Roman"/>
          <w:b w:val="1"/>
          <w:bCs w:val="1"/>
          <w:sz w:val="22"/>
          <w:szCs w:val="22"/>
        </w:rPr>
        <w:t>Palavras-chave:</w:t>
      </w:r>
      <w:r w:rsidRPr="684C9276" w:rsidR="008617BF">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Plataformização do trabalho. Gestão algorítmica. Escravidão digital. Lexicometria. Bem-estar subjetivo.</w:t>
      </w:r>
    </w:p>
    <w:p w:rsidR="00260A9D" w:rsidP="4E9930A4" w:rsidRDefault="00260A9D" w14:paraId="5DAB6C7B" w14:textId="77777777">
      <w:pPr>
        <w:spacing w:line="240" w:lineRule="auto"/>
        <w:rPr>
          <w:rFonts w:ascii="Times New Roman" w:hAnsi="Times New Roman" w:eastAsia="Times New Roman" w:cs="Times New Roman"/>
          <w:sz w:val="22"/>
          <w:szCs w:val="22"/>
        </w:rPr>
      </w:pPr>
    </w:p>
    <w:p w:rsidR="00260A9D" w:rsidP="684C9276" w:rsidRDefault="00260A9D" w14:paraId="1D5AB5A0" w14:textId="0D2825B4">
      <w:pPr>
        <w:spacing w:line="240" w:lineRule="auto" w:before="0" w:after="0"/>
        <w:ind w:firstLine="0"/>
        <w:jc w:val="both"/>
        <w:rPr>
          <w:rFonts w:ascii="Times New Roman" w:hAnsi="Times New Roman" w:eastAsia="Times New Roman" w:cs="Times New Roman"/>
          <w:b w:val="1"/>
          <w:bCs w:val="1"/>
          <w:sz w:val="22"/>
          <w:szCs w:val="22"/>
        </w:rPr>
      </w:pPr>
      <w:r w:rsidRPr="684C9276" w:rsidR="35712FAC">
        <w:rPr>
          <w:rFonts w:ascii="Times New Roman" w:hAnsi="Times New Roman" w:eastAsia="Times New Roman" w:cs="Times New Roman"/>
          <w:b w:val="1"/>
          <w:bCs w:val="1"/>
          <w:sz w:val="22"/>
          <w:szCs w:val="22"/>
        </w:rPr>
        <w:t>ABSTRACT</w:t>
      </w:r>
    </w:p>
    <w:p w:rsidR="00260A9D" w:rsidP="684C9276" w:rsidRDefault="00260A9D" w14:paraId="787E4C39" w14:textId="53A3E8D4">
      <w:pPr>
        <w:pStyle w:val="Normal"/>
        <w:spacing w:line="240" w:lineRule="auto" w:before="0" w:after="0"/>
        <w:ind w:firstLine="709"/>
        <w:jc w:val="both"/>
      </w:pPr>
      <w:r w:rsidRPr="684C9276" w:rsidR="35712FAC">
        <w:rPr>
          <w:rFonts w:ascii="Times New Roman" w:hAnsi="Times New Roman" w:eastAsia="Times New Roman" w:cs="Times New Roman"/>
          <w:sz w:val="22"/>
          <w:szCs w:val="22"/>
        </w:rPr>
        <w:t>Platformization</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and</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algorithmic</w:t>
      </w:r>
      <w:r w:rsidRPr="684C9276" w:rsidR="35712FAC">
        <w:rPr>
          <w:rFonts w:ascii="Times New Roman" w:hAnsi="Times New Roman" w:eastAsia="Times New Roman" w:cs="Times New Roman"/>
          <w:sz w:val="22"/>
          <w:szCs w:val="22"/>
        </w:rPr>
        <w:t xml:space="preserve"> management </w:t>
      </w:r>
      <w:r w:rsidRPr="684C9276" w:rsidR="35712FAC">
        <w:rPr>
          <w:rFonts w:ascii="Times New Roman" w:hAnsi="Times New Roman" w:eastAsia="Times New Roman" w:cs="Times New Roman"/>
          <w:sz w:val="22"/>
          <w:szCs w:val="22"/>
        </w:rPr>
        <w:t>have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reconfigured</w:t>
      </w:r>
      <w:r w:rsidRPr="684C9276" w:rsidR="35712FAC">
        <w:rPr>
          <w:rFonts w:ascii="Times New Roman" w:hAnsi="Times New Roman" w:eastAsia="Times New Roman" w:cs="Times New Roman"/>
          <w:sz w:val="22"/>
          <w:szCs w:val="22"/>
        </w:rPr>
        <w:t xml:space="preserve"> labor </w:t>
      </w:r>
      <w:r w:rsidRPr="684C9276" w:rsidR="35712FAC">
        <w:rPr>
          <w:rFonts w:ascii="Times New Roman" w:hAnsi="Times New Roman" w:eastAsia="Times New Roman" w:cs="Times New Roman"/>
          <w:sz w:val="22"/>
          <w:szCs w:val="22"/>
        </w:rPr>
        <w:t>relations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imposing</w:t>
      </w:r>
      <w:r w:rsidRPr="684C9276" w:rsidR="35712FAC">
        <w:rPr>
          <w:rFonts w:ascii="Times New Roman" w:hAnsi="Times New Roman" w:eastAsia="Times New Roman" w:cs="Times New Roman"/>
          <w:sz w:val="22"/>
          <w:szCs w:val="22"/>
        </w:rPr>
        <w:t xml:space="preserve"> new dynamics </w:t>
      </w:r>
      <w:r w:rsidRPr="684C9276" w:rsidR="35712FAC">
        <w:rPr>
          <w:rFonts w:ascii="Times New Roman" w:hAnsi="Times New Roman" w:eastAsia="Times New Roman" w:cs="Times New Roman"/>
          <w:sz w:val="22"/>
          <w:szCs w:val="22"/>
        </w:rPr>
        <w:t>of</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control</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and</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hyper-availability</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Given</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this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scenario</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this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study</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aims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to</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analyze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the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behavioral</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reactions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and</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defensive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tactics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of</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workers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subjected</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to</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these</w:t>
      </w:r>
      <w:r w:rsidRPr="684C9276" w:rsidR="35712FAC">
        <w:rPr>
          <w:rFonts w:ascii="Times New Roman" w:hAnsi="Times New Roman" w:eastAsia="Times New Roman" w:cs="Times New Roman"/>
          <w:sz w:val="22"/>
          <w:szCs w:val="22"/>
        </w:rPr>
        <w:t xml:space="preserve"> digital </w:t>
      </w:r>
      <w:r w:rsidRPr="684C9276" w:rsidR="35712FAC">
        <w:rPr>
          <w:rFonts w:ascii="Times New Roman" w:hAnsi="Times New Roman" w:eastAsia="Times New Roman" w:cs="Times New Roman"/>
          <w:sz w:val="22"/>
          <w:szCs w:val="22"/>
        </w:rPr>
        <w:t>monitoring</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architectures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An</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exploratory</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qualitative</w:t>
      </w:r>
      <w:r w:rsidRPr="684C9276" w:rsidR="35712FAC">
        <w:rPr>
          <w:rFonts w:ascii="Times New Roman" w:hAnsi="Times New Roman" w:eastAsia="Times New Roman" w:cs="Times New Roman"/>
          <w:sz w:val="22"/>
          <w:szCs w:val="22"/>
        </w:rPr>
        <w:t xml:space="preserve"> approach </w:t>
      </w:r>
      <w:r w:rsidRPr="684C9276" w:rsidR="35712FAC">
        <w:rPr>
          <w:rFonts w:ascii="Times New Roman" w:hAnsi="Times New Roman" w:eastAsia="Times New Roman" w:cs="Times New Roman"/>
          <w:sz w:val="22"/>
          <w:szCs w:val="22"/>
        </w:rPr>
        <w:t>anchored</w:t>
      </w:r>
      <w:r w:rsidRPr="684C9276" w:rsidR="35712FAC">
        <w:rPr>
          <w:rFonts w:ascii="Times New Roman" w:hAnsi="Times New Roman" w:eastAsia="Times New Roman" w:cs="Times New Roman"/>
          <w:sz w:val="22"/>
          <w:szCs w:val="22"/>
        </w:rPr>
        <w:t xml:space="preserve"> in </w:t>
      </w:r>
      <w:r w:rsidRPr="684C9276" w:rsidR="35712FAC">
        <w:rPr>
          <w:rFonts w:ascii="Times New Roman" w:hAnsi="Times New Roman" w:eastAsia="Times New Roman" w:cs="Times New Roman"/>
          <w:sz w:val="22"/>
          <w:szCs w:val="22"/>
        </w:rPr>
        <w:t>methodological</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triangulation</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was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adopted</w:t>
      </w:r>
      <w:r w:rsidRPr="684C9276" w:rsidR="35712FAC">
        <w:rPr>
          <w:rFonts w:ascii="Times New Roman" w:hAnsi="Times New Roman" w:eastAsia="Times New Roman" w:cs="Times New Roman"/>
          <w:sz w:val="22"/>
          <w:szCs w:val="22"/>
        </w:rPr>
        <w:t xml:space="preserve">. The </w:t>
      </w:r>
      <w:r w:rsidRPr="684C9276" w:rsidR="35712FAC">
        <w:rPr>
          <w:rFonts w:ascii="Times New Roman" w:hAnsi="Times New Roman" w:eastAsia="Times New Roman" w:cs="Times New Roman"/>
          <w:sz w:val="22"/>
          <w:szCs w:val="22"/>
        </w:rPr>
        <w:t>empirical</w:t>
      </w:r>
      <w:r w:rsidRPr="684C9276" w:rsidR="35712FAC">
        <w:rPr>
          <w:rFonts w:ascii="Times New Roman" w:hAnsi="Times New Roman" w:eastAsia="Times New Roman" w:cs="Times New Roman"/>
          <w:sz w:val="22"/>
          <w:szCs w:val="22"/>
        </w:rPr>
        <w:t xml:space="preserve"> corpus, </w:t>
      </w:r>
      <w:r w:rsidRPr="684C9276" w:rsidR="35712FAC">
        <w:rPr>
          <w:rFonts w:ascii="Times New Roman" w:hAnsi="Times New Roman" w:eastAsia="Times New Roman" w:cs="Times New Roman"/>
          <w:sz w:val="22"/>
          <w:szCs w:val="22"/>
        </w:rPr>
        <w:t>comprising</w:t>
      </w:r>
      <w:r w:rsidRPr="684C9276" w:rsidR="35712FAC">
        <w:rPr>
          <w:rFonts w:ascii="Times New Roman" w:hAnsi="Times New Roman" w:eastAsia="Times New Roman" w:cs="Times New Roman"/>
          <w:sz w:val="22"/>
          <w:szCs w:val="22"/>
        </w:rPr>
        <w:t xml:space="preserve"> 27 </w:t>
      </w:r>
      <w:r w:rsidRPr="684C9276" w:rsidR="35712FAC">
        <w:rPr>
          <w:rFonts w:ascii="Times New Roman" w:hAnsi="Times New Roman" w:eastAsia="Times New Roman" w:cs="Times New Roman"/>
          <w:sz w:val="22"/>
          <w:szCs w:val="22"/>
        </w:rPr>
        <w:t>spontaneous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reports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extracted</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from</w:t>
      </w:r>
      <w:r w:rsidRPr="684C9276" w:rsidR="35712FAC">
        <w:rPr>
          <w:rFonts w:ascii="Times New Roman" w:hAnsi="Times New Roman" w:eastAsia="Times New Roman" w:cs="Times New Roman"/>
          <w:sz w:val="22"/>
          <w:szCs w:val="22"/>
        </w:rPr>
        <w:t xml:space="preserve"> digital </w:t>
      </w:r>
      <w:r w:rsidRPr="684C9276" w:rsidR="35712FAC">
        <w:rPr>
          <w:rFonts w:ascii="Times New Roman" w:hAnsi="Times New Roman" w:eastAsia="Times New Roman" w:cs="Times New Roman"/>
          <w:sz w:val="22"/>
          <w:szCs w:val="22"/>
        </w:rPr>
        <w:t>platforms</w:t>
      </w:r>
      <w:r w:rsidRPr="684C9276" w:rsidR="35712FAC">
        <w:rPr>
          <w:rFonts w:ascii="Times New Roman" w:hAnsi="Times New Roman" w:eastAsia="Times New Roman" w:cs="Times New Roman"/>
          <w:sz w:val="22"/>
          <w:szCs w:val="22"/>
        </w:rPr>
        <w:t xml:space="preserve"> (LinkedIn, TikTok, </w:t>
      </w:r>
      <w:r w:rsidRPr="684C9276" w:rsidR="35712FAC">
        <w:rPr>
          <w:rFonts w:ascii="Times New Roman" w:hAnsi="Times New Roman" w:eastAsia="Times New Roman" w:cs="Times New Roman"/>
          <w:sz w:val="22"/>
          <w:szCs w:val="22"/>
        </w:rPr>
        <w:t>and</w:t>
      </w:r>
      <w:r w:rsidRPr="684C9276" w:rsidR="35712FAC">
        <w:rPr>
          <w:rFonts w:ascii="Times New Roman" w:hAnsi="Times New Roman" w:eastAsia="Times New Roman" w:cs="Times New Roman"/>
          <w:sz w:val="22"/>
          <w:szCs w:val="22"/>
        </w:rPr>
        <w:t xml:space="preserve"> YouTube), </w:t>
      </w:r>
      <w:r w:rsidRPr="684C9276" w:rsidR="35712FAC">
        <w:rPr>
          <w:rFonts w:ascii="Times New Roman" w:hAnsi="Times New Roman" w:eastAsia="Times New Roman" w:cs="Times New Roman"/>
          <w:sz w:val="22"/>
          <w:szCs w:val="22"/>
        </w:rPr>
        <w:t>underwent</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lexicometric</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processing</w:t>
      </w:r>
      <w:r w:rsidRPr="684C9276" w:rsidR="35712FAC">
        <w:rPr>
          <w:rFonts w:ascii="Times New Roman" w:hAnsi="Times New Roman" w:eastAsia="Times New Roman" w:cs="Times New Roman"/>
          <w:sz w:val="22"/>
          <w:szCs w:val="22"/>
        </w:rPr>
        <w:t xml:space="preserve"> via </w:t>
      </w:r>
      <w:r w:rsidRPr="684C9276" w:rsidR="35712FAC">
        <w:rPr>
          <w:rFonts w:ascii="Times New Roman" w:hAnsi="Times New Roman" w:eastAsia="Times New Roman" w:cs="Times New Roman"/>
          <w:sz w:val="22"/>
          <w:szCs w:val="22"/>
        </w:rPr>
        <w:t>the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IRaMuTeQ</w:t>
      </w:r>
      <w:r w:rsidRPr="684C9276" w:rsidR="35712FAC">
        <w:rPr>
          <w:rFonts w:ascii="Times New Roman" w:hAnsi="Times New Roman" w:eastAsia="Times New Roman" w:cs="Times New Roman"/>
          <w:sz w:val="22"/>
          <w:szCs w:val="22"/>
        </w:rPr>
        <w:t xml:space="preserve"> software. </w:t>
      </w:r>
      <w:r w:rsidRPr="684C9276" w:rsidR="35712FAC">
        <w:rPr>
          <w:rFonts w:ascii="Times New Roman" w:hAnsi="Times New Roman" w:eastAsia="Times New Roman" w:cs="Times New Roman"/>
          <w:sz w:val="22"/>
          <w:szCs w:val="22"/>
        </w:rPr>
        <w:t>Descending</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Hierarchical</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Classification</w:t>
      </w:r>
      <w:r w:rsidRPr="684C9276" w:rsidR="35712FAC">
        <w:rPr>
          <w:rFonts w:ascii="Times New Roman" w:hAnsi="Times New Roman" w:eastAsia="Times New Roman" w:cs="Times New Roman"/>
          <w:sz w:val="22"/>
          <w:szCs w:val="22"/>
        </w:rPr>
        <w:t xml:space="preserve"> (DHC), Similitude </w:t>
      </w:r>
      <w:r w:rsidRPr="684C9276" w:rsidR="35712FAC">
        <w:rPr>
          <w:rFonts w:ascii="Times New Roman" w:hAnsi="Times New Roman" w:eastAsia="Times New Roman" w:cs="Times New Roman"/>
          <w:sz w:val="22"/>
          <w:szCs w:val="22"/>
        </w:rPr>
        <w:t>Analysis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and</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Correspondence</w:t>
      </w:r>
      <w:r w:rsidRPr="684C9276" w:rsidR="35712FAC">
        <w:rPr>
          <w:rFonts w:ascii="Times New Roman" w:hAnsi="Times New Roman" w:eastAsia="Times New Roman" w:cs="Times New Roman"/>
          <w:sz w:val="22"/>
          <w:szCs w:val="22"/>
        </w:rPr>
        <w:t xml:space="preserve"> Factor </w:t>
      </w:r>
      <w:r w:rsidRPr="684C9276" w:rsidR="35712FAC">
        <w:rPr>
          <w:rFonts w:ascii="Times New Roman" w:hAnsi="Times New Roman" w:eastAsia="Times New Roman" w:cs="Times New Roman"/>
          <w:sz w:val="22"/>
          <w:szCs w:val="22"/>
        </w:rPr>
        <w:t>Analysis</w:t>
      </w:r>
      <w:r w:rsidRPr="684C9276" w:rsidR="35712FAC">
        <w:rPr>
          <w:rFonts w:ascii="Times New Roman" w:hAnsi="Times New Roman" w:eastAsia="Times New Roman" w:cs="Times New Roman"/>
          <w:sz w:val="22"/>
          <w:szCs w:val="22"/>
        </w:rPr>
        <w:t xml:space="preserve"> (CFA) </w:t>
      </w:r>
      <w:r w:rsidRPr="684C9276" w:rsidR="35712FAC">
        <w:rPr>
          <w:rFonts w:ascii="Times New Roman" w:hAnsi="Times New Roman" w:eastAsia="Times New Roman" w:cs="Times New Roman"/>
          <w:sz w:val="22"/>
          <w:szCs w:val="22"/>
        </w:rPr>
        <w:t>were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applied</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tensioning</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the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statistical</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findings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against</w:t>
      </w:r>
      <w:r w:rsidRPr="684C9276" w:rsidR="35712FAC">
        <w:rPr>
          <w:rFonts w:ascii="Times New Roman" w:hAnsi="Times New Roman" w:eastAsia="Times New Roman" w:cs="Times New Roman"/>
          <w:sz w:val="22"/>
          <w:szCs w:val="22"/>
        </w:rPr>
        <w:t xml:space="preserve"> a </w:t>
      </w:r>
      <w:r w:rsidRPr="684C9276" w:rsidR="35712FAC">
        <w:rPr>
          <w:rFonts w:ascii="Times New Roman" w:hAnsi="Times New Roman" w:eastAsia="Times New Roman" w:cs="Times New Roman"/>
          <w:sz w:val="22"/>
          <w:szCs w:val="22"/>
        </w:rPr>
        <w:t>Scoping</w:t>
      </w:r>
      <w:r w:rsidRPr="684C9276" w:rsidR="35712FAC">
        <w:rPr>
          <w:rFonts w:ascii="Times New Roman" w:hAnsi="Times New Roman" w:eastAsia="Times New Roman" w:cs="Times New Roman"/>
          <w:sz w:val="22"/>
          <w:szCs w:val="22"/>
        </w:rPr>
        <w:t xml:space="preserve"> Review. The </w:t>
      </w:r>
      <w:r w:rsidRPr="684C9276" w:rsidR="35712FAC">
        <w:rPr>
          <w:rFonts w:ascii="Times New Roman" w:hAnsi="Times New Roman" w:eastAsia="Times New Roman" w:cs="Times New Roman"/>
          <w:sz w:val="22"/>
          <w:szCs w:val="22"/>
        </w:rPr>
        <w:t>results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revealed</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the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polarization</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of</w:t>
      </w:r>
      <w:r w:rsidRPr="684C9276" w:rsidR="35712FAC">
        <w:rPr>
          <w:rFonts w:ascii="Times New Roman" w:hAnsi="Times New Roman" w:eastAsia="Times New Roman" w:cs="Times New Roman"/>
          <w:sz w:val="22"/>
          <w:szCs w:val="22"/>
        </w:rPr>
        <w:t xml:space="preserve"> labor </w:t>
      </w:r>
      <w:r w:rsidRPr="684C9276" w:rsidR="35712FAC">
        <w:rPr>
          <w:rFonts w:ascii="Times New Roman" w:hAnsi="Times New Roman" w:eastAsia="Times New Roman" w:cs="Times New Roman"/>
          <w:sz w:val="22"/>
          <w:szCs w:val="22"/>
        </w:rPr>
        <w:t>experiences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into</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two</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structural</w:t>
      </w:r>
      <w:r w:rsidRPr="684C9276" w:rsidR="35712FAC">
        <w:rPr>
          <w:rFonts w:ascii="Times New Roman" w:hAnsi="Times New Roman" w:eastAsia="Times New Roman" w:cs="Times New Roman"/>
          <w:sz w:val="22"/>
          <w:szCs w:val="22"/>
        </w:rPr>
        <w:t xml:space="preserve"> realities. At </w:t>
      </w:r>
      <w:r w:rsidRPr="684C9276" w:rsidR="35712FAC">
        <w:rPr>
          <w:rFonts w:ascii="Times New Roman" w:hAnsi="Times New Roman" w:eastAsia="Times New Roman" w:cs="Times New Roman"/>
          <w:sz w:val="22"/>
          <w:szCs w:val="22"/>
        </w:rPr>
        <w:t>the</w:t>
      </w:r>
      <w:r w:rsidRPr="684C9276" w:rsidR="35712FAC">
        <w:rPr>
          <w:rFonts w:ascii="Times New Roman" w:hAnsi="Times New Roman" w:eastAsia="Times New Roman" w:cs="Times New Roman"/>
          <w:sz w:val="22"/>
          <w:szCs w:val="22"/>
        </w:rPr>
        <w:t xml:space="preserve"> base </w:t>
      </w:r>
      <w:r w:rsidRPr="684C9276" w:rsidR="35712FAC">
        <w:rPr>
          <w:rFonts w:ascii="Times New Roman" w:hAnsi="Times New Roman" w:eastAsia="Times New Roman" w:cs="Times New Roman"/>
          <w:sz w:val="22"/>
          <w:szCs w:val="22"/>
        </w:rPr>
        <w:t>of</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the</w:t>
      </w:r>
      <w:r w:rsidRPr="684C9276" w:rsidR="35712FAC">
        <w:rPr>
          <w:rFonts w:ascii="Times New Roman" w:hAnsi="Times New Roman" w:eastAsia="Times New Roman" w:cs="Times New Roman"/>
          <w:sz w:val="22"/>
          <w:szCs w:val="22"/>
        </w:rPr>
        <w:t xml:space="preserve"> digital </w:t>
      </w:r>
      <w:r w:rsidRPr="684C9276" w:rsidR="35712FAC">
        <w:rPr>
          <w:rFonts w:ascii="Times New Roman" w:hAnsi="Times New Roman" w:eastAsia="Times New Roman" w:cs="Times New Roman"/>
          <w:sz w:val="22"/>
          <w:szCs w:val="22"/>
        </w:rPr>
        <w:t>pyramid</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gig</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economy</w:t>
      </w:r>
      <w:r w:rsidRPr="684C9276" w:rsidR="35712FAC">
        <w:rPr>
          <w:rFonts w:ascii="Times New Roman" w:hAnsi="Times New Roman" w:eastAsia="Times New Roman" w:cs="Times New Roman"/>
          <w:sz w:val="22"/>
          <w:szCs w:val="22"/>
        </w:rPr>
        <w:t xml:space="preserve">), digital </w:t>
      </w:r>
      <w:r w:rsidRPr="684C9276" w:rsidR="35712FAC">
        <w:rPr>
          <w:rFonts w:ascii="Times New Roman" w:hAnsi="Times New Roman" w:eastAsia="Times New Roman" w:cs="Times New Roman"/>
          <w:sz w:val="22"/>
          <w:szCs w:val="22"/>
        </w:rPr>
        <w:t>slavery</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and</w:t>
      </w:r>
      <w:r w:rsidRPr="684C9276" w:rsidR="35712FAC">
        <w:rPr>
          <w:rFonts w:ascii="Times New Roman" w:hAnsi="Times New Roman" w:eastAsia="Times New Roman" w:cs="Times New Roman"/>
          <w:sz w:val="22"/>
          <w:szCs w:val="22"/>
        </w:rPr>
        <w:t xml:space="preserve"> material </w:t>
      </w:r>
      <w:r w:rsidRPr="684C9276" w:rsidR="35712FAC">
        <w:rPr>
          <w:rFonts w:ascii="Times New Roman" w:hAnsi="Times New Roman" w:eastAsia="Times New Roman" w:cs="Times New Roman"/>
          <w:sz w:val="22"/>
          <w:szCs w:val="22"/>
        </w:rPr>
        <w:t>exhaustion</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resulting</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from</w:t>
      </w:r>
      <w:r w:rsidRPr="684C9276" w:rsidR="35712FAC">
        <w:rPr>
          <w:rFonts w:ascii="Times New Roman" w:hAnsi="Times New Roman" w:eastAsia="Times New Roman" w:cs="Times New Roman"/>
          <w:sz w:val="22"/>
          <w:szCs w:val="22"/>
        </w:rPr>
        <w:t xml:space="preserve"> direct </w:t>
      </w:r>
      <w:r w:rsidRPr="684C9276" w:rsidR="35712FAC">
        <w:rPr>
          <w:rFonts w:ascii="Times New Roman" w:hAnsi="Times New Roman" w:eastAsia="Times New Roman" w:cs="Times New Roman"/>
          <w:sz w:val="22"/>
          <w:szCs w:val="22"/>
        </w:rPr>
        <w:t>subordination</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to</w:t>
      </w:r>
      <w:r w:rsidRPr="684C9276" w:rsidR="35712FAC">
        <w:rPr>
          <w:rFonts w:ascii="Times New Roman" w:hAnsi="Times New Roman" w:eastAsia="Times New Roman" w:cs="Times New Roman"/>
          <w:sz w:val="22"/>
          <w:szCs w:val="22"/>
        </w:rPr>
        <w:t xml:space="preserve"> opaque </w:t>
      </w:r>
      <w:r w:rsidRPr="684C9276" w:rsidR="35712FAC">
        <w:rPr>
          <w:rFonts w:ascii="Times New Roman" w:hAnsi="Times New Roman" w:eastAsia="Times New Roman" w:cs="Times New Roman"/>
          <w:sz w:val="22"/>
          <w:szCs w:val="22"/>
        </w:rPr>
        <w:t>metrics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were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evidenced</w:t>
      </w:r>
      <w:r w:rsidRPr="684C9276" w:rsidR="35712FAC">
        <w:rPr>
          <w:rFonts w:ascii="Times New Roman" w:hAnsi="Times New Roman" w:eastAsia="Times New Roman" w:cs="Times New Roman"/>
          <w:sz w:val="22"/>
          <w:szCs w:val="22"/>
        </w:rPr>
        <w:t xml:space="preserve">. In </w:t>
      </w:r>
      <w:r w:rsidRPr="684C9276" w:rsidR="35712FAC">
        <w:rPr>
          <w:rFonts w:ascii="Times New Roman" w:hAnsi="Times New Roman" w:eastAsia="Times New Roman" w:cs="Times New Roman"/>
          <w:sz w:val="22"/>
          <w:szCs w:val="22"/>
        </w:rPr>
        <w:t>the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corporate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telework</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stratum</w:t>
      </w:r>
      <w:r w:rsidRPr="684C9276" w:rsidR="35712FAC">
        <w:rPr>
          <w:rFonts w:ascii="Times New Roman" w:hAnsi="Times New Roman" w:eastAsia="Times New Roman" w:cs="Times New Roman"/>
          <w:sz w:val="22"/>
          <w:szCs w:val="22"/>
        </w:rPr>
        <w:t xml:space="preserve">, a </w:t>
      </w:r>
      <w:r w:rsidRPr="684C9276" w:rsidR="35712FAC">
        <w:rPr>
          <w:rFonts w:ascii="Times New Roman" w:hAnsi="Times New Roman" w:eastAsia="Times New Roman" w:cs="Times New Roman"/>
          <w:sz w:val="22"/>
          <w:szCs w:val="22"/>
        </w:rPr>
        <w:t>crisis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of</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the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psychological</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contract</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was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identified</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which</w:t>
      </w:r>
      <w:r w:rsidRPr="684C9276" w:rsidR="35712FAC">
        <w:rPr>
          <w:rFonts w:ascii="Times New Roman" w:hAnsi="Times New Roman" w:eastAsia="Times New Roman" w:cs="Times New Roman"/>
          <w:sz w:val="22"/>
          <w:szCs w:val="22"/>
        </w:rPr>
        <w:t xml:space="preserve"> triggers </w:t>
      </w:r>
      <w:r w:rsidRPr="684C9276" w:rsidR="35712FAC">
        <w:rPr>
          <w:rFonts w:ascii="Times New Roman" w:hAnsi="Times New Roman" w:eastAsia="Times New Roman" w:cs="Times New Roman"/>
          <w:sz w:val="22"/>
          <w:szCs w:val="22"/>
        </w:rPr>
        <w:t>autonomous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strategies</w:t>
      </w:r>
      <w:r w:rsidRPr="684C9276" w:rsidR="35712FAC">
        <w:rPr>
          <w:rFonts w:ascii="Times New Roman" w:hAnsi="Times New Roman" w:eastAsia="Times New Roman" w:cs="Times New Roman"/>
          <w:sz w:val="22"/>
          <w:szCs w:val="22"/>
        </w:rPr>
        <w:t xml:space="preserve"> for </w:t>
      </w:r>
      <w:r w:rsidRPr="684C9276" w:rsidR="35712FAC">
        <w:rPr>
          <w:rFonts w:ascii="Times New Roman" w:hAnsi="Times New Roman" w:eastAsia="Times New Roman" w:cs="Times New Roman"/>
          <w:sz w:val="22"/>
          <w:szCs w:val="22"/>
        </w:rPr>
        <w:t>the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preservation</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of</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subjective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well-being</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such</w:t>
      </w:r>
      <w:r w:rsidRPr="684C9276" w:rsidR="35712FAC">
        <w:rPr>
          <w:rFonts w:ascii="Times New Roman" w:hAnsi="Times New Roman" w:eastAsia="Times New Roman" w:cs="Times New Roman"/>
          <w:sz w:val="22"/>
          <w:szCs w:val="22"/>
        </w:rPr>
        <w:t xml:space="preserve"> as </w:t>
      </w:r>
      <w:r w:rsidRPr="684C9276" w:rsidR="35712FAC">
        <w:rPr>
          <w:rFonts w:ascii="Times New Roman" w:hAnsi="Times New Roman" w:eastAsia="Times New Roman" w:cs="Times New Roman"/>
          <w:sz w:val="22"/>
          <w:szCs w:val="22"/>
        </w:rPr>
        <w:t>task</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masking</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micro-retirements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and</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hush-cations</w:t>
      </w:r>
      <w:r w:rsidRPr="684C9276" w:rsidR="35712FAC">
        <w:rPr>
          <w:rFonts w:ascii="Times New Roman" w:hAnsi="Times New Roman" w:eastAsia="Times New Roman" w:cs="Times New Roman"/>
          <w:sz w:val="22"/>
          <w:szCs w:val="22"/>
        </w:rPr>
        <w:t xml:space="preserve">. It </w:t>
      </w:r>
      <w:r w:rsidRPr="684C9276" w:rsidR="35712FAC">
        <w:rPr>
          <w:rFonts w:ascii="Times New Roman" w:hAnsi="Times New Roman" w:eastAsia="Times New Roman" w:cs="Times New Roman"/>
          <w:sz w:val="22"/>
          <w:szCs w:val="22"/>
        </w:rPr>
        <w:t>is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concluded</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that</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digitalization</w:t>
      </w:r>
      <w:r w:rsidRPr="684C9276" w:rsidR="35712FAC">
        <w:rPr>
          <w:rFonts w:ascii="Times New Roman" w:hAnsi="Times New Roman" w:eastAsia="Times New Roman" w:cs="Times New Roman"/>
          <w:sz w:val="22"/>
          <w:szCs w:val="22"/>
        </w:rPr>
        <w:t xml:space="preserve"> does </w:t>
      </w:r>
      <w:r w:rsidRPr="684C9276" w:rsidR="35712FAC">
        <w:rPr>
          <w:rFonts w:ascii="Times New Roman" w:hAnsi="Times New Roman" w:eastAsia="Times New Roman" w:cs="Times New Roman"/>
          <w:sz w:val="22"/>
          <w:szCs w:val="22"/>
        </w:rPr>
        <w:t>not</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dematerialize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precarization</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but</w:t>
      </w:r>
      <w:r w:rsidRPr="684C9276" w:rsidR="35712FAC">
        <w:rPr>
          <w:rFonts w:ascii="Times New Roman" w:hAnsi="Times New Roman" w:eastAsia="Times New Roman" w:cs="Times New Roman"/>
          <w:sz w:val="22"/>
          <w:szCs w:val="22"/>
        </w:rPr>
        <w:t xml:space="preserve"> reorganizes it </w:t>
      </w:r>
      <w:r w:rsidRPr="684C9276" w:rsidR="35712FAC">
        <w:rPr>
          <w:rFonts w:ascii="Times New Roman" w:hAnsi="Times New Roman" w:eastAsia="Times New Roman" w:cs="Times New Roman"/>
          <w:sz w:val="22"/>
          <w:szCs w:val="22"/>
        </w:rPr>
        <w:t>under</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forms</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of</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invisible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subordination</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Such</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phenomena</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attest</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to</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the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exhaustion</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of</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organizational</w:t>
      </w:r>
      <w:r w:rsidRPr="684C9276" w:rsidR="35712FAC">
        <w:rPr>
          <w:rFonts w:ascii="Times New Roman" w:hAnsi="Times New Roman" w:eastAsia="Times New Roman" w:cs="Times New Roman"/>
          <w:sz w:val="22"/>
          <w:szCs w:val="22"/>
        </w:rPr>
        <w:t xml:space="preserve"> models </w:t>
      </w:r>
      <w:r w:rsidRPr="684C9276" w:rsidR="35712FAC">
        <w:rPr>
          <w:rFonts w:ascii="Times New Roman" w:hAnsi="Times New Roman" w:eastAsia="Times New Roman" w:cs="Times New Roman"/>
          <w:sz w:val="22"/>
          <w:szCs w:val="22"/>
        </w:rPr>
        <w:t>based</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on</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hyper-surveillance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demanding</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the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guarantee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of</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the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right</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to</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disconnect</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algorithmic</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transparency</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and</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the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urgent</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updating</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of</w:t>
      </w:r>
      <w:r w:rsidRPr="684C9276" w:rsidR="35712FAC">
        <w:rPr>
          <w:rFonts w:ascii="Times New Roman" w:hAnsi="Times New Roman" w:eastAsia="Times New Roman" w:cs="Times New Roman"/>
          <w:sz w:val="22"/>
          <w:szCs w:val="22"/>
        </w:rPr>
        <w:t xml:space="preserve"> socio-labor </w:t>
      </w:r>
      <w:r w:rsidRPr="684C9276" w:rsidR="35712FAC">
        <w:rPr>
          <w:rFonts w:ascii="Times New Roman" w:hAnsi="Times New Roman" w:eastAsia="Times New Roman" w:cs="Times New Roman"/>
          <w:sz w:val="22"/>
          <w:szCs w:val="22"/>
        </w:rPr>
        <w:t>regulatory</w:t>
      </w:r>
      <w:r w:rsidRPr="684C9276" w:rsidR="35712FAC">
        <w:rPr>
          <w:rFonts w:ascii="Times New Roman" w:hAnsi="Times New Roman" w:eastAsia="Times New Roman" w:cs="Times New Roman"/>
          <w:sz w:val="22"/>
          <w:szCs w:val="22"/>
        </w:rPr>
        <w:t xml:space="preserve"> frameworks in </w:t>
      </w:r>
      <w:r w:rsidRPr="684C9276" w:rsidR="35712FAC">
        <w:rPr>
          <w:rFonts w:ascii="Times New Roman" w:hAnsi="Times New Roman" w:eastAsia="Times New Roman" w:cs="Times New Roman"/>
          <w:sz w:val="22"/>
          <w:szCs w:val="22"/>
        </w:rPr>
        <w:t>the</w:t>
      </w:r>
      <w:r w:rsidRPr="684C9276" w:rsidR="35712FAC">
        <w:rPr>
          <w:rFonts w:ascii="Times New Roman" w:hAnsi="Times New Roman" w:eastAsia="Times New Roman" w:cs="Times New Roman"/>
          <w:sz w:val="22"/>
          <w:szCs w:val="22"/>
        </w:rPr>
        <w:t xml:space="preserve"> Global South.</w:t>
      </w:r>
    </w:p>
    <w:p w:rsidR="00260A9D" w:rsidP="684C9276" w:rsidRDefault="00260A9D" w14:paraId="2BE50C96" w14:textId="1B09CCC1">
      <w:pPr>
        <w:pStyle w:val="Normal"/>
        <w:spacing w:line="240" w:lineRule="auto"/>
        <w:rPr>
          <w:rFonts w:ascii="Times New Roman" w:hAnsi="Times New Roman" w:eastAsia="Times New Roman" w:cs="Times New Roman"/>
          <w:sz w:val="22"/>
          <w:szCs w:val="22"/>
        </w:rPr>
      </w:pPr>
    </w:p>
    <w:p w:rsidR="00260A9D" w:rsidP="684C9276" w:rsidRDefault="00260A9D" w14:paraId="1191C459" w14:textId="03615284">
      <w:pPr>
        <w:pStyle w:val="Normal"/>
        <w:spacing w:line="240" w:lineRule="auto" w:before="0" w:after="0"/>
        <w:ind w:firstLine="709"/>
        <w:jc w:val="both"/>
      </w:pPr>
      <w:r w:rsidRPr="684C9276" w:rsidR="35712FAC">
        <w:rPr>
          <w:rFonts w:ascii="Times New Roman" w:hAnsi="Times New Roman" w:eastAsia="Times New Roman" w:cs="Times New Roman"/>
          <w:b w:val="1"/>
          <w:bCs w:val="1"/>
          <w:sz w:val="22"/>
          <w:szCs w:val="22"/>
        </w:rPr>
        <w:t xml:space="preserve">Keywords: </w:t>
      </w:r>
      <w:r w:rsidRPr="684C9276" w:rsidR="35712FAC">
        <w:rPr>
          <w:rFonts w:ascii="Times New Roman" w:hAnsi="Times New Roman" w:eastAsia="Times New Roman" w:cs="Times New Roman"/>
          <w:sz w:val="22"/>
          <w:szCs w:val="22"/>
        </w:rPr>
        <w:t>Work</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platformization</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Algorithmic</w:t>
      </w:r>
      <w:r w:rsidRPr="684C9276" w:rsidR="35712FAC">
        <w:rPr>
          <w:rFonts w:ascii="Times New Roman" w:hAnsi="Times New Roman" w:eastAsia="Times New Roman" w:cs="Times New Roman"/>
          <w:sz w:val="22"/>
          <w:szCs w:val="22"/>
        </w:rPr>
        <w:t xml:space="preserve"> management. Digital </w:t>
      </w:r>
      <w:r w:rsidRPr="684C9276" w:rsidR="35712FAC">
        <w:rPr>
          <w:rFonts w:ascii="Times New Roman" w:hAnsi="Times New Roman" w:eastAsia="Times New Roman" w:cs="Times New Roman"/>
          <w:sz w:val="22"/>
          <w:szCs w:val="22"/>
        </w:rPr>
        <w:t>slavery</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Lexicometry</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Subjective</w:t>
      </w:r>
      <w:r w:rsidRPr="684C9276" w:rsidR="35712FAC">
        <w:rPr>
          <w:rFonts w:ascii="Times New Roman" w:hAnsi="Times New Roman" w:eastAsia="Times New Roman" w:cs="Times New Roman"/>
          <w:sz w:val="22"/>
          <w:szCs w:val="22"/>
        </w:rPr>
        <w:t xml:space="preserve"> </w:t>
      </w:r>
      <w:r w:rsidRPr="684C9276" w:rsidR="35712FAC">
        <w:rPr>
          <w:rFonts w:ascii="Times New Roman" w:hAnsi="Times New Roman" w:eastAsia="Times New Roman" w:cs="Times New Roman"/>
          <w:sz w:val="22"/>
          <w:szCs w:val="22"/>
        </w:rPr>
        <w:t>well-being</w:t>
      </w:r>
      <w:r w:rsidRPr="684C9276" w:rsidR="35712FAC">
        <w:rPr>
          <w:rFonts w:ascii="Times New Roman" w:hAnsi="Times New Roman" w:eastAsia="Times New Roman" w:cs="Times New Roman"/>
          <w:sz w:val="22"/>
          <w:szCs w:val="22"/>
        </w:rPr>
        <w:t>.</w:t>
      </w:r>
    </w:p>
    <w:p w:rsidR="00260A9D" w:rsidP="4E9930A4" w:rsidRDefault="00260A9D" w14:paraId="02EB378F" w14:textId="12F7A142">
      <w:pPr>
        <w:spacing w:line="240" w:lineRule="auto"/>
        <w:rPr>
          <w:rFonts w:ascii="Times New Roman" w:hAnsi="Times New Roman" w:eastAsia="Times New Roman" w:cs="Times New Roman"/>
          <w:sz w:val="22"/>
          <w:szCs w:val="22"/>
        </w:rPr>
      </w:pPr>
    </w:p>
    <w:p w:rsidR="684C9276" w:rsidP="684C9276" w:rsidRDefault="684C9276" w14:paraId="0F0ED357" w14:textId="79566385">
      <w:pPr>
        <w:spacing w:line="240" w:lineRule="auto"/>
        <w:rPr>
          <w:rFonts w:ascii="Times New Roman" w:hAnsi="Times New Roman" w:eastAsia="Times New Roman" w:cs="Times New Roman"/>
          <w:sz w:val="22"/>
          <w:szCs w:val="22"/>
        </w:rPr>
      </w:pPr>
    </w:p>
    <w:p w:rsidR="00260A9D" w:rsidP="4E9930A4" w:rsidRDefault="27E91E1E" w14:paraId="28E8BE6E" w14:textId="66BEEA23">
      <w:pPr>
        <w:spacing w:line="240" w:lineRule="auto" w:before="0" w:after="0"/>
        <w:ind w:firstLine="0"/>
        <w:jc w:val="both"/>
        <w:rPr>
          <w:rFonts w:ascii="Times New Roman" w:hAnsi="Times New Roman" w:eastAsia="Times New Roman" w:cs="Times New Roman"/>
          <w:b/>
          <w:bCs/>
          <w:sz w:val="22"/>
          <w:szCs w:val="22"/>
        </w:rPr>
      </w:pPr>
      <w:bookmarkStart w:name="_bvwmt2omw7s2" w:id="2"/>
      <w:bookmarkEnd w:id="2"/>
      <w:r w:rsidRPr="409D572C" w:rsidR="27E91E1E">
        <w:rPr>
          <w:rFonts w:ascii="Times New Roman" w:hAnsi="Times New Roman" w:eastAsia="Times New Roman" w:cs="Times New Roman"/>
          <w:b w:val="1"/>
          <w:bCs w:val="1"/>
          <w:sz w:val="22"/>
          <w:szCs w:val="22"/>
        </w:rPr>
        <w:t xml:space="preserve">1. </w:t>
      </w:r>
      <w:r w:rsidRPr="409D572C" w:rsidR="008617BF">
        <w:rPr>
          <w:rFonts w:ascii="Times New Roman" w:hAnsi="Times New Roman" w:eastAsia="Times New Roman" w:cs="Times New Roman"/>
          <w:b w:val="1"/>
          <w:bCs w:val="1"/>
          <w:sz w:val="22"/>
          <w:szCs w:val="22"/>
        </w:rPr>
        <w:t>INTRODUÇÃO</w:t>
      </w:r>
    </w:p>
    <w:p w:rsidR="63AFCED3" w:rsidP="409D572C" w:rsidRDefault="63AFCED3" w14:paraId="6B4D1D11" w14:textId="5BB378D9">
      <w:pPr>
        <w:pStyle w:val="Normal"/>
        <w:spacing w:line="240" w:lineRule="auto" w:before="0" w:after="0"/>
        <w:ind w:firstLine="709"/>
        <w:jc w:val="both"/>
      </w:pPr>
      <w:r w:rsidRPr="409D572C" w:rsidR="63AFCED3">
        <w:rPr>
          <w:rFonts w:ascii="Times New Roman" w:hAnsi="Times New Roman" w:eastAsia="Times New Roman" w:cs="Times New Roman"/>
          <w:sz w:val="22"/>
          <w:szCs w:val="22"/>
        </w:rPr>
        <w:t xml:space="preserve">A reestruturação tecnológica do sistema produtivo alterou as formas de organização laboral e as dinâmicas de controle sobre os indivíduos (Lacerda, </w:t>
      </w:r>
      <w:r w:rsidRPr="409D572C" w:rsidR="63AFCED3">
        <w:rPr>
          <w:rFonts w:ascii="Times New Roman" w:hAnsi="Times New Roman" w:eastAsia="Times New Roman" w:cs="Times New Roman"/>
          <w:sz w:val="22"/>
          <w:szCs w:val="22"/>
        </w:rPr>
        <w:t>Prevot</w:t>
      </w:r>
      <w:r w:rsidRPr="409D572C" w:rsidR="63AFCED3">
        <w:rPr>
          <w:rFonts w:ascii="Times New Roman" w:hAnsi="Times New Roman" w:eastAsia="Times New Roman" w:cs="Times New Roman"/>
          <w:sz w:val="22"/>
          <w:szCs w:val="22"/>
        </w:rPr>
        <w:t>, &amp; Moura, 2025). Nesse contexto, a transição do modelo tradicional para ecossistemas mediados por infraestruturas algorítmicas reconfigurou a natureza da atividade profissional em escala global (</w:t>
      </w:r>
      <w:r w:rsidRPr="409D572C" w:rsidR="63AFCED3">
        <w:rPr>
          <w:rFonts w:ascii="Times New Roman" w:hAnsi="Times New Roman" w:eastAsia="Times New Roman" w:cs="Times New Roman"/>
          <w:sz w:val="22"/>
          <w:szCs w:val="22"/>
        </w:rPr>
        <w:t>Pithan</w:t>
      </w:r>
      <w:r w:rsidRPr="409D572C" w:rsidR="63AFCED3">
        <w:rPr>
          <w:rFonts w:ascii="Times New Roman" w:hAnsi="Times New Roman" w:eastAsia="Times New Roman" w:cs="Times New Roman"/>
          <w:sz w:val="22"/>
          <w:szCs w:val="22"/>
        </w:rPr>
        <w:t xml:space="preserve"> &amp; </w:t>
      </w:r>
      <w:r w:rsidRPr="409D572C" w:rsidR="63AFCED3">
        <w:rPr>
          <w:rFonts w:ascii="Times New Roman" w:hAnsi="Times New Roman" w:eastAsia="Times New Roman" w:cs="Times New Roman"/>
          <w:sz w:val="22"/>
          <w:szCs w:val="22"/>
        </w:rPr>
        <w:t>Closs</w:t>
      </w:r>
      <w:r w:rsidRPr="409D572C" w:rsidR="63AFCED3">
        <w:rPr>
          <w:rFonts w:ascii="Times New Roman" w:hAnsi="Times New Roman" w:eastAsia="Times New Roman" w:cs="Times New Roman"/>
          <w:sz w:val="22"/>
          <w:szCs w:val="22"/>
        </w:rPr>
        <w:t xml:space="preserve">, 2024). Por conseguinte, a ascensão da </w:t>
      </w:r>
      <w:r w:rsidRPr="409D572C" w:rsidR="63AFCED3">
        <w:rPr>
          <w:rFonts w:ascii="Times New Roman" w:hAnsi="Times New Roman" w:eastAsia="Times New Roman" w:cs="Times New Roman"/>
          <w:i w:val="1"/>
          <w:iCs w:val="1"/>
          <w:sz w:val="22"/>
          <w:szCs w:val="22"/>
        </w:rPr>
        <w:t>gig</w:t>
      </w:r>
      <w:r w:rsidRPr="409D572C" w:rsidR="63AFCED3">
        <w:rPr>
          <w:rFonts w:ascii="Times New Roman" w:hAnsi="Times New Roman" w:eastAsia="Times New Roman" w:cs="Times New Roman"/>
          <w:i w:val="1"/>
          <w:iCs w:val="1"/>
          <w:sz w:val="22"/>
          <w:szCs w:val="22"/>
        </w:rPr>
        <w:t xml:space="preserve"> </w:t>
      </w:r>
      <w:r w:rsidRPr="409D572C" w:rsidR="63AFCED3">
        <w:rPr>
          <w:rFonts w:ascii="Times New Roman" w:hAnsi="Times New Roman" w:eastAsia="Times New Roman" w:cs="Times New Roman"/>
          <w:i w:val="1"/>
          <w:iCs w:val="1"/>
          <w:sz w:val="22"/>
          <w:szCs w:val="22"/>
        </w:rPr>
        <w:t>economy</w:t>
      </w:r>
      <w:r w:rsidRPr="409D572C" w:rsidR="63AFCED3">
        <w:rPr>
          <w:rFonts w:ascii="Times New Roman" w:hAnsi="Times New Roman" w:eastAsia="Times New Roman" w:cs="Times New Roman"/>
          <w:sz w:val="22"/>
          <w:szCs w:val="22"/>
        </w:rPr>
        <w:t xml:space="preserve"> estabeleceu novas lógicas de extração de valor, nas quais o trabalho intermitente de plataforma substitui os vínculos empregatícios estáveis (</w:t>
      </w:r>
      <w:r w:rsidRPr="409D572C" w:rsidR="63AFCED3">
        <w:rPr>
          <w:rFonts w:ascii="Times New Roman" w:hAnsi="Times New Roman" w:eastAsia="Times New Roman" w:cs="Times New Roman"/>
          <w:sz w:val="22"/>
          <w:szCs w:val="22"/>
        </w:rPr>
        <w:t>Woodcock</w:t>
      </w:r>
      <w:r w:rsidRPr="409D572C" w:rsidR="63AFCED3">
        <w:rPr>
          <w:rFonts w:ascii="Times New Roman" w:hAnsi="Times New Roman" w:eastAsia="Times New Roman" w:cs="Times New Roman"/>
          <w:sz w:val="22"/>
          <w:szCs w:val="22"/>
        </w:rPr>
        <w:t xml:space="preserve"> &amp; Graham, 2020). Desse modo, a mediação digital gerou fenômenos que tensionam as categorias clássicas do Direito e da Sociologia do Trabalho. Consequentemente, observa-se a indefinição das fronteiras entre autonomia e subordinação, inserindo o trabalhador em um ambiente de instabilidade e opacidade sistêmica, conceituado como Mundo VUCA, acrônimo para volatilidade, incerteza, complexidade e ambiguidade (</w:t>
      </w:r>
      <w:r w:rsidRPr="409D572C" w:rsidR="63AFCED3">
        <w:rPr>
          <w:rFonts w:ascii="Times New Roman" w:hAnsi="Times New Roman" w:eastAsia="Times New Roman" w:cs="Times New Roman"/>
          <w:sz w:val="22"/>
          <w:szCs w:val="22"/>
        </w:rPr>
        <w:t>Berwanger</w:t>
      </w:r>
      <w:r w:rsidRPr="409D572C" w:rsidR="63AFCED3">
        <w:rPr>
          <w:rFonts w:ascii="Times New Roman" w:hAnsi="Times New Roman" w:eastAsia="Times New Roman" w:cs="Times New Roman"/>
          <w:sz w:val="22"/>
          <w:szCs w:val="22"/>
        </w:rPr>
        <w:t xml:space="preserve"> et al., 2023; Raposo, 2020).</w:t>
      </w:r>
    </w:p>
    <w:p w:rsidR="63AFCED3" w:rsidP="409D572C" w:rsidRDefault="63AFCED3" w14:paraId="3533373E" w14:textId="5C0F8374">
      <w:pPr>
        <w:pStyle w:val="Normal"/>
        <w:spacing w:line="240" w:lineRule="auto" w:before="0" w:after="0"/>
        <w:ind w:firstLine="709"/>
        <w:jc w:val="both"/>
      </w:pPr>
      <w:r w:rsidRPr="409D572C" w:rsidR="63AFCED3">
        <w:rPr>
          <w:rFonts w:ascii="Times New Roman" w:hAnsi="Times New Roman" w:eastAsia="Times New Roman" w:cs="Times New Roman"/>
          <w:sz w:val="22"/>
          <w:szCs w:val="22"/>
        </w:rPr>
        <w:t>No cenário brasileiro, essa transição sociotécnica sobrepôs-se a uma estrutura consolidada de desigualdade e informalidade. Adicionalmente, a convergência entre alterações macroeconômicas, a Reforma Trabalhista de 2017 e os impactos da pandemia de COVID-19 impulsionou a expansão do labor digital sem garantias institucionais (Fernandes &amp; Sanson, 2025). Diante disso, a alta taxa de desocupação transformou o trabalho plataformizado em uma estratégia de sobrevivência imediata. Portanto, essa dinâmica distancia o exercício da atividade em plataformas do conceito de empreendedorismo flexível, conforme apontam os dados do Instituto de Pesquisa Econômica Aplicada (Leone &amp; Proni, 2021).</w:t>
      </w:r>
    </w:p>
    <w:p w:rsidR="63AFCED3" w:rsidP="409D572C" w:rsidRDefault="63AFCED3" w14:paraId="7339B31E" w14:textId="14668498">
      <w:pPr>
        <w:pStyle w:val="Normal"/>
        <w:spacing w:line="240" w:lineRule="auto" w:before="0" w:after="0"/>
        <w:ind w:firstLine="709"/>
        <w:jc w:val="both"/>
      </w:pPr>
      <w:r w:rsidRPr="409D572C" w:rsidR="63AFCED3">
        <w:rPr>
          <w:rFonts w:ascii="Times New Roman" w:hAnsi="Times New Roman" w:eastAsia="Times New Roman" w:cs="Times New Roman"/>
          <w:sz w:val="22"/>
          <w:szCs w:val="22"/>
        </w:rPr>
        <w:t>A despeito do volume de publicações teóricas sobre a plataformização, constata-se uma lacuna em pesquisas empíricas fundamentadas nos relatos espontâneos dos sujeitos submetidos a essas arquiteturas de controle. Nesse sentido, torna-se necessário compreender como o indivíduo processa e reage às imposições do monitoramento contínuo (Carneiro et al., 2023). Logo, a investigação das respostas comportamentais permite identificar os impactos da gestão invisível operada pelos sistemas informacionais.</w:t>
      </w:r>
    </w:p>
    <w:p w:rsidR="63AFCED3" w:rsidP="409D572C" w:rsidRDefault="63AFCED3" w14:paraId="2D64B239" w14:textId="478A60AD">
      <w:pPr>
        <w:pStyle w:val="Normal"/>
        <w:spacing w:line="240" w:lineRule="auto" w:before="0" w:after="0"/>
        <w:ind w:firstLine="709"/>
        <w:jc w:val="both"/>
      </w:pPr>
      <w:r w:rsidRPr="409D572C" w:rsidR="63AFCED3">
        <w:rPr>
          <w:rFonts w:ascii="Times New Roman" w:hAnsi="Times New Roman" w:eastAsia="Times New Roman" w:cs="Times New Roman"/>
          <w:sz w:val="22"/>
          <w:szCs w:val="22"/>
        </w:rPr>
        <w:t xml:space="preserve">Sob essa perspectiva, este estudo examina as narrativas dos trabalhadores para mapear as categorias discursivas emergentes no ambiente de controle digitalizado. Para tanto, o escopo investigativo engloba as reações observadas na base da pirâmide digital, como a submissão à escravidão digital, as consequências diretivas da gestão algorítmica e a exploração material do </w:t>
      </w:r>
      <w:r w:rsidRPr="409D572C" w:rsidR="63AFCED3">
        <w:rPr>
          <w:rFonts w:ascii="Times New Roman" w:hAnsi="Times New Roman" w:eastAsia="Times New Roman" w:cs="Times New Roman"/>
          <w:sz w:val="22"/>
          <w:szCs w:val="22"/>
        </w:rPr>
        <w:t>microtrabalho</w:t>
      </w:r>
      <w:r w:rsidRPr="409D572C" w:rsidR="63AFCED3">
        <w:rPr>
          <w:rFonts w:ascii="Times New Roman" w:hAnsi="Times New Roman" w:eastAsia="Times New Roman" w:cs="Times New Roman"/>
          <w:sz w:val="22"/>
          <w:szCs w:val="22"/>
        </w:rPr>
        <w:t xml:space="preserve">, comumente denominado </w:t>
      </w:r>
      <w:r w:rsidRPr="409D572C" w:rsidR="63AFCED3">
        <w:rPr>
          <w:rFonts w:ascii="Times New Roman" w:hAnsi="Times New Roman" w:eastAsia="Times New Roman" w:cs="Times New Roman"/>
          <w:i w:val="1"/>
          <w:iCs w:val="1"/>
          <w:sz w:val="22"/>
          <w:szCs w:val="22"/>
        </w:rPr>
        <w:t>crowdwork</w:t>
      </w:r>
      <w:r w:rsidRPr="409D572C" w:rsidR="63AFCED3">
        <w:rPr>
          <w:rFonts w:ascii="Times New Roman" w:hAnsi="Times New Roman" w:eastAsia="Times New Roman" w:cs="Times New Roman"/>
          <w:sz w:val="22"/>
          <w:szCs w:val="22"/>
        </w:rPr>
        <w:t xml:space="preserve">. Paralelamente, a pesquisa abrange as táticas de resistência manifestadas no estrato do teletrabalho corporativo, a exemplo do mascaramento de tarefas, do </w:t>
      </w:r>
      <w:r w:rsidRPr="409D572C" w:rsidR="63AFCED3">
        <w:rPr>
          <w:rFonts w:ascii="Times New Roman" w:hAnsi="Times New Roman" w:eastAsia="Times New Roman" w:cs="Times New Roman"/>
          <w:i w:val="1"/>
          <w:iCs w:val="1"/>
          <w:sz w:val="22"/>
          <w:szCs w:val="22"/>
        </w:rPr>
        <w:t>ghosting</w:t>
      </w:r>
      <w:r w:rsidRPr="409D572C" w:rsidR="63AFCED3">
        <w:rPr>
          <w:rFonts w:ascii="Times New Roman" w:hAnsi="Times New Roman" w:eastAsia="Times New Roman" w:cs="Times New Roman"/>
          <w:i w:val="1"/>
          <w:iCs w:val="1"/>
          <w:sz w:val="22"/>
          <w:szCs w:val="22"/>
        </w:rPr>
        <w:t xml:space="preserve"> </w:t>
      </w:r>
      <w:r w:rsidRPr="409D572C" w:rsidR="63AFCED3">
        <w:rPr>
          <w:rFonts w:ascii="Times New Roman" w:hAnsi="Times New Roman" w:eastAsia="Times New Roman" w:cs="Times New Roman"/>
          <w:sz w:val="22"/>
          <w:szCs w:val="22"/>
        </w:rPr>
        <w:t xml:space="preserve">corporativo e da limitação voluntária de funções, conhecida como </w:t>
      </w:r>
      <w:r w:rsidRPr="409D572C" w:rsidR="63AFCED3">
        <w:rPr>
          <w:rFonts w:ascii="Times New Roman" w:hAnsi="Times New Roman" w:eastAsia="Times New Roman" w:cs="Times New Roman"/>
          <w:i w:val="1"/>
          <w:iCs w:val="1"/>
          <w:sz w:val="22"/>
          <w:szCs w:val="22"/>
        </w:rPr>
        <w:t>quiet</w:t>
      </w:r>
      <w:r w:rsidRPr="409D572C" w:rsidR="63AFCED3">
        <w:rPr>
          <w:rFonts w:ascii="Times New Roman" w:hAnsi="Times New Roman" w:eastAsia="Times New Roman" w:cs="Times New Roman"/>
          <w:i w:val="1"/>
          <w:iCs w:val="1"/>
          <w:sz w:val="22"/>
          <w:szCs w:val="22"/>
        </w:rPr>
        <w:t xml:space="preserve"> </w:t>
      </w:r>
      <w:r w:rsidRPr="409D572C" w:rsidR="63AFCED3">
        <w:rPr>
          <w:rFonts w:ascii="Times New Roman" w:hAnsi="Times New Roman" w:eastAsia="Times New Roman" w:cs="Times New Roman"/>
          <w:i w:val="1"/>
          <w:iCs w:val="1"/>
          <w:sz w:val="22"/>
          <w:szCs w:val="22"/>
        </w:rPr>
        <w:t>quitting</w:t>
      </w:r>
      <w:r w:rsidRPr="409D572C" w:rsidR="63AFCED3">
        <w:rPr>
          <w:rFonts w:ascii="Times New Roman" w:hAnsi="Times New Roman" w:eastAsia="Times New Roman" w:cs="Times New Roman"/>
          <w:sz w:val="22"/>
          <w:szCs w:val="22"/>
        </w:rPr>
        <w:t xml:space="preserve">. Além disso, o estudo analisa estratégias autônomas de fuga institucional para a preservação do bem-estar subjetivo, corporificadas nas </w:t>
      </w:r>
      <w:r w:rsidRPr="409D572C" w:rsidR="63AFCED3">
        <w:rPr>
          <w:rFonts w:ascii="Times New Roman" w:hAnsi="Times New Roman" w:eastAsia="Times New Roman" w:cs="Times New Roman"/>
          <w:sz w:val="22"/>
          <w:szCs w:val="22"/>
        </w:rPr>
        <w:t>microaposentadorias</w:t>
      </w:r>
      <w:r w:rsidRPr="409D572C" w:rsidR="63AFCED3">
        <w:rPr>
          <w:rFonts w:ascii="Times New Roman" w:hAnsi="Times New Roman" w:eastAsia="Times New Roman" w:cs="Times New Roman"/>
          <w:sz w:val="22"/>
          <w:szCs w:val="22"/>
        </w:rPr>
        <w:t xml:space="preserve"> e nas férias clandestinas, ou </w:t>
      </w:r>
      <w:r w:rsidRPr="409D572C" w:rsidR="63AFCED3">
        <w:rPr>
          <w:rFonts w:ascii="Times New Roman" w:hAnsi="Times New Roman" w:eastAsia="Times New Roman" w:cs="Times New Roman"/>
          <w:sz w:val="22"/>
          <w:szCs w:val="22"/>
        </w:rPr>
        <w:t>hush-cations</w:t>
      </w:r>
      <w:r w:rsidRPr="409D572C" w:rsidR="63AFCED3">
        <w:rPr>
          <w:rFonts w:ascii="Times New Roman" w:hAnsi="Times New Roman" w:eastAsia="Times New Roman" w:cs="Times New Roman"/>
          <w:sz w:val="22"/>
          <w:szCs w:val="22"/>
        </w:rPr>
        <w:t xml:space="preserve"> (Mendoza </w:t>
      </w:r>
      <w:r w:rsidRPr="409D572C" w:rsidR="63AFCED3">
        <w:rPr>
          <w:rFonts w:ascii="Times New Roman" w:hAnsi="Times New Roman" w:eastAsia="Times New Roman" w:cs="Times New Roman"/>
          <w:sz w:val="22"/>
          <w:szCs w:val="22"/>
        </w:rPr>
        <w:t>Ocasal</w:t>
      </w:r>
      <w:r w:rsidRPr="409D572C" w:rsidR="63AFCED3">
        <w:rPr>
          <w:rFonts w:ascii="Times New Roman" w:hAnsi="Times New Roman" w:eastAsia="Times New Roman" w:cs="Times New Roman"/>
          <w:sz w:val="22"/>
          <w:szCs w:val="22"/>
        </w:rPr>
        <w:t xml:space="preserve">, González Martínez, &amp; </w:t>
      </w:r>
      <w:r w:rsidRPr="409D572C" w:rsidR="63AFCED3">
        <w:rPr>
          <w:rFonts w:ascii="Times New Roman" w:hAnsi="Times New Roman" w:eastAsia="Times New Roman" w:cs="Times New Roman"/>
          <w:sz w:val="22"/>
          <w:szCs w:val="22"/>
        </w:rPr>
        <w:t>Quirvan</w:t>
      </w:r>
      <w:r w:rsidRPr="409D572C" w:rsidR="63AFCED3">
        <w:rPr>
          <w:rFonts w:ascii="Times New Roman" w:hAnsi="Times New Roman" w:eastAsia="Times New Roman" w:cs="Times New Roman"/>
          <w:sz w:val="22"/>
          <w:szCs w:val="22"/>
        </w:rPr>
        <w:t xml:space="preserve"> Santos, 2024).</w:t>
      </w:r>
    </w:p>
    <w:p w:rsidR="63AFCED3" w:rsidP="409D572C" w:rsidRDefault="63AFCED3" w14:paraId="494B115F" w14:textId="4FF59A68">
      <w:pPr>
        <w:pStyle w:val="Normal"/>
        <w:spacing w:line="240" w:lineRule="auto" w:before="0" w:after="0"/>
        <w:ind w:firstLine="709"/>
        <w:jc w:val="both"/>
      </w:pPr>
      <w:r w:rsidRPr="409D572C" w:rsidR="63AFCED3">
        <w:rPr>
          <w:rFonts w:ascii="Times New Roman" w:hAnsi="Times New Roman" w:eastAsia="Times New Roman" w:cs="Times New Roman"/>
          <w:sz w:val="22"/>
          <w:szCs w:val="22"/>
        </w:rPr>
        <w:t>Nessa conjuntura, o objetivo principal da pesquisa é estruturar essas categorias a partir de relatos coletados em redes sociais, interpretando os achados lexicométricos à luz da revisão sistemática da literatura recente. Por fim, o estudo insere-se na interseção entre a Sociologia do Trabalho e os Estudos Organizacionais. Dessa forma, o propósito central é evidenciar que os comportamentos descritos funcionam como mecanismos articulados de defesa contra arranjos laborais que exigem engajamento ininterrupto em troca de garantias restritas.</w:t>
      </w:r>
    </w:p>
    <w:p w:rsidR="24046232" w:rsidP="4E9930A4" w:rsidRDefault="24046232" w14:paraId="29A31312" w14:textId="0C096AAB">
      <w:pPr>
        <w:spacing w:line="240" w:lineRule="auto"/>
        <w:rPr>
          <w:rFonts w:ascii="Times New Roman" w:hAnsi="Times New Roman" w:eastAsia="Times New Roman" w:cs="Times New Roman"/>
          <w:sz w:val="22"/>
          <w:szCs w:val="22"/>
        </w:rPr>
      </w:pPr>
    </w:p>
    <w:p w:rsidR="3F13DC4F" w:rsidP="4E9930A4" w:rsidRDefault="3F13DC4F" w14:paraId="13AE5200" w14:textId="5FAA8188">
      <w:pPr>
        <w:spacing w:line="240" w:lineRule="auto" w:before="0" w:after="0"/>
        <w:ind w:firstLine="0"/>
        <w:jc w:val="both"/>
        <w:rPr>
          <w:rFonts w:ascii="Times New Roman" w:hAnsi="Times New Roman" w:eastAsia="Times New Roman" w:cs="Times New Roman"/>
          <w:b/>
          <w:bCs/>
          <w:sz w:val="22"/>
          <w:szCs w:val="22"/>
        </w:rPr>
      </w:pPr>
      <w:r w:rsidRPr="4E9930A4">
        <w:rPr>
          <w:rFonts w:ascii="Times New Roman" w:hAnsi="Times New Roman" w:eastAsia="Times New Roman" w:cs="Times New Roman"/>
          <w:b/>
          <w:bCs/>
          <w:sz w:val="22"/>
          <w:szCs w:val="22"/>
        </w:rPr>
        <w:t xml:space="preserve">2. </w:t>
      </w:r>
      <w:r w:rsidRPr="4E9930A4" w:rsidR="23E2B13C">
        <w:rPr>
          <w:rFonts w:ascii="Times New Roman" w:hAnsi="Times New Roman" w:eastAsia="Times New Roman" w:cs="Times New Roman"/>
          <w:b/>
          <w:bCs/>
          <w:sz w:val="22"/>
          <w:szCs w:val="22"/>
        </w:rPr>
        <w:t>REVISÃO TEÓRICA</w:t>
      </w:r>
    </w:p>
    <w:p w:rsidR="1A47E596" w:rsidP="4E9930A4" w:rsidRDefault="1A47E596" w14:paraId="15397153" w14:textId="1B8B441D">
      <w:pPr>
        <w:spacing w:line="240" w:lineRule="auto" w:before="0" w:after="0"/>
        <w:ind w:firstLine="0"/>
        <w:jc w:val="both"/>
        <w:rPr>
          <w:rFonts w:ascii="Times New Roman" w:hAnsi="Times New Roman" w:eastAsia="Times New Roman" w:cs="Times New Roman"/>
          <w:b/>
          <w:bCs/>
          <w:sz w:val="22"/>
          <w:szCs w:val="22"/>
        </w:rPr>
      </w:pPr>
      <w:r w:rsidRPr="170FA1D9">
        <w:rPr>
          <w:rFonts w:ascii="Times New Roman" w:hAnsi="Times New Roman" w:eastAsia="Times New Roman" w:cs="Times New Roman"/>
          <w:b/>
          <w:bCs/>
          <w:sz w:val="22"/>
          <w:szCs w:val="22"/>
        </w:rPr>
        <w:t>2.1 A Ontologia da Escravidão Digital e a Governança Algorítmica</w:t>
      </w:r>
    </w:p>
    <w:p w:rsidR="6406B039" w:rsidP="170FA1D9" w:rsidRDefault="6406B039" w14:paraId="09AA862A" w14:textId="5B45B47C">
      <w:pPr>
        <w:spacing w:line="240" w:lineRule="auto" w:before="0" w:after="0"/>
        <w:ind w:firstLine="709"/>
        <w:jc w:val="both"/>
        <w:rPr>
          <w:rFonts w:ascii="Times New Roman" w:hAnsi="Times New Roman" w:eastAsia="Times New Roman" w:cs="Times New Roman"/>
          <w:sz w:val="22"/>
          <w:szCs w:val="22"/>
        </w:rPr>
      </w:pPr>
      <w:r w:rsidRPr="170FA1D9">
        <w:rPr>
          <w:rFonts w:ascii="Times New Roman" w:hAnsi="Times New Roman" w:eastAsia="Times New Roman" w:cs="Times New Roman"/>
          <w:sz w:val="22"/>
          <w:szCs w:val="22"/>
        </w:rPr>
        <w:t>A reconfiguração do sistema econômico global viabilizou a emergência do capitalismo de vigilância (Zuboff, 2019). Nesse modelo, a extração e o processamento contínuo de dados comportamentais consolidam-se como o vetor central de acumulação de capital (Zuboff, 2019). No contexto brasileiro, essa dinâmica materializa-se por intermédio de plataformas digitais que exercem controle sociotécnico direto sobre as relações de trabalho (Lacerda, Prevot, &amp; Moura, 2025). Consequentemente, o rastreamento e o cruzamento de informações operam como ferramentas de disciplina espacial e produtiva, suplantando os métodos tradicionais de supervisão física (Lacerda et al., 2025).</w:t>
      </w:r>
    </w:p>
    <w:p w:rsidR="6406B039" w:rsidP="170FA1D9" w:rsidRDefault="6406B039" w14:paraId="20706DE9" w14:textId="514AB5F7">
      <w:pPr>
        <w:spacing w:line="240" w:lineRule="auto" w:before="0" w:after="0"/>
        <w:ind w:firstLine="709"/>
        <w:jc w:val="both"/>
        <w:rPr>
          <w:rFonts w:ascii="Times New Roman" w:hAnsi="Times New Roman" w:eastAsia="Times New Roman" w:cs="Times New Roman"/>
          <w:sz w:val="22"/>
          <w:szCs w:val="22"/>
        </w:rPr>
      </w:pPr>
      <w:r w:rsidRPr="409D572C" w:rsidR="6406B039">
        <w:rPr>
          <w:rFonts w:ascii="Times New Roman" w:hAnsi="Times New Roman" w:eastAsia="Times New Roman" w:cs="Times New Roman"/>
          <w:sz w:val="22"/>
          <w:szCs w:val="22"/>
        </w:rPr>
        <w:t>Essa infraestrutura tecnológica de monitoramento fundamenta o conceito sociológico de escravidão digital (</w:t>
      </w:r>
      <w:r w:rsidRPr="409D572C" w:rsidR="6406B039">
        <w:rPr>
          <w:rFonts w:ascii="Times New Roman" w:hAnsi="Times New Roman" w:eastAsia="Times New Roman" w:cs="Times New Roman"/>
          <w:sz w:val="22"/>
          <w:szCs w:val="22"/>
        </w:rPr>
        <w:t>Antunes</w:t>
      </w:r>
      <w:r w:rsidRPr="409D572C" w:rsidR="6406B039">
        <w:rPr>
          <w:rFonts w:ascii="Times New Roman" w:hAnsi="Times New Roman" w:eastAsia="Times New Roman" w:cs="Times New Roman"/>
          <w:sz w:val="22"/>
          <w:szCs w:val="22"/>
        </w:rPr>
        <w:t>, 20</w:t>
      </w:r>
      <w:r w:rsidRPr="409D572C" w:rsidR="2EAEBD80">
        <w:rPr>
          <w:rFonts w:ascii="Times New Roman" w:hAnsi="Times New Roman" w:eastAsia="Times New Roman" w:cs="Times New Roman"/>
          <w:sz w:val="22"/>
          <w:szCs w:val="22"/>
        </w:rPr>
        <w:t>18</w:t>
      </w:r>
      <w:r w:rsidRPr="409D572C" w:rsidR="6406B039">
        <w:rPr>
          <w:rFonts w:ascii="Times New Roman" w:hAnsi="Times New Roman" w:eastAsia="Times New Roman" w:cs="Times New Roman"/>
          <w:sz w:val="22"/>
          <w:szCs w:val="22"/>
        </w:rPr>
        <w:t>). Essa categoria analítica descreve uma modalidade de organização laboral na qual as corporações impõem regimes de disponibilidade ininterrupta, isentando-se das responsabilidades associadas ao vínculo empregatício clássico (</w:t>
      </w:r>
      <w:r w:rsidRPr="409D572C" w:rsidR="6406B039">
        <w:rPr>
          <w:rFonts w:ascii="Times New Roman" w:hAnsi="Times New Roman" w:eastAsia="Times New Roman" w:cs="Times New Roman"/>
          <w:sz w:val="22"/>
          <w:szCs w:val="22"/>
        </w:rPr>
        <w:t>Antunes</w:t>
      </w:r>
      <w:r w:rsidRPr="409D572C" w:rsidR="6406B039">
        <w:rPr>
          <w:rFonts w:ascii="Times New Roman" w:hAnsi="Times New Roman" w:eastAsia="Times New Roman" w:cs="Times New Roman"/>
          <w:sz w:val="22"/>
          <w:szCs w:val="22"/>
        </w:rPr>
        <w:t>, 20</w:t>
      </w:r>
      <w:r w:rsidRPr="409D572C" w:rsidR="07A6ADA3">
        <w:rPr>
          <w:rFonts w:ascii="Times New Roman" w:hAnsi="Times New Roman" w:eastAsia="Times New Roman" w:cs="Times New Roman"/>
          <w:sz w:val="22"/>
          <w:szCs w:val="22"/>
        </w:rPr>
        <w:t>18</w:t>
      </w:r>
      <w:r w:rsidRPr="409D572C" w:rsidR="6406B039">
        <w:rPr>
          <w:rFonts w:ascii="Times New Roman" w:hAnsi="Times New Roman" w:eastAsia="Times New Roman" w:cs="Times New Roman"/>
          <w:sz w:val="22"/>
          <w:szCs w:val="22"/>
        </w:rPr>
        <w:t>). Desse modo, as inovações telemáticas aplicadas ao setor de serviços atualizam e aprofundam a superexploração histórica e a dependência estrutural da classe trabalhadora no Sul Global (</w:t>
      </w:r>
      <w:r w:rsidRPr="409D572C" w:rsidR="6406B039">
        <w:rPr>
          <w:rFonts w:ascii="Times New Roman" w:hAnsi="Times New Roman" w:eastAsia="Times New Roman" w:cs="Times New Roman"/>
          <w:sz w:val="22"/>
          <w:szCs w:val="22"/>
        </w:rPr>
        <w:t>Raposo</w:t>
      </w:r>
      <w:r w:rsidRPr="409D572C" w:rsidR="6406B039">
        <w:rPr>
          <w:rFonts w:ascii="Times New Roman" w:hAnsi="Times New Roman" w:eastAsia="Times New Roman" w:cs="Times New Roman"/>
          <w:sz w:val="22"/>
          <w:szCs w:val="22"/>
        </w:rPr>
        <w:t>, 202</w:t>
      </w:r>
      <w:r w:rsidRPr="409D572C" w:rsidR="79006B6C">
        <w:rPr>
          <w:rFonts w:ascii="Times New Roman" w:hAnsi="Times New Roman" w:eastAsia="Times New Roman" w:cs="Times New Roman"/>
          <w:sz w:val="22"/>
          <w:szCs w:val="22"/>
        </w:rPr>
        <w:t>0</w:t>
      </w:r>
      <w:r w:rsidRPr="409D572C" w:rsidR="6406B039">
        <w:rPr>
          <w:rFonts w:ascii="Times New Roman" w:hAnsi="Times New Roman" w:eastAsia="Times New Roman" w:cs="Times New Roman"/>
          <w:sz w:val="22"/>
          <w:szCs w:val="22"/>
        </w:rPr>
        <w:t>). A coerção, portanto, não exige o aprisionamento corporal do indivíduo, mas opera pela dependência econômica atrelada à subordinação informacional (</w:t>
      </w:r>
      <w:r w:rsidRPr="409D572C" w:rsidR="6406B039">
        <w:rPr>
          <w:rFonts w:ascii="Times New Roman" w:hAnsi="Times New Roman" w:eastAsia="Times New Roman" w:cs="Times New Roman"/>
          <w:sz w:val="22"/>
          <w:szCs w:val="22"/>
        </w:rPr>
        <w:t>Antunes</w:t>
      </w:r>
      <w:r w:rsidRPr="409D572C" w:rsidR="6406B039">
        <w:rPr>
          <w:rFonts w:ascii="Times New Roman" w:hAnsi="Times New Roman" w:eastAsia="Times New Roman" w:cs="Times New Roman"/>
          <w:sz w:val="22"/>
          <w:szCs w:val="22"/>
        </w:rPr>
        <w:t>, 20</w:t>
      </w:r>
      <w:r w:rsidRPr="409D572C" w:rsidR="2D87140B">
        <w:rPr>
          <w:rFonts w:ascii="Times New Roman" w:hAnsi="Times New Roman" w:eastAsia="Times New Roman" w:cs="Times New Roman"/>
          <w:sz w:val="22"/>
          <w:szCs w:val="22"/>
        </w:rPr>
        <w:t>18</w:t>
      </w:r>
      <w:r w:rsidRPr="409D572C" w:rsidR="6406B039">
        <w:rPr>
          <w:rFonts w:ascii="Times New Roman" w:hAnsi="Times New Roman" w:eastAsia="Times New Roman" w:cs="Times New Roman"/>
          <w:sz w:val="22"/>
          <w:szCs w:val="22"/>
        </w:rPr>
        <w:t xml:space="preserve">; </w:t>
      </w:r>
      <w:r w:rsidRPr="409D572C" w:rsidR="6406B039">
        <w:rPr>
          <w:rFonts w:ascii="Times New Roman" w:hAnsi="Times New Roman" w:eastAsia="Times New Roman" w:cs="Times New Roman"/>
          <w:sz w:val="22"/>
          <w:szCs w:val="22"/>
        </w:rPr>
        <w:t>Raposo</w:t>
      </w:r>
      <w:r w:rsidRPr="409D572C" w:rsidR="6406B039">
        <w:rPr>
          <w:rFonts w:ascii="Times New Roman" w:hAnsi="Times New Roman" w:eastAsia="Times New Roman" w:cs="Times New Roman"/>
          <w:sz w:val="22"/>
          <w:szCs w:val="22"/>
        </w:rPr>
        <w:t>, 202</w:t>
      </w:r>
      <w:r w:rsidRPr="409D572C" w:rsidR="284F4C84">
        <w:rPr>
          <w:rFonts w:ascii="Times New Roman" w:hAnsi="Times New Roman" w:eastAsia="Times New Roman" w:cs="Times New Roman"/>
          <w:sz w:val="22"/>
          <w:szCs w:val="22"/>
        </w:rPr>
        <w:t>0</w:t>
      </w:r>
      <w:r w:rsidRPr="409D572C" w:rsidR="6406B039">
        <w:rPr>
          <w:rFonts w:ascii="Times New Roman" w:hAnsi="Times New Roman" w:eastAsia="Times New Roman" w:cs="Times New Roman"/>
          <w:sz w:val="22"/>
          <w:szCs w:val="22"/>
        </w:rPr>
        <w:t>).</w:t>
      </w:r>
    </w:p>
    <w:p w:rsidR="6406B039" w:rsidP="170FA1D9" w:rsidRDefault="6406B039" w14:paraId="644CCDE9" w14:textId="50712A43">
      <w:pPr>
        <w:spacing w:line="240" w:lineRule="auto" w:before="0" w:after="0"/>
        <w:ind w:firstLine="709"/>
        <w:jc w:val="both"/>
        <w:rPr>
          <w:rFonts w:ascii="Times New Roman" w:hAnsi="Times New Roman" w:eastAsia="Times New Roman" w:cs="Times New Roman"/>
          <w:sz w:val="22"/>
          <w:szCs w:val="22"/>
        </w:rPr>
      </w:pPr>
      <w:r w:rsidRPr="170FA1D9">
        <w:rPr>
          <w:rFonts w:ascii="Times New Roman" w:hAnsi="Times New Roman" w:eastAsia="Times New Roman" w:cs="Times New Roman"/>
          <w:sz w:val="22"/>
          <w:szCs w:val="22"/>
        </w:rPr>
        <w:t>A operacionalização dessa dependência ocorre mediante a governança algorítmica. Esse formato substitui a gerência humana por sistemas programáveis e opacos, os quais distribuem demandas e avaliam desempenhos de forma automatizada (Pithan &amp; Closs, 2024). Por conseguinte, institui-se uma gestão invisível que exige a hipervisibilidade do trabalhador, forçando-o a produzir dados continuamente para assegurar sua permanência e relevância no ecossistema da plataforma (Pithan &amp; Closs, 2024).</w:t>
      </w:r>
    </w:p>
    <w:p w:rsidR="6406B039" w:rsidP="170FA1D9" w:rsidRDefault="6406B039" w14:paraId="5F198B8C" w14:textId="79EC4EF6">
      <w:pPr>
        <w:spacing w:line="240" w:lineRule="auto" w:before="0" w:after="0"/>
        <w:ind w:firstLine="709"/>
        <w:jc w:val="both"/>
        <w:rPr>
          <w:rFonts w:ascii="Times New Roman" w:hAnsi="Times New Roman" w:eastAsia="Times New Roman" w:cs="Times New Roman"/>
          <w:sz w:val="22"/>
          <w:szCs w:val="22"/>
        </w:rPr>
      </w:pPr>
      <w:r w:rsidRPr="409D572C" w:rsidR="6406B039">
        <w:rPr>
          <w:rFonts w:ascii="Times New Roman" w:hAnsi="Times New Roman" w:eastAsia="Times New Roman" w:cs="Times New Roman"/>
          <w:sz w:val="22"/>
          <w:szCs w:val="22"/>
        </w:rPr>
        <w:t>Essa assimetria de poder inviabiliza o entendimento dos critérios de avaliação por parte do indivíduo submetido à arquitetura do software (Lacerda et al., 2025). Logo, o trabalhador passa a vivenciar uma rotina pautada por exigências quantitativas instáveis, sob a ameaça crônica de exclusões automatizadas do sistema. Nesse sentido, a arquitetura digital utiliza o risco de banimento e a restrição de acesso ao trabalho como mecanismos primários de controle e submissão (</w:t>
      </w:r>
      <w:r w:rsidRPr="409D572C" w:rsidR="6406B039">
        <w:rPr>
          <w:rFonts w:ascii="Times New Roman" w:hAnsi="Times New Roman" w:eastAsia="Times New Roman" w:cs="Times New Roman"/>
          <w:sz w:val="22"/>
          <w:szCs w:val="22"/>
        </w:rPr>
        <w:t>Antunes</w:t>
      </w:r>
      <w:r w:rsidRPr="409D572C" w:rsidR="6406B039">
        <w:rPr>
          <w:rFonts w:ascii="Times New Roman" w:hAnsi="Times New Roman" w:eastAsia="Times New Roman" w:cs="Times New Roman"/>
          <w:sz w:val="22"/>
          <w:szCs w:val="22"/>
        </w:rPr>
        <w:t>, 20</w:t>
      </w:r>
      <w:r w:rsidRPr="409D572C" w:rsidR="1BC7098C">
        <w:rPr>
          <w:rFonts w:ascii="Times New Roman" w:hAnsi="Times New Roman" w:eastAsia="Times New Roman" w:cs="Times New Roman"/>
          <w:sz w:val="22"/>
          <w:szCs w:val="22"/>
        </w:rPr>
        <w:t>18</w:t>
      </w:r>
      <w:r w:rsidRPr="409D572C" w:rsidR="6406B039">
        <w:rPr>
          <w:rFonts w:ascii="Times New Roman" w:hAnsi="Times New Roman" w:eastAsia="Times New Roman" w:cs="Times New Roman"/>
          <w:sz w:val="22"/>
          <w:szCs w:val="22"/>
        </w:rPr>
        <w:t xml:space="preserve">; </w:t>
      </w:r>
      <w:r w:rsidRPr="409D572C" w:rsidR="6406B039">
        <w:rPr>
          <w:rFonts w:ascii="Times New Roman" w:hAnsi="Times New Roman" w:eastAsia="Times New Roman" w:cs="Times New Roman"/>
          <w:sz w:val="22"/>
          <w:szCs w:val="22"/>
        </w:rPr>
        <w:t>Pithan</w:t>
      </w:r>
      <w:r w:rsidRPr="409D572C" w:rsidR="6406B039">
        <w:rPr>
          <w:rFonts w:ascii="Times New Roman" w:hAnsi="Times New Roman" w:eastAsia="Times New Roman" w:cs="Times New Roman"/>
          <w:sz w:val="22"/>
          <w:szCs w:val="22"/>
        </w:rPr>
        <w:t xml:space="preserve"> &amp; </w:t>
      </w:r>
      <w:r w:rsidRPr="409D572C" w:rsidR="6406B039">
        <w:rPr>
          <w:rFonts w:ascii="Times New Roman" w:hAnsi="Times New Roman" w:eastAsia="Times New Roman" w:cs="Times New Roman"/>
          <w:sz w:val="22"/>
          <w:szCs w:val="22"/>
        </w:rPr>
        <w:t>Closs</w:t>
      </w:r>
      <w:r w:rsidRPr="409D572C" w:rsidR="6406B039">
        <w:rPr>
          <w:rFonts w:ascii="Times New Roman" w:hAnsi="Times New Roman" w:eastAsia="Times New Roman" w:cs="Times New Roman"/>
          <w:sz w:val="22"/>
          <w:szCs w:val="22"/>
        </w:rPr>
        <w:t>, 2024).</w:t>
      </w:r>
    </w:p>
    <w:p w:rsidR="170FA1D9" w:rsidP="170FA1D9" w:rsidRDefault="170FA1D9" w14:paraId="1740E95F" w14:textId="5CEF5D4F">
      <w:pPr>
        <w:spacing w:line="240" w:lineRule="auto"/>
        <w:rPr>
          <w:rFonts w:ascii="Times New Roman" w:hAnsi="Times New Roman" w:eastAsia="Times New Roman" w:cs="Times New Roman"/>
          <w:sz w:val="22"/>
          <w:szCs w:val="22"/>
        </w:rPr>
      </w:pPr>
    </w:p>
    <w:p w:rsidR="1A47E596" w:rsidP="4E9930A4" w:rsidRDefault="1A47E596" w14:paraId="1CDB6C5E" w14:textId="7EE22922">
      <w:pPr>
        <w:spacing w:line="240" w:lineRule="auto" w:before="0" w:after="0"/>
        <w:ind w:firstLine="0"/>
        <w:jc w:val="both"/>
        <w:rPr>
          <w:rFonts w:ascii="Times New Roman" w:hAnsi="Times New Roman" w:eastAsia="Times New Roman" w:cs="Times New Roman"/>
          <w:b w:val="1"/>
          <w:bCs w:val="1"/>
          <w:sz w:val="22"/>
          <w:szCs w:val="22"/>
        </w:rPr>
      </w:pPr>
      <w:r w:rsidRPr="409D572C" w:rsidR="1A47E596">
        <w:rPr>
          <w:rFonts w:ascii="Times New Roman" w:hAnsi="Times New Roman" w:eastAsia="Times New Roman" w:cs="Times New Roman"/>
          <w:b w:val="1"/>
          <w:bCs w:val="1"/>
          <w:sz w:val="22"/>
          <w:szCs w:val="22"/>
        </w:rPr>
        <w:t xml:space="preserve">2.2 </w:t>
      </w:r>
      <w:r w:rsidRPr="409D572C" w:rsidR="1A47E596">
        <w:rPr>
          <w:rFonts w:ascii="Times New Roman" w:hAnsi="Times New Roman" w:eastAsia="Times New Roman" w:cs="Times New Roman"/>
          <w:b w:val="1"/>
          <w:bCs w:val="1"/>
          <w:sz w:val="22"/>
          <w:szCs w:val="22"/>
        </w:rPr>
        <w:t>Microtrabalho (</w:t>
      </w:r>
      <w:r w:rsidRPr="409D572C" w:rsidR="1A47E596">
        <w:rPr>
          <w:rFonts w:ascii="Times New Roman" w:hAnsi="Times New Roman" w:eastAsia="Times New Roman" w:cs="Times New Roman"/>
          <w:b w:val="1"/>
          <w:bCs w:val="1"/>
          <w:i w:val="1"/>
          <w:iCs w:val="1"/>
          <w:sz w:val="22"/>
          <w:szCs w:val="22"/>
        </w:rPr>
        <w:t>Crowdwork</w:t>
      </w:r>
      <w:r w:rsidRPr="409D572C" w:rsidR="1A47E596">
        <w:rPr>
          <w:rFonts w:ascii="Times New Roman" w:hAnsi="Times New Roman" w:eastAsia="Times New Roman" w:cs="Times New Roman"/>
          <w:b w:val="1"/>
          <w:bCs w:val="1"/>
          <w:sz w:val="22"/>
          <w:szCs w:val="22"/>
        </w:rPr>
        <w:t>) e a Precarização no Sul Global</w:t>
      </w:r>
    </w:p>
    <w:p w:rsidR="442EE4D6" w:rsidP="409D572C" w:rsidRDefault="442EE4D6" w14:paraId="3D8C879E" w14:textId="72BC1633">
      <w:pPr>
        <w:spacing w:line="240" w:lineRule="auto" w:before="0" w:after="0"/>
        <w:ind w:firstLine="709"/>
        <w:jc w:val="both"/>
        <w:rPr>
          <w:rFonts w:ascii="Times New Roman" w:hAnsi="Times New Roman" w:eastAsia="Times New Roman" w:cs="Times New Roman"/>
          <w:sz w:val="22"/>
          <w:szCs w:val="22"/>
        </w:rPr>
      </w:pPr>
      <w:r w:rsidRPr="409D572C" w:rsidR="442EE4D6">
        <w:rPr>
          <w:rFonts w:ascii="Times New Roman" w:hAnsi="Times New Roman" w:eastAsia="Times New Roman" w:cs="Times New Roman"/>
          <w:sz w:val="22"/>
          <w:szCs w:val="22"/>
        </w:rPr>
        <w:t xml:space="preserve">A plataformização do trabalho estende-se para além dos serviços de transporte e entrega urbanos, consolidando-se no ambiente digital por meio do </w:t>
      </w:r>
      <w:r w:rsidRPr="409D572C" w:rsidR="442EE4D6">
        <w:rPr>
          <w:rFonts w:ascii="Times New Roman" w:hAnsi="Times New Roman" w:eastAsia="Times New Roman" w:cs="Times New Roman"/>
          <w:sz w:val="22"/>
          <w:szCs w:val="22"/>
        </w:rPr>
        <w:t>microtrabalho</w:t>
      </w:r>
      <w:r w:rsidRPr="409D572C" w:rsidR="442EE4D6">
        <w:rPr>
          <w:rFonts w:ascii="Times New Roman" w:hAnsi="Times New Roman" w:eastAsia="Times New Roman" w:cs="Times New Roman"/>
          <w:sz w:val="22"/>
          <w:szCs w:val="22"/>
        </w:rPr>
        <w:t xml:space="preserve"> ou </w:t>
      </w:r>
      <w:r w:rsidRPr="409D572C" w:rsidR="442EE4D6">
        <w:rPr>
          <w:rFonts w:ascii="Times New Roman" w:hAnsi="Times New Roman" w:eastAsia="Times New Roman" w:cs="Times New Roman"/>
          <w:i w:val="1"/>
          <w:iCs w:val="1"/>
          <w:sz w:val="22"/>
          <w:szCs w:val="22"/>
        </w:rPr>
        <w:t>crowdwork</w:t>
      </w:r>
      <w:r w:rsidRPr="409D572C" w:rsidR="442EE4D6">
        <w:rPr>
          <w:rFonts w:ascii="Times New Roman" w:hAnsi="Times New Roman" w:eastAsia="Times New Roman" w:cs="Times New Roman"/>
          <w:i w:val="1"/>
          <w:iCs w:val="1"/>
          <w:sz w:val="22"/>
          <w:szCs w:val="22"/>
        </w:rPr>
        <w:t xml:space="preserve"> </w:t>
      </w:r>
      <w:r w:rsidRPr="409D572C" w:rsidR="442EE4D6">
        <w:rPr>
          <w:rFonts w:ascii="Times New Roman" w:hAnsi="Times New Roman" w:eastAsia="Times New Roman" w:cs="Times New Roman"/>
          <w:sz w:val="22"/>
          <w:szCs w:val="22"/>
        </w:rPr>
        <w:t>(</w:t>
      </w:r>
      <w:r w:rsidRPr="409D572C" w:rsidR="442EE4D6">
        <w:rPr>
          <w:rFonts w:ascii="Times New Roman" w:hAnsi="Times New Roman" w:eastAsia="Times New Roman" w:cs="Times New Roman"/>
          <w:sz w:val="22"/>
          <w:szCs w:val="22"/>
        </w:rPr>
        <w:t>Woodcock</w:t>
      </w:r>
      <w:r w:rsidRPr="409D572C" w:rsidR="442EE4D6">
        <w:rPr>
          <w:rFonts w:ascii="Times New Roman" w:hAnsi="Times New Roman" w:eastAsia="Times New Roman" w:cs="Times New Roman"/>
          <w:sz w:val="22"/>
          <w:szCs w:val="22"/>
        </w:rPr>
        <w:t xml:space="preserve"> &amp; Graham, 2020). Essa modalidade opera por meio da fragmentação extrema de processos laborais em tarefas de curta duração e baixa complexidade, as quais são distribuídas sob demanda em escala global. Consequentemente, a terceirização dessas atividades por corporações sediadas no Norte Global para trabalhadores de países emergentes configura um cenário de desigualdade estrutural (Antunes, 2018; Raposo, 2020). Esse arranjo geográfico e econômico institui um "apartheid digital", caracterizado pela transferência de demandas laborais exaustivas para indivíduos desprovidos de proteção social (</w:t>
      </w:r>
      <w:r w:rsidRPr="409D572C" w:rsidR="442EE4D6">
        <w:rPr>
          <w:rFonts w:ascii="Times New Roman" w:hAnsi="Times New Roman" w:eastAsia="Times New Roman" w:cs="Times New Roman"/>
          <w:sz w:val="22"/>
          <w:szCs w:val="22"/>
        </w:rPr>
        <w:t>Athreya</w:t>
      </w:r>
      <w:r w:rsidRPr="409D572C" w:rsidR="442EE4D6">
        <w:rPr>
          <w:rFonts w:ascii="Times New Roman" w:hAnsi="Times New Roman" w:eastAsia="Times New Roman" w:cs="Times New Roman"/>
          <w:sz w:val="22"/>
          <w:szCs w:val="22"/>
        </w:rPr>
        <w:t>, 2020).</w:t>
      </w:r>
    </w:p>
    <w:p w:rsidR="442EE4D6" w:rsidP="409D572C" w:rsidRDefault="442EE4D6" w14:paraId="7AE1EE7B" w14:textId="681BCB3E">
      <w:pPr>
        <w:pStyle w:val="Normal"/>
        <w:spacing w:line="240" w:lineRule="auto" w:before="0" w:after="0"/>
        <w:ind w:firstLine="709"/>
        <w:jc w:val="both"/>
      </w:pPr>
      <w:r w:rsidRPr="409D572C" w:rsidR="442EE4D6">
        <w:rPr>
          <w:rFonts w:ascii="Times New Roman" w:hAnsi="Times New Roman" w:eastAsia="Times New Roman" w:cs="Times New Roman"/>
          <w:sz w:val="22"/>
          <w:szCs w:val="22"/>
        </w:rPr>
        <w:t>No contexto sociológico, as plataformas digitais apropriam-se do valor gerado pelas atividades interativas dos usuários. Vera e Gosling (2019) descrevem esse fenômeno por meio da figura do "prossumidor", evidenciando a subsunção do trabalho social ao capital informático, uma lógica extrativista que aprofunda o capitalismo de vigilância analisado por Zuboff (2019). Por conseguinte, a atuação do indivíduo nas redes, mesmo quando associada ao consumo colaborativo, converte-se em extração primária de riqueza. Para categorizar o conjunto formado pelo trabalho sob demanda via aplicativo e pelo crowdwork, a literatura acadêmica brasileira adotou o termo digitrab (Carneiro et al., 2023).</w:t>
      </w:r>
    </w:p>
    <w:p w:rsidR="442EE4D6" w:rsidP="409D572C" w:rsidRDefault="442EE4D6" w14:paraId="741AA092" w14:textId="589CE450">
      <w:pPr>
        <w:pStyle w:val="Normal"/>
        <w:spacing w:line="240" w:lineRule="auto" w:before="0" w:after="0"/>
        <w:ind w:firstLine="709"/>
        <w:jc w:val="both"/>
      </w:pPr>
      <w:r w:rsidRPr="409D572C" w:rsidR="442EE4D6">
        <w:rPr>
          <w:rFonts w:ascii="Times New Roman" w:hAnsi="Times New Roman" w:eastAsia="Times New Roman" w:cs="Times New Roman"/>
          <w:sz w:val="22"/>
          <w:szCs w:val="22"/>
        </w:rPr>
        <w:t>A fim de analisar os impactos desse formato na saúde ocupacional, Carneiro et al. (2023) aplicaram o modelo de Demandas e Recursos do Trabalho (JD-R) ao ecossistema do digitrab. Os resultados desse enquadramento revelam um desequilíbrio estrutural na arquitetura das plataformas. As demandas do trabalho, compostas pela imprecisão laboral, vigilância algorítmica e necessidade de autogerenciamento de riscos, exercem pressão cognitiva ininterrupta sobre o trabalhador (Azevedo et al., 2023).</w:t>
      </w:r>
    </w:p>
    <w:p w:rsidR="442EE4D6" w:rsidP="409D572C" w:rsidRDefault="442EE4D6" w14:paraId="17F2A0C0" w14:textId="5B940061">
      <w:pPr>
        <w:pStyle w:val="Normal"/>
        <w:spacing w:line="240" w:lineRule="auto" w:before="0" w:after="0"/>
        <w:ind w:firstLine="709"/>
        <w:jc w:val="both"/>
      </w:pPr>
      <w:r w:rsidRPr="409D572C" w:rsidR="442EE4D6">
        <w:rPr>
          <w:rFonts w:ascii="Times New Roman" w:hAnsi="Times New Roman" w:eastAsia="Times New Roman" w:cs="Times New Roman"/>
          <w:sz w:val="22"/>
          <w:szCs w:val="22"/>
        </w:rPr>
        <w:t>Simultaneamente, observa-se a ausência crítica de recursos mitigadores, notadamente a falta de proteção social, a opacidade dos critérios avaliativos e a inexistência de remuneração base. Desse modo, a combinação de altas exigências e déficit de suporte institucional drena a energia mental do indivíduo, culminando em esgotamento profissional crônico e deterioração do bem-estar subjetivo (Mendoza Ocasal et al., 2024).</w:t>
      </w:r>
    </w:p>
    <w:p w:rsidR="442EE4D6" w:rsidP="409D572C" w:rsidRDefault="442EE4D6" w14:paraId="315A32B3" w14:textId="3D56C436">
      <w:pPr>
        <w:pStyle w:val="Normal"/>
        <w:spacing w:line="240" w:lineRule="auto" w:before="0" w:after="0"/>
        <w:ind w:firstLine="709"/>
        <w:jc w:val="both"/>
      </w:pPr>
      <w:r w:rsidRPr="409D572C" w:rsidR="442EE4D6">
        <w:rPr>
          <w:rFonts w:ascii="Times New Roman" w:hAnsi="Times New Roman" w:eastAsia="Times New Roman" w:cs="Times New Roman"/>
          <w:sz w:val="22"/>
          <w:szCs w:val="22"/>
        </w:rPr>
        <w:t>A dinâmica operacional das plataformas de microtrabalho exige que o indivíduo dedique um tempo significativo e não remunerado à busca e à filtragem de tarefas, configurando uma modalidade de gestão invisível da disponibilidade humana (Pithan &amp; Closs, 2024). Logo, a alta concorrência global por atividades precarizadas reduz a remuneração real a frações mínimas, consolidando a exploração salarial inerente ao modelo plataformizado (Human Rights Watch, 2025). Essa estrutura de autoexploração contínua e incerteza financeira justifica a emergência de padrões discursivos específicos entre os trabalhadores. Nesse sentido, a literatura fundamenta as verbalizações empíricas que serão identificadas pela análise lexicométrica, sobretudo aquelas associadas à disputa por tarefas escassas, aos baixos rendimentos fracionados e à imprevisibilidade dos pagamentos (Lacerda, Prevot, &amp; Moura, 2025).</w:t>
      </w:r>
    </w:p>
    <w:p w:rsidR="170FA1D9" w:rsidP="170FA1D9" w:rsidRDefault="170FA1D9" w14:paraId="3F59424C" w14:textId="6B8AB774">
      <w:pPr>
        <w:spacing w:line="240" w:lineRule="auto"/>
        <w:rPr>
          <w:rFonts w:ascii="Times New Roman" w:hAnsi="Times New Roman" w:eastAsia="Times New Roman" w:cs="Times New Roman"/>
          <w:sz w:val="22"/>
          <w:szCs w:val="22"/>
        </w:rPr>
      </w:pPr>
    </w:p>
    <w:p w:rsidR="1A47E596" w:rsidP="4E9930A4" w:rsidRDefault="1A47E596" w14:paraId="6373F8D6" w14:textId="35D8B809">
      <w:pPr>
        <w:spacing w:line="240" w:lineRule="auto" w:before="0" w:after="0"/>
        <w:ind w:firstLine="0"/>
        <w:jc w:val="both"/>
        <w:rPr>
          <w:rFonts w:ascii="Times New Roman" w:hAnsi="Times New Roman" w:eastAsia="Times New Roman" w:cs="Times New Roman"/>
          <w:b w:val="1"/>
          <w:bCs w:val="1"/>
          <w:sz w:val="22"/>
          <w:szCs w:val="22"/>
        </w:rPr>
      </w:pPr>
      <w:r w:rsidRPr="409D572C" w:rsidR="1A47E596">
        <w:rPr>
          <w:rFonts w:ascii="Times New Roman" w:hAnsi="Times New Roman" w:eastAsia="Times New Roman" w:cs="Times New Roman"/>
          <w:b w:val="1"/>
          <w:bCs w:val="1"/>
          <w:sz w:val="22"/>
          <w:szCs w:val="22"/>
        </w:rPr>
        <w:t xml:space="preserve">2.3 Bem-Estar Subjetivo e Táticas Defensivas: </w:t>
      </w:r>
      <w:r w:rsidRPr="409D572C" w:rsidR="1A47E596">
        <w:rPr>
          <w:rFonts w:ascii="Times New Roman" w:hAnsi="Times New Roman" w:eastAsia="Times New Roman" w:cs="Times New Roman"/>
          <w:b w:val="1"/>
          <w:bCs w:val="1"/>
          <w:i w:val="1"/>
          <w:iCs w:val="1"/>
          <w:sz w:val="22"/>
          <w:szCs w:val="22"/>
        </w:rPr>
        <w:t>Quiet</w:t>
      </w:r>
      <w:r w:rsidRPr="409D572C" w:rsidR="1A47E596">
        <w:rPr>
          <w:rFonts w:ascii="Times New Roman" w:hAnsi="Times New Roman" w:eastAsia="Times New Roman" w:cs="Times New Roman"/>
          <w:b w:val="1"/>
          <w:bCs w:val="1"/>
          <w:i w:val="1"/>
          <w:iCs w:val="1"/>
          <w:sz w:val="22"/>
          <w:szCs w:val="22"/>
        </w:rPr>
        <w:t xml:space="preserve"> </w:t>
      </w:r>
      <w:r w:rsidRPr="409D572C" w:rsidR="1A47E596">
        <w:rPr>
          <w:rFonts w:ascii="Times New Roman" w:hAnsi="Times New Roman" w:eastAsia="Times New Roman" w:cs="Times New Roman"/>
          <w:b w:val="1"/>
          <w:bCs w:val="1"/>
          <w:i w:val="1"/>
          <w:iCs w:val="1"/>
          <w:sz w:val="22"/>
          <w:szCs w:val="22"/>
        </w:rPr>
        <w:t>Quitting</w:t>
      </w:r>
      <w:r w:rsidRPr="409D572C" w:rsidR="1A47E596">
        <w:rPr>
          <w:rFonts w:ascii="Times New Roman" w:hAnsi="Times New Roman" w:eastAsia="Times New Roman" w:cs="Times New Roman"/>
          <w:b w:val="1"/>
          <w:bCs w:val="1"/>
          <w:sz w:val="22"/>
          <w:szCs w:val="22"/>
        </w:rPr>
        <w:t xml:space="preserve"> e Mascaramento</w:t>
      </w:r>
    </w:p>
    <w:p w:rsidR="741EF418" w:rsidP="409D572C" w:rsidRDefault="741EF418" w14:paraId="007CA815" w14:textId="7CEEEA3E">
      <w:pPr>
        <w:pStyle w:val="Normal"/>
        <w:spacing w:line="240" w:lineRule="auto" w:before="0" w:after="0"/>
        <w:ind w:firstLine="709"/>
        <w:jc w:val="both"/>
      </w:pPr>
      <w:r w:rsidRPr="409D572C" w:rsidR="741EF418">
        <w:rPr>
          <w:rFonts w:ascii="Times New Roman" w:hAnsi="Times New Roman" w:eastAsia="Times New Roman" w:cs="Times New Roman"/>
          <w:sz w:val="22"/>
          <w:szCs w:val="22"/>
        </w:rPr>
        <w:t xml:space="preserve">A transição da análise do trabalho </w:t>
      </w:r>
      <w:r w:rsidRPr="409D572C" w:rsidR="741EF418">
        <w:rPr>
          <w:rFonts w:ascii="Times New Roman" w:hAnsi="Times New Roman" w:eastAsia="Times New Roman" w:cs="Times New Roman"/>
          <w:sz w:val="22"/>
          <w:szCs w:val="22"/>
        </w:rPr>
        <w:t>plataformizado</w:t>
      </w:r>
      <w:r w:rsidRPr="409D572C" w:rsidR="741EF418">
        <w:rPr>
          <w:rFonts w:ascii="Times New Roman" w:hAnsi="Times New Roman" w:eastAsia="Times New Roman" w:cs="Times New Roman"/>
          <w:sz w:val="22"/>
          <w:szCs w:val="22"/>
        </w:rPr>
        <w:t xml:space="preserve"> para o estrato do trabalho corporativo remoto revela o aprofundamento das dinâmicas de controle em um cenário marcado pela volatilidade e incerteza, característico do Mundo VUCA (</w:t>
      </w:r>
      <w:r w:rsidRPr="409D572C" w:rsidR="741EF418">
        <w:rPr>
          <w:rFonts w:ascii="Times New Roman" w:hAnsi="Times New Roman" w:eastAsia="Times New Roman" w:cs="Times New Roman"/>
          <w:sz w:val="22"/>
          <w:szCs w:val="22"/>
        </w:rPr>
        <w:t>Berwanger</w:t>
      </w:r>
      <w:r w:rsidRPr="409D572C" w:rsidR="741EF418">
        <w:rPr>
          <w:rFonts w:ascii="Times New Roman" w:hAnsi="Times New Roman" w:eastAsia="Times New Roman" w:cs="Times New Roman"/>
          <w:sz w:val="22"/>
          <w:szCs w:val="22"/>
        </w:rPr>
        <w:t xml:space="preserve"> et al., 2023). Nesse ambiente, a gestão algorítmica manifesta-se por meio de softwares de monitoramento contínuo, frequentemente denominados </w:t>
      </w:r>
      <w:r w:rsidRPr="409D572C" w:rsidR="741EF418">
        <w:rPr>
          <w:rFonts w:ascii="Times New Roman" w:hAnsi="Times New Roman" w:eastAsia="Times New Roman" w:cs="Times New Roman"/>
          <w:i w:val="1"/>
          <w:iCs w:val="1"/>
          <w:sz w:val="22"/>
          <w:szCs w:val="22"/>
        </w:rPr>
        <w:t>bossware</w:t>
      </w:r>
      <w:r w:rsidRPr="409D572C" w:rsidR="741EF418">
        <w:rPr>
          <w:rFonts w:ascii="Times New Roman" w:hAnsi="Times New Roman" w:eastAsia="Times New Roman" w:cs="Times New Roman"/>
          <w:sz w:val="22"/>
          <w:szCs w:val="22"/>
        </w:rPr>
        <w:t>, os quais impõem uma pressão ininterrupta por conectividade e vigilância invisível (</w:t>
      </w:r>
      <w:r w:rsidRPr="409D572C" w:rsidR="741EF418">
        <w:rPr>
          <w:rFonts w:ascii="Times New Roman" w:hAnsi="Times New Roman" w:eastAsia="Times New Roman" w:cs="Times New Roman"/>
          <w:sz w:val="22"/>
          <w:szCs w:val="22"/>
        </w:rPr>
        <w:t>Pithan</w:t>
      </w:r>
      <w:r w:rsidRPr="409D572C" w:rsidR="741EF418">
        <w:rPr>
          <w:rFonts w:ascii="Times New Roman" w:hAnsi="Times New Roman" w:eastAsia="Times New Roman" w:cs="Times New Roman"/>
          <w:sz w:val="22"/>
          <w:szCs w:val="22"/>
        </w:rPr>
        <w:t xml:space="preserve"> &amp; </w:t>
      </w:r>
      <w:r w:rsidRPr="409D572C" w:rsidR="741EF418">
        <w:rPr>
          <w:rFonts w:ascii="Times New Roman" w:hAnsi="Times New Roman" w:eastAsia="Times New Roman" w:cs="Times New Roman"/>
          <w:sz w:val="22"/>
          <w:szCs w:val="22"/>
        </w:rPr>
        <w:t>Closs</w:t>
      </w:r>
      <w:r w:rsidRPr="409D572C" w:rsidR="741EF418">
        <w:rPr>
          <w:rFonts w:ascii="Times New Roman" w:hAnsi="Times New Roman" w:eastAsia="Times New Roman" w:cs="Times New Roman"/>
          <w:sz w:val="22"/>
          <w:szCs w:val="22"/>
        </w:rPr>
        <w:t>, 2024). Consequentemente, a hipervigilância atua diretamente sobre o estado psicológico do trabalhador, gerando respostas comportamentais defensivas diante do esgotamento e da exigência de produtividade ininterrupta em um mercado cada vez mais ambíguo e complexo (Carneiro et al., 2023; Lee et al., 2015).</w:t>
      </w:r>
    </w:p>
    <w:p w:rsidR="741EF418" w:rsidP="409D572C" w:rsidRDefault="741EF418" w14:paraId="55141ABD" w14:textId="1225076B">
      <w:pPr>
        <w:pStyle w:val="Normal"/>
        <w:spacing w:line="240" w:lineRule="auto" w:before="0" w:after="0"/>
        <w:ind w:firstLine="709"/>
        <w:jc w:val="both"/>
      </w:pPr>
      <w:r w:rsidRPr="409D572C" w:rsidR="741EF418">
        <w:rPr>
          <w:rFonts w:ascii="Times New Roman" w:hAnsi="Times New Roman" w:eastAsia="Times New Roman" w:cs="Times New Roman"/>
          <w:sz w:val="22"/>
          <w:szCs w:val="22"/>
        </w:rPr>
        <w:t xml:space="preserve">O bem-estar subjetivo organizacional é conceituado como a avaliação cognitiva e emocional que os indivíduos realizam acerca da sua qualidade de vida no ecossistema laboral (Mendoza </w:t>
      </w:r>
      <w:r w:rsidRPr="409D572C" w:rsidR="741EF418">
        <w:rPr>
          <w:rFonts w:ascii="Times New Roman" w:hAnsi="Times New Roman" w:eastAsia="Times New Roman" w:cs="Times New Roman"/>
          <w:sz w:val="22"/>
          <w:szCs w:val="22"/>
        </w:rPr>
        <w:t>Ocasal</w:t>
      </w:r>
      <w:r w:rsidRPr="409D572C" w:rsidR="741EF418">
        <w:rPr>
          <w:rFonts w:ascii="Times New Roman" w:hAnsi="Times New Roman" w:eastAsia="Times New Roman" w:cs="Times New Roman"/>
          <w:sz w:val="22"/>
          <w:szCs w:val="22"/>
        </w:rPr>
        <w:t xml:space="preserve">, González Martínez, &amp; </w:t>
      </w:r>
      <w:r w:rsidRPr="409D572C" w:rsidR="741EF418">
        <w:rPr>
          <w:rFonts w:ascii="Times New Roman" w:hAnsi="Times New Roman" w:eastAsia="Times New Roman" w:cs="Times New Roman"/>
          <w:sz w:val="22"/>
          <w:szCs w:val="22"/>
        </w:rPr>
        <w:t>Quirvan</w:t>
      </w:r>
      <w:r w:rsidRPr="409D572C" w:rsidR="741EF418">
        <w:rPr>
          <w:rFonts w:ascii="Times New Roman" w:hAnsi="Times New Roman" w:eastAsia="Times New Roman" w:cs="Times New Roman"/>
          <w:sz w:val="22"/>
          <w:szCs w:val="22"/>
        </w:rPr>
        <w:t xml:space="preserve"> Santos, 2024). Atualmente, os profissionais priorizam a preservação da saúde mental e o respeito ao equilíbrio entre as esferas pessoal e profissional, reagindo à natureza instável das metas corporativas (Vera &amp; Gosling, 2019). Diante da ausência de políticas institucionais voltadas para a mitigação de danos psicológicos, os trabalhadores adotam a demissão silenciosa, também conhecida como</w:t>
      </w:r>
      <w:r w:rsidRPr="409D572C" w:rsidR="741EF418">
        <w:rPr>
          <w:rFonts w:ascii="Times New Roman" w:hAnsi="Times New Roman" w:eastAsia="Times New Roman" w:cs="Times New Roman"/>
          <w:i w:val="1"/>
          <w:iCs w:val="1"/>
          <w:sz w:val="22"/>
          <w:szCs w:val="22"/>
        </w:rPr>
        <w:t xml:space="preserve"> </w:t>
      </w:r>
      <w:r w:rsidRPr="409D572C" w:rsidR="741EF418">
        <w:rPr>
          <w:rFonts w:ascii="Times New Roman" w:hAnsi="Times New Roman" w:eastAsia="Times New Roman" w:cs="Times New Roman"/>
          <w:i w:val="1"/>
          <w:iCs w:val="1"/>
          <w:sz w:val="22"/>
          <w:szCs w:val="22"/>
        </w:rPr>
        <w:t>quiet</w:t>
      </w:r>
      <w:r w:rsidRPr="409D572C" w:rsidR="741EF418">
        <w:rPr>
          <w:rFonts w:ascii="Times New Roman" w:hAnsi="Times New Roman" w:eastAsia="Times New Roman" w:cs="Times New Roman"/>
          <w:i w:val="1"/>
          <w:iCs w:val="1"/>
          <w:sz w:val="22"/>
          <w:szCs w:val="22"/>
        </w:rPr>
        <w:t xml:space="preserve"> </w:t>
      </w:r>
      <w:r w:rsidRPr="409D572C" w:rsidR="741EF418">
        <w:rPr>
          <w:rFonts w:ascii="Times New Roman" w:hAnsi="Times New Roman" w:eastAsia="Times New Roman" w:cs="Times New Roman"/>
          <w:i w:val="1"/>
          <w:iCs w:val="1"/>
          <w:sz w:val="22"/>
          <w:szCs w:val="22"/>
        </w:rPr>
        <w:t>quitting</w:t>
      </w:r>
      <w:r w:rsidRPr="409D572C" w:rsidR="741EF418">
        <w:rPr>
          <w:rFonts w:ascii="Times New Roman" w:hAnsi="Times New Roman" w:eastAsia="Times New Roman" w:cs="Times New Roman"/>
          <w:i w:val="1"/>
          <w:iCs w:val="1"/>
          <w:sz w:val="22"/>
          <w:szCs w:val="22"/>
        </w:rPr>
        <w:t>.</w:t>
      </w:r>
      <w:r w:rsidRPr="409D572C" w:rsidR="741EF418">
        <w:rPr>
          <w:rFonts w:ascii="Times New Roman" w:hAnsi="Times New Roman" w:eastAsia="Times New Roman" w:cs="Times New Roman"/>
          <w:sz w:val="22"/>
          <w:szCs w:val="22"/>
        </w:rPr>
        <w:t xml:space="preserve"> Essa prática consiste no cumprimento estrito das funções contratualmente previstas, configurando uma recusa em assumir jornadas não remuneradas ou aderir a uma cultura de engajamento excessivo que ignora os limites humanos (Kellogg, Valentine, &amp; </w:t>
      </w:r>
      <w:r w:rsidRPr="409D572C" w:rsidR="741EF418">
        <w:rPr>
          <w:rFonts w:ascii="Times New Roman" w:hAnsi="Times New Roman" w:eastAsia="Times New Roman" w:cs="Times New Roman"/>
          <w:sz w:val="22"/>
          <w:szCs w:val="22"/>
        </w:rPr>
        <w:t>Christin</w:t>
      </w:r>
      <w:r w:rsidRPr="409D572C" w:rsidR="741EF418">
        <w:rPr>
          <w:rFonts w:ascii="Times New Roman" w:hAnsi="Times New Roman" w:eastAsia="Times New Roman" w:cs="Times New Roman"/>
          <w:sz w:val="22"/>
          <w:szCs w:val="22"/>
        </w:rPr>
        <w:t>, 2020).</w:t>
      </w:r>
    </w:p>
    <w:p w:rsidR="741EF418" w:rsidP="409D572C" w:rsidRDefault="741EF418" w14:paraId="596CDB24" w14:textId="3F96417C">
      <w:pPr>
        <w:pStyle w:val="Normal"/>
        <w:spacing w:line="240" w:lineRule="auto" w:before="0" w:after="0"/>
        <w:ind w:firstLine="709"/>
        <w:jc w:val="both"/>
      </w:pPr>
      <w:r w:rsidRPr="409D572C" w:rsidR="741EF418">
        <w:rPr>
          <w:rFonts w:ascii="Times New Roman" w:hAnsi="Times New Roman" w:eastAsia="Times New Roman" w:cs="Times New Roman"/>
          <w:sz w:val="22"/>
          <w:szCs w:val="22"/>
        </w:rPr>
        <w:t>Além da limitação voluntária de escopo, a exigência gerencial por visibilidade sistêmica induz ao mascaramento de tarefas. Em modelos de trabalho híbrido ou telepresencial, a insegurança empregatícia, exacerbada pela incerteza do cenário contemporâneo, impulsiona o profissional a simular ocupação constante (Azevedo et al., 2023). Dessa forma, o trabalhador desenvolve táticas performativas para fornecer os dados de engajamento exigidos pelo algoritmo de controle. Essa manobra protege a capacidade cognitiva do indivíduo contra um monitoramento exaustivo e contra a opacidade dos critérios de avaliação das plataformas (Zuboff, 2019).</w:t>
      </w:r>
    </w:p>
    <w:p w:rsidR="741EF418" w:rsidP="409D572C" w:rsidRDefault="741EF418" w14:paraId="445518AC" w14:textId="4FA4AF51">
      <w:pPr>
        <w:pStyle w:val="Normal"/>
        <w:spacing w:line="240" w:lineRule="auto" w:before="0" w:after="0"/>
        <w:ind w:firstLine="709"/>
        <w:jc w:val="both"/>
      </w:pPr>
      <w:r w:rsidRPr="409D572C" w:rsidR="741EF418">
        <w:rPr>
          <w:rFonts w:ascii="Times New Roman" w:hAnsi="Times New Roman" w:eastAsia="Times New Roman" w:cs="Times New Roman"/>
          <w:sz w:val="22"/>
          <w:szCs w:val="22"/>
        </w:rPr>
        <w:t>A literatura aponta que essas performances constituem táticas de gestão invertida da visibilidade, caracterizadas por ações que forjam atividade contínua para satisfazer métricas de rastreamento (</w:t>
      </w:r>
      <w:r w:rsidRPr="409D572C" w:rsidR="741EF418">
        <w:rPr>
          <w:rFonts w:ascii="Times New Roman" w:hAnsi="Times New Roman" w:eastAsia="Times New Roman" w:cs="Times New Roman"/>
          <w:sz w:val="22"/>
          <w:szCs w:val="22"/>
        </w:rPr>
        <w:t>Pithan</w:t>
      </w:r>
      <w:r w:rsidRPr="409D572C" w:rsidR="741EF418">
        <w:rPr>
          <w:rFonts w:ascii="Times New Roman" w:hAnsi="Times New Roman" w:eastAsia="Times New Roman" w:cs="Times New Roman"/>
          <w:sz w:val="22"/>
          <w:szCs w:val="22"/>
        </w:rPr>
        <w:t xml:space="preserve"> &amp; </w:t>
      </w:r>
      <w:r w:rsidRPr="409D572C" w:rsidR="741EF418">
        <w:rPr>
          <w:rFonts w:ascii="Times New Roman" w:hAnsi="Times New Roman" w:eastAsia="Times New Roman" w:cs="Times New Roman"/>
          <w:sz w:val="22"/>
          <w:szCs w:val="22"/>
        </w:rPr>
        <w:t>Closs</w:t>
      </w:r>
      <w:r w:rsidRPr="409D572C" w:rsidR="741EF418">
        <w:rPr>
          <w:rFonts w:ascii="Times New Roman" w:hAnsi="Times New Roman" w:eastAsia="Times New Roman" w:cs="Times New Roman"/>
          <w:sz w:val="22"/>
          <w:szCs w:val="22"/>
        </w:rPr>
        <w:t xml:space="preserve">, 2024). Por conseguinte, tais comportamentos escancaram a deficiência de modelos de gestão estruturados para mensurar a presença conectada em detrimento da entrega de valor tangível. Esse constructo teórico fornece sustentação analítica para as categorias empíricas que serão detalhadas nos resultados da pesquisa, operando como uma forma de ativismo e resistência frente ao algoritmo (Kellogg et al., 2020). Nesse sentido, os relatos espontâneos sobre a simulação de atividade e a alternância contínua de planilhas encontram respaldo científico como mecanismos concretos de preservação subjetiva no ambiente corporativo digital (Mendoza </w:t>
      </w:r>
      <w:r w:rsidRPr="409D572C" w:rsidR="741EF418">
        <w:rPr>
          <w:rFonts w:ascii="Times New Roman" w:hAnsi="Times New Roman" w:eastAsia="Times New Roman" w:cs="Times New Roman"/>
          <w:sz w:val="22"/>
          <w:szCs w:val="22"/>
        </w:rPr>
        <w:t>Ocasal</w:t>
      </w:r>
      <w:r w:rsidRPr="409D572C" w:rsidR="741EF418">
        <w:rPr>
          <w:rFonts w:ascii="Times New Roman" w:hAnsi="Times New Roman" w:eastAsia="Times New Roman" w:cs="Times New Roman"/>
          <w:sz w:val="22"/>
          <w:szCs w:val="22"/>
        </w:rPr>
        <w:t xml:space="preserve"> et al., 2024).</w:t>
      </w:r>
    </w:p>
    <w:p w:rsidR="170FA1D9" w:rsidP="170FA1D9" w:rsidRDefault="170FA1D9" w14:paraId="01CB83A9" w14:textId="07706965">
      <w:pPr>
        <w:spacing w:line="240" w:lineRule="auto"/>
        <w:rPr>
          <w:rFonts w:ascii="Times New Roman" w:hAnsi="Times New Roman" w:eastAsia="Times New Roman" w:cs="Times New Roman"/>
          <w:sz w:val="22"/>
          <w:szCs w:val="22"/>
        </w:rPr>
      </w:pPr>
    </w:p>
    <w:p w:rsidR="1A47E596" w:rsidP="4E9930A4" w:rsidRDefault="1A47E596" w14:paraId="45BA0081" w14:textId="41AA1EE1">
      <w:pPr>
        <w:spacing w:line="240" w:lineRule="auto" w:before="0" w:after="0"/>
        <w:ind w:firstLine="0"/>
        <w:jc w:val="both"/>
        <w:rPr>
          <w:rFonts w:ascii="Times New Roman" w:hAnsi="Times New Roman" w:eastAsia="Times New Roman" w:cs="Times New Roman"/>
          <w:b w:val="1"/>
          <w:bCs w:val="1"/>
          <w:sz w:val="22"/>
          <w:szCs w:val="22"/>
        </w:rPr>
      </w:pPr>
      <w:r w:rsidRPr="409D572C" w:rsidR="1A47E596">
        <w:rPr>
          <w:rFonts w:ascii="Times New Roman" w:hAnsi="Times New Roman" w:eastAsia="Times New Roman" w:cs="Times New Roman"/>
          <w:b w:val="1"/>
          <w:bCs w:val="1"/>
          <w:sz w:val="22"/>
          <w:szCs w:val="22"/>
        </w:rPr>
        <w:t xml:space="preserve">2.4 A Ruptura Institucional: </w:t>
      </w:r>
      <w:r w:rsidRPr="409D572C" w:rsidR="1A47E596">
        <w:rPr>
          <w:rFonts w:ascii="Times New Roman" w:hAnsi="Times New Roman" w:eastAsia="Times New Roman" w:cs="Times New Roman"/>
          <w:b w:val="1"/>
          <w:bCs w:val="1"/>
          <w:i w:val="1"/>
          <w:iCs w:val="1"/>
          <w:sz w:val="22"/>
          <w:szCs w:val="22"/>
        </w:rPr>
        <w:t>Ghosting</w:t>
      </w:r>
      <w:r w:rsidRPr="409D572C" w:rsidR="1A47E596">
        <w:rPr>
          <w:rFonts w:ascii="Times New Roman" w:hAnsi="Times New Roman" w:eastAsia="Times New Roman" w:cs="Times New Roman"/>
          <w:b w:val="1"/>
          <w:bCs w:val="1"/>
          <w:i w:val="1"/>
          <w:iCs w:val="1"/>
          <w:sz w:val="22"/>
          <w:szCs w:val="22"/>
        </w:rPr>
        <w:t xml:space="preserve"> </w:t>
      </w:r>
      <w:r w:rsidRPr="409D572C" w:rsidR="1A47E596">
        <w:rPr>
          <w:rFonts w:ascii="Times New Roman" w:hAnsi="Times New Roman" w:eastAsia="Times New Roman" w:cs="Times New Roman"/>
          <w:b w:val="1"/>
          <w:bCs w:val="1"/>
          <w:sz w:val="22"/>
          <w:szCs w:val="22"/>
        </w:rPr>
        <w:t>Corporativo</w:t>
      </w:r>
    </w:p>
    <w:p w:rsidR="48817026" w:rsidP="409D572C" w:rsidRDefault="48817026" w14:paraId="45241BAD" w14:textId="16A9B4E7">
      <w:pPr>
        <w:spacing w:line="240" w:lineRule="auto" w:before="0" w:after="0"/>
        <w:ind w:firstLine="709"/>
        <w:jc w:val="both"/>
        <w:rPr>
          <w:rFonts w:ascii="Times New Roman" w:hAnsi="Times New Roman" w:eastAsia="Times New Roman" w:cs="Times New Roman"/>
          <w:sz w:val="22"/>
          <w:szCs w:val="22"/>
        </w:rPr>
      </w:pPr>
      <w:r w:rsidRPr="409D572C" w:rsidR="48817026">
        <w:rPr>
          <w:rFonts w:ascii="Times New Roman" w:hAnsi="Times New Roman" w:eastAsia="Times New Roman" w:cs="Times New Roman"/>
          <w:sz w:val="22"/>
          <w:szCs w:val="22"/>
        </w:rPr>
        <w:t xml:space="preserve">A plataformização do mercado de trabalho transcende a execução das tarefas para reconfigurar as interações pré-contratuais e os processos seletivos (Lacerda, </w:t>
      </w:r>
      <w:r w:rsidRPr="409D572C" w:rsidR="48817026">
        <w:rPr>
          <w:rFonts w:ascii="Times New Roman" w:hAnsi="Times New Roman" w:eastAsia="Times New Roman" w:cs="Times New Roman"/>
          <w:sz w:val="22"/>
          <w:szCs w:val="22"/>
        </w:rPr>
        <w:t>Prevot</w:t>
      </w:r>
      <w:r w:rsidRPr="409D572C" w:rsidR="48817026">
        <w:rPr>
          <w:rFonts w:ascii="Times New Roman" w:hAnsi="Times New Roman" w:eastAsia="Times New Roman" w:cs="Times New Roman"/>
          <w:sz w:val="22"/>
          <w:szCs w:val="22"/>
        </w:rPr>
        <w:t xml:space="preserve">, &amp; Moura, 2025). Nesse cenário, o fenômeno do </w:t>
      </w:r>
      <w:r w:rsidRPr="409D572C" w:rsidR="48817026">
        <w:rPr>
          <w:rFonts w:ascii="Times New Roman" w:hAnsi="Times New Roman" w:eastAsia="Times New Roman" w:cs="Times New Roman"/>
          <w:i w:val="1"/>
          <w:iCs w:val="1"/>
          <w:sz w:val="22"/>
          <w:szCs w:val="22"/>
        </w:rPr>
        <w:t>ghosting</w:t>
      </w:r>
      <w:r w:rsidRPr="409D572C" w:rsidR="48817026">
        <w:rPr>
          <w:rFonts w:ascii="Times New Roman" w:hAnsi="Times New Roman" w:eastAsia="Times New Roman" w:cs="Times New Roman"/>
          <w:i w:val="1"/>
          <w:iCs w:val="1"/>
          <w:sz w:val="22"/>
          <w:szCs w:val="22"/>
        </w:rPr>
        <w:t xml:space="preserve"> </w:t>
      </w:r>
      <w:r w:rsidRPr="409D572C" w:rsidR="48817026">
        <w:rPr>
          <w:rFonts w:ascii="Times New Roman" w:hAnsi="Times New Roman" w:eastAsia="Times New Roman" w:cs="Times New Roman"/>
          <w:sz w:val="22"/>
          <w:szCs w:val="22"/>
        </w:rPr>
        <w:t>corporativo caracteriza-se pelo encerramento abrupto e injustificado da comunicação entre as partes interessadas. Por conseguinte, essa prática manifesta-se de forma bidirecional, envolvendo tanto as organizações quanto os candidatos ao longo das etapas de recrutamento (</w:t>
      </w:r>
      <w:r w:rsidRPr="409D572C" w:rsidR="48817026">
        <w:rPr>
          <w:rFonts w:ascii="Times New Roman" w:hAnsi="Times New Roman" w:eastAsia="Times New Roman" w:cs="Times New Roman"/>
          <w:sz w:val="22"/>
          <w:szCs w:val="22"/>
        </w:rPr>
        <w:t>Woodcock</w:t>
      </w:r>
      <w:r w:rsidRPr="409D572C" w:rsidR="48817026">
        <w:rPr>
          <w:rFonts w:ascii="Times New Roman" w:hAnsi="Times New Roman" w:eastAsia="Times New Roman" w:cs="Times New Roman"/>
          <w:sz w:val="22"/>
          <w:szCs w:val="22"/>
        </w:rPr>
        <w:t xml:space="preserve"> &amp; Graham, 2020).</w:t>
      </w:r>
    </w:p>
    <w:p w:rsidR="48817026" w:rsidP="409D572C" w:rsidRDefault="48817026" w14:paraId="372A443E" w14:textId="7B29D527">
      <w:pPr>
        <w:pStyle w:val="Normal"/>
        <w:spacing w:line="240" w:lineRule="auto" w:before="0" w:after="0"/>
        <w:ind w:firstLine="709"/>
        <w:jc w:val="both"/>
      </w:pPr>
      <w:r w:rsidRPr="409D572C" w:rsidR="48817026">
        <w:rPr>
          <w:rFonts w:ascii="Times New Roman" w:hAnsi="Times New Roman" w:eastAsia="Times New Roman" w:cs="Times New Roman"/>
          <w:sz w:val="22"/>
          <w:szCs w:val="22"/>
        </w:rPr>
        <w:t>Inicialmente, a adoção de sistemas algorítmicos de recrutamento automatizou a filtragem de currículos e a condução de entrevistas preliminares pelas organizações corporativas (Lee et al., 2015). Consequentemente, essa mediação tecnológica despersonalizou o contato humano, resultando na omissão sistêmica de retornos institucionais aos participantes. Diante disso, a ausência de comunicação estruturada gera instabilidade e impacta o estado psicológico dos indivíduos em busca de inserção profissional (Mendoza Ocasal, González Martínez, &amp; Quirvan Santos, 2024).</w:t>
      </w:r>
    </w:p>
    <w:p w:rsidR="48817026" w:rsidP="409D572C" w:rsidRDefault="48817026" w14:paraId="7811229F" w14:textId="410651D7">
      <w:pPr>
        <w:pStyle w:val="Normal"/>
        <w:spacing w:line="240" w:lineRule="auto" w:before="0" w:after="0"/>
        <w:ind w:firstLine="709"/>
        <w:jc w:val="both"/>
      </w:pPr>
      <w:r w:rsidRPr="409D572C" w:rsidR="48817026">
        <w:rPr>
          <w:rFonts w:ascii="Times New Roman" w:hAnsi="Times New Roman" w:eastAsia="Times New Roman" w:cs="Times New Roman"/>
          <w:sz w:val="22"/>
          <w:szCs w:val="22"/>
        </w:rPr>
        <w:t>Paralelamente, os candidatos assimilaram essa lógica de distanciamento operacional como uma tática de resposta sistêmica à assimetria informacional inerente ao controle automatizado (Rosenblat &amp; Stark, 2016). Em virtude disso, os profissionais optam por abandonar os processos seletivos em fases finais, ignorar propostas após o aceite inicial ou ausentar-se de maneira deliberada no momento da integração corporativa. Nesse sentido, a literatura dedicada ao comportamento organizacional interpreta essa dinâmica como o esfacelamento do contrato psicológico, motivado pelo desequilíbrio entre as exigências empresariais e a ausência de garantias recíprocas (Carneiro et al., 2023).</w:t>
      </w:r>
    </w:p>
    <w:p w:rsidR="48817026" w:rsidP="409D572C" w:rsidRDefault="48817026" w14:paraId="4664FD75" w14:textId="3E640D5A">
      <w:pPr>
        <w:pStyle w:val="Normal"/>
        <w:spacing w:line="240" w:lineRule="auto" w:before="0" w:after="0"/>
        <w:ind w:firstLine="709"/>
        <w:jc w:val="both"/>
      </w:pPr>
      <w:r w:rsidRPr="409D572C" w:rsidR="48817026">
        <w:rPr>
          <w:rFonts w:ascii="Times New Roman" w:hAnsi="Times New Roman" w:eastAsia="Times New Roman" w:cs="Times New Roman"/>
          <w:sz w:val="22"/>
          <w:szCs w:val="22"/>
        </w:rPr>
        <w:t xml:space="preserve">Portanto, a ética da reciprocidade colapsa em um contexto no qual a relação de emprego adquire caráter estritamente transacional e efêmero (Antunes, 2018). Logo, a interrupção unilateral da comunicação atua como um mecanismo defensivo acionado pelos candidatos frente a culturas organizacionais precocemente percebidas como disfuncionais. Por fim, essa estruturação teórica fundamenta a análise dos relatos empíricos subsequentes, fornecendo respaldo científico para as verbalizações que descrevem a omissão e a fuga institucional como estratégias de preservação do bem-estar individual no mercado de trabalho digitalizado (Mendoza </w:t>
      </w:r>
      <w:r w:rsidRPr="409D572C" w:rsidR="48817026">
        <w:rPr>
          <w:rFonts w:ascii="Times New Roman" w:hAnsi="Times New Roman" w:eastAsia="Times New Roman" w:cs="Times New Roman"/>
          <w:sz w:val="22"/>
          <w:szCs w:val="22"/>
        </w:rPr>
        <w:t>Ocasal</w:t>
      </w:r>
      <w:r w:rsidRPr="409D572C" w:rsidR="48817026">
        <w:rPr>
          <w:rFonts w:ascii="Times New Roman" w:hAnsi="Times New Roman" w:eastAsia="Times New Roman" w:cs="Times New Roman"/>
          <w:sz w:val="22"/>
          <w:szCs w:val="22"/>
        </w:rPr>
        <w:t xml:space="preserve"> et al., 2024).</w:t>
      </w:r>
    </w:p>
    <w:p w:rsidR="170FA1D9" w:rsidP="170FA1D9" w:rsidRDefault="170FA1D9" w14:paraId="24C6286D" w14:textId="7F4F0F78">
      <w:pPr>
        <w:spacing w:line="240" w:lineRule="auto"/>
        <w:rPr>
          <w:rFonts w:ascii="Times New Roman" w:hAnsi="Times New Roman" w:eastAsia="Times New Roman" w:cs="Times New Roman"/>
          <w:sz w:val="22"/>
          <w:szCs w:val="22"/>
        </w:rPr>
      </w:pPr>
    </w:p>
    <w:p w:rsidR="1A47E596" w:rsidP="4E9930A4" w:rsidRDefault="1A47E596" w14:paraId="380DEEA7" w14:textId="744BDFE2">
      <w:pPr>
        <w:spacing w:line="240" w:lineRule="auto" w:before="0" w:after="0"/>
        <w:ind w:firstLine="0"/>
        <w:jc w:val="both"/>
        <w:rPr>
          <w:rFonts w:ascii="Times New Roman" w:hAnsi="Times New Roman" w:eastAsia="Times New Roman" w:cs="Times New Roman"/>
          <w:b/>
          <w:bCs/>
          <w:sz w:val="22"/>
          <w:szCs w:val="22"/>
        </w:rPr>
      </w:pPr>
      <w:r w:rsidRPr="409D572C" w:rsidR="1A47E596">
        <w:rPr>
          <w:rFonts w:ascii="Times New Roman" w:hAnsi="Times New Roman" w:eastAsia="Times New Roman" w:cs="Times New Roman"/>
          <w:b w:val="1"/>
          <w:bCs w:val="1"/>
          <w:sz w:val="22"/>
          <w:szCs w:val="22"/>
        </w:rPr>
        <w:t>2.5 O Direito à Desconexão e a Fuga Territorial: Microaposentadorias e Férias Clandestinas</w:t>
      </w:r>
    </w:p>
    <w:p w:rsidR="3306A93C" w:rsidP="409D572C" w:rsidRDefault="3306A93C" w14:paraId="286FC1A8" w14:textId="1B85FB57">
      <w:pPr>
        <w:spacing w:line="240" w:lineRule="auto" w:before="0" w:after="0"/>
        <w:ind w:firstLine="709"/>
        <w:jc w:val="both"/>
        <w:rPr>
          <w:rFonts w:ascii="Times New Roman" w:hAnsi="Times New Roman" w:eastAsia="Times New Roman" w:cs="Times New Roman"/>
          <w:sz w:val="22"/>
          <w:szCs w:val="22"/>
        </w:rPr>
      </w:pPr>
      <w:r w:rsidRPr="409D572C" w:rsidR="3306A93C">
        <w:rPr>
          <w:rFonts w:ascii="Times New Roman" w:hAnsi="Times New Roman" w:eastAsia="Times New Roman" w:cs="Times New Roman"/>
          <w:sz w:val="22"/>
          <w:szCs w:val="22"/>
        </w:rPr>
        <w:t>A regulamentação do teletrabalho e das plataformas digitais apresenta lacunas jurídicas na estruturação de limites protetivos ao trabalhador (Lacerda, Prevot, &amp; Moura, 2025). No cenário brasileiro, as interpretações legislativas excluíram o trabalho remoto do controle rígido de jornada, fundamentadas na premissa de uma autogestão do tempo pelo profissional. Contudo, essa configuração normativa diverge da exigência ininterrupta por conectividade, fato que compromete diretamente a efetivação do direito à desconexão. Nesse sentido, a ausência de fronteiras precisas entre o tempo produtivo e o tempo ocioso viabiliza dinâmicas de exploração contínua mediadas por tecnologias corporativas (Berwanger et al., 2023). Paralelamente, os debates recentes sobre a regulação do trabalho digital evidenciam o risco de legitimação da supressão de garantias fundamentais sob a justificativa da modernização laboral (Fernandes &amp; Sanson, 2025).</w:t>
      </w:r>
    </w:p>
    <w:p w:rsidR="3306A93C" w:rsidP="409D572C" w:rsidRDefault="3306A93C" w14:paraId="43271027" w14:textId="6E5FA15F">
      <w:pPr>
        <w:pStyle w:val="Normal"/>
        <w:spacing w:line="240" w:lineRule="auto" w:before="0" w:after="0"/>
        <w:ind w:firstLine="709"/>
        <w:jc w:val="both"/>
      </w:pPr>
      <w:r w:rsidRPr="409D572C" w:rsidR="3306A93C">
        <w:rPr>
          <w:rFonts w:ascii="Times New Roman" w:hAnsi="Times New Roman" w:eastAsia="Times New Roman" w:cs="Times New Roman"/>
          <w:sz w:val="22"/>
          <w:szCs w:val="22"/>
        </w:rPr>
        <w:t>Diante da falha institucional em proteger os períodos de descanso, os trabalhadores estruturam mecanismos autônomos de interrupção e distanciamento (Kellogg, Valentine, &amp; Christin, 2020). Inicialmente, observa-se a adoção das microaposentadorias, conceituadas como pausas sabáticas intencionais de longa duração durante o período de maior capacidade produtiva. Por conseguinte, essas interrupções operam como estratégias de recomposição psíquica frente à incidência do esgotamento profissional crônico gerado pelo excesso de demandas (Carneiro et al., 2023). Adicionalmente, consolida-se a prática das férias clandestinas, ou hush-cations, na qual os profissionais deslocam-se para outras jurisdições e mantêm as rotinas de entregas sem a notificação prévia aos departamentos de recursos humanos (Mendoza Ocasal, González Martínez, &amp; Quirvan Santos, 2024).</w:t>
      </w:r>
    </w:p>
    <w:p w:rsidR="3306A93C" w:rsidP="409D572C" w:rsidRDefault="3306A93C" w14:paraId="10F46585" w14:textId="55E7A93D">
      <w:pPr>
        <w:pStyle w:val="Normal"/>
        <w:spacing w:line="240" w:lineRule="auto" w:before="0" w:after="0"/>
        <w:ind w:firstLine="709"/>
        <w:jc w:val="both"/>
      </w:pPr>
      <w:r w:rsidRPr="409D572C" w:rsidR="3306A93C">
        <w:rPr>
          <w:rFonts w:ascii="Times New Roman" w:hAnsi="Times New Roman" w:eastAsia="Times New Roman" w:cs="Times New Roman"/>
          <w:sz w:val="22"/>
          <w:szCs w:val="22"/>
        </w:rPr>
        <w:t>Nessa modalidade de atuação, o indivíduo executa a apropriação unilateral do seu tempo de lazer, explorando as falhas de monitoramento inerentes ao regime remoto. Para viabilizar o distanciamento territorial sem a incidência de sanções corporativas, o teletrabalhador emprega ferramentas de mascaramento digital e gestão de visibilidade (</w:t>
      </w:r>
      <w:r w:rsidRPr="409D572C" w:rsidR="3306A93C">
        <w:rPr>
          <w:rFonts w:ascii="Times New Roman" w:hAnsi="Times New Roman" w:eastAsia="Times New Roman" w:cs="Times New Roman"/>
          <w:sz w:val="22"/>
          <w:szCs w:val="22"/>
        </w:rPr>
        <w:t>Pithan</w:t>
      </w:r>
      <w:r w:rsidRPr="409D572C" w:rsidR="3306A93C">
        <w:rPr>
          <w:rFonts w:ascii="Times New Roman" w:hAnsi="Times New Roman" w:eastAsia="Times New Roman" w:cs="Times New Roman"/>
          <w:sz w:val="22"/>
          <w:szCs w:val="22"/>
        </w:rPr>
        <w:t xml:space="preserve"> &amp; </w:t>
      </w:r>
      <w:r w:rsidRPr="409D572C" w:rsidR="3306A93C">
        <w:rPr>
          <w:rFonts w:ascii="Times New Roman" w:hAnsi="Times New Roman" w:eastAsia="Times New Roman" w:cs="Times New Roman"/>
          <w:sz w:val="22"/>
          <w:szCs w:val="22"/>
        </w:rPr>
        <w:t>Closs</w:t>
      </w:r>
      <w:r w:rsidRPr="409D572C" w:rsidR="3306A93C">
        <w:rPr>
          <w:rFonts w:ascii="Times New Roman" w:hAnsi="Times New Roman" w:eastAsia="Times New Roman" w:cs="Times New Roman"/>
          <w:sz w:val="22"/>
          <w:szCs w:val="22"/>
        </w:rPr>
        <w:t xml:space="preserve">, 2024). Consequentemente, a aplicação de simuladores de movimento contínuo, conhecidos como mouse </w:t>
      </w:r>
      <w:r w:rsidRPr="409D572C" w:rsidR="3306A93C">
        <w:rPr>
          <w:rFonts w:ascii="Times New Roman" w:hAnsi="Times New Roman" w:eastAsia="Times New Roman" w:cs="Times New Roman"/>
          <w:sz w:val="22"/>
          <w:szCs w:val="22"/>
        </w:rPr>
        <w:t>jigglers</w:t>
      </w:r>
      <w:r w:rsidRPr="409D572C" w:rsidR="3306A93C">
        <w:rPr>
          <w:rFonts w:ascii="Times New Roman" w:hAnsi="Times New Roman" w:eastAsia="Times New Roman" w:cs="Times New Roman"/>
          <w:sz w:val="22"/>
          <w:szCs w:val="22"/>
        </w:rPr>
        <w:t>, e o uso de redes virtuais privadas (</w:t>
      </w:r>
      <w:r w:rsidRPr="409D572C" w:rsidR="3306A93C">
        <w:rPr>
          <w:rFonts w:ascii="Times New Roman" w:hAnsi="Times New Roman" w:eastAsia="Times New Roman" w:cs="Times New Roman"/>
          <w:sz w:val="22"/>
          <w:szCs w:val="22"/>
        </w:rPr>
        <w:t>VPNs</w:t>
      </w:r>
      <w:r w:rsidRPr="409D572C" w:rsidR="3306A93C">
        <w:rPr>
          <w:rFonts w:ascii="Times New Roman" w:hAnsi="Times New Roman" w:eastAsia="Times New Roman" w:cs="Times New Roman"/>
          <w:sz w:val="22"/>
          <w:szCs w:val="22"/>
        </w:rPr>
        <w:t>) forjam a conformidade aparente com as exigências de presença virtual impostas pelas organizações. Desse modo, essa fundamentação teórica sustenta a análise das categorias lexicais que emergirão na etapa metodológica da pesquisa. Portanto, os relatos empíricos sobre viagens não comunicadas e o uso de subterfúgios tecnológicos encontram validação analítica como respostas concretas à invasão sistêmica do tempo livre pelo capital informacional (</w:t>
      </w:r>
      <w:r w:rsidRPr="409D572C" w:rsidR="3306A93C">
        <w:rPr>
          <w:rFonts w:ascii="Times New Roman" w:hAnsi="Times New Roman" w:eastAsia="Times New Roman" w:cs="Times New Roman"/>
          <w:sz w:val="22"/>
          <w:szCs w:val="22"/>
        </w:rPr>
        <w:t>Zuboff</w:t>
      </w:r>
      <w:r w:rsidRPr="409D572C" w:rsidR="3306A93C">
        <w:rPr>
          <w:rFonts w:ascii="Times New Roman" w:hAnsi="Times New Roman" w:eastAsia="Times New Roman" w:cs="Times New Roman"/>
          <w:sz w:val="22"/>
          <w:szCs w:val="22"/>
        </w:rPr>
        <w:t>, 2019).</w:t>
      </w:r>
    </w:p>
    <w:p w:rsidR="24046232" w:rsidP="170FA1D9" w:rsidRDefault="24046232" w14:paraId="5AF80C53" w14:textId="6606DE87">
      <w:pPr>
        <w:spacing w:line="240" w:lineRule="auto"/>
        <w:rPr>
          <w:rFonts w:ascii="Times New Roman" w:hAnsi="Times New Roman" w:eastAsia="Times New Roman" w:cs="Times New Roman"/>
          <w:sz w:val="22"/>
          <w:szCs w:val="22"/>
        </w:rPr>
      </w:pPr>
    </w:p>
    <w:p w:rsidR="37997302" w:rsidP="4E9930A4" w:rsidRDefault="37997302" w14:paraId="7F20EB30" w14:textId="74AD2FBB">
      <w:pPr>
        <w:spacing w:line="240" w:lineRule="auto" w:before="0" w:after="0"/>
        <w:ind w:firstLine="0"/>
        <w:jc w:val="both"/>
        <w:rPr>
          <w:rFonts w:ascii="Times New Roman" w:hAnsi="Times New Roman" w:eastAsia="Times New Roman" w:cs="Times New Roman"/>
          <w:b/>
          <w:bCs/>
          <w:sz w:val="22"/>
          <w:szCs w:val="22"/>
        </w:rPr>
      </w:pPr>
      <w:r w:rsidRPr="684C9276" w:rsidR="37997302">
        <w:rPr>
          <w:rFonts w:ascii="Times New Roman" w:hAnsi="Times New Roman" w:eastAsia="Times New Roman" w:cs="Times New Roman"/>
          <w:b w:val="1"/>
          <w:bCs w:val="1"/>
          <w:sz w:val="22"/>
          <w:szCs w:val="22"/>
        </w:rPr>
        <w:t xml:space="preserve">3. </w:t>
      </w:r>
      <w:r w:rsidRPr="684C9276" w:rsidR="2FB17879">
        <w:rPr>
          <w:rFonts w:ascii="Times New Roman" w:hAnsi="Times New Roman" w:eastAsia="Times New Roman" w:cs="Times New Roman"/>
          <w:b w:val="1"/>
          <w:bCs w:val="1"/>
          <w:sz w:val="22"/>
          <w:szCs w:val="22"/>
        </w:rPr>
        <w:t>M</w:t>
      </w:r>
      <w:r w:rsidRPr="684C9276" w:rsidR="582FF8DE">
        <w:rPr>
          <w:rFonts w:ascii="Times New Roman" w:hAnsi="Times New Roman" w:eastAsia="Times New Roman" w:cs="Times New Roman"/>
          <w:b w:val="1"/>
          <w:bCs w:val="1"/>
          <w:sz w:val="22"/>
          <w:szCs w:val="22"/>
        </w:rPr>
        <w:t>ETODOLOGIA</w:t>
      </w:r>
    </w:p>
    <w:p w:rsidR="793B3259" w:rsidP="684C9276" w:rsidRDefault="793B3259" w14:paraId="021C6D53" w14:textId="4DF6C368">
      <w:pPr>
        <w:spacing w:line="240" w:lineRule="auto" w:before="0" w:after="0"/>
        <w:ind w:firstLine="709"/>
        <w:jc w:val="both"/>
        <w:rPr>
          <w:rFonts w:ascii="Times New Roman" w:hAnsi="Times New Roman" w:eastAsia="Times New Roman" w:cs="Times New Roman"/>
          <w:sz w:val="22"/>
          <w:szCs w:val="22"/>
        </w:rPr>
      </w:pPr>
      <w:r w:rsidRPr="684C9276" w:rsidR="793B3259">
        <w:rPr>
          <w:rFonts w:ascii="Times New Roman" w:hAnsi="Times New Roman" w:eastAsia="Times New Roman" w:cs="Times New Roman"/>
          <w:sz w:val="22"/>
          <w:szCs w:val="22"/>
        </w:rPr>
        <w:t>Este estudo utiliza uma abordagem metodológica fundamentada na triangulação de dados. Inicialmente, a pesquisa caracteriza-se como qualitativa e exploratória, com foco na análise de relatos espontâneos e não estruturados de trabalhadores atuando em plataformas digitais e regimes corporativos remotos. Posteriormente, o delineamento articula a extração empírica com uma Revisão Sistemática de Escopo (</w:t>
      </w:r>
      <w:r w:rsidRPr="684C9276" w:rsidR="793B3259">
        <w:rPr>
          <w:rFonts w:ascii="Times New Roman" w:hAnsi="Times New Roman" w:eastAsia="Times New Roman" w:cs="Times New Roman"/>
          <w:sz w:val="22"/>
          <w:szCs w:val="22"/>
        </w:rPr>
        <w:t>Scoping</w:t>
      </w:r>
      <w:r w:rsidRPr="684C9276" w:rsidR="793B3259">
        <w:rPr>
          <w:rFonts w:ascii="Times New Roman" w:hAnsi="Times New Roman" w:eastAsia="Times New Roman" w:cs="Times New Roman"/>
          <w:sz w:val="22"/>
          <w:szCs w:val="22"/>
        </w:rPr>
        <w:t xml:space="preserve"> Review) voltada para a literatura sociológica e administrativa. Desse modo, o procedimento permite o tensionamento entre as categorias discursivas emergentes e os construtos teóricos consolidados. A síntese das etapas estruturais e analíticas que compõem este desenho de pesquisa encontra-se sistematizada no </w:t>
      </w:r>
      <w:r w:rsidRPr="684C9276" w:rsidR="06E546A5">
        <w:rPr>
          <w:rFonts w:ascii="Times New Roman" w:hAnsi="Times New Roman" w:eastAsia="Times New Roman" w:cs="Times New Roman"/>
          <w:sz w:val="22"/>
          <w:szCs w:val="22"/>
        </w:rPr>
        <w:t>Tabela</w:t>
      </w:r>
      <w:r w:rsidRPr="684C9276" w:rsidR="793B3259">
        <w:rPr>
          <w:rFonts w:ascii="Times New Roman" w:hAnsi="Times New Roman" w:eastAsia="Times New Roman" w:cs="Times New Roman"/>
          <w:sz w:val="22"/>
          <w:szCs w:val="22"/>
        </w:rPr>
        <w:t xml:space="preserve"> 1.</w:t>
      </w:r>
    </w:p>
    <w:p w:rsidR="170FA1D9" w:rsidP="170FA1D9" w:rsidRDefault="170FA1D9" w14:paraId="427920F9" w14:textId="7664FFA7">
      <w:pPr>
        <w:spacing w:line="240" w:lineRule="auto"/>
        <w:rPr>
          <w:rFonts w:ascii="Times New Roman" w:hAnsi="Times New Roman" w:eastAsia="Times New Roman" w:cs="Times New Roman"/>
          <w:sz w:val="22"/>
          <w:szCs w:val="22"/>
        </w:rPr>
      </w:pPr>
    </w:p>
    <w:p w:rsidR="1F8B72D7" w:rsidP="170FA1D9" w:rsidRDefault="1F8B72D7" w14:paraId="71F145D5" w14:textId="50D0191B">
      <w:pPr>
        <w:spacing w:line="240" w:lineRule="auto" w:before="0" w:after="0"/>
        <w:ind w:firstLine="0"/>
        <w:jc w:val="both"/>
        <w:rPr>
          <w:rFonts w:ascii="Times New Roman" w:hAnsi="Times New Roman" w:eastAsia="Times New Roman" w:cs="Times New Roman"/>
          <w:sz w:val="22"/>
          <w:szCs w:val="22"/>
        </w:rPr>
      </w:pPr>
      <w:r w:rsidRPr="684C9276" w:rsidR="18821A91">
        <w:rPr>
          <w:rFonts w:ascii="Times New Roman" w:hAnsi="Times New Roman" w:eastAsia="Times New Roman" w:cs="Times New Roman"/>
          <w:b w:val="1"/>
          <w:bCs w:val="1"/>
          <w:sz w:val="22"/>
          <w:szCs w:val="22"/>
        </w:rPr>
        <w:t>Tabela</w:t>
      </w:r>
      <w:r w:rsidRPr="684C9276" w:rsidR="1F8B72D7">
        <w:rPr>
          <w:rFonts w:ascii="Times New Roman" w:hAnsi="Times New Roman" w:eastAsia="Times New Roman" w:cs="Times New Roman"/>
          <w:b w:val="1"/>
          <w:bCs w:val="1"/>
          <w:sz w:val="22"/>
          <w:szCs w:val="22"/>
        </w:rPr>
        <w:t xml:space="preserve"> 1</w:t>
      </w:r>
    </w:p>
    <w:p w:rsidR="1F8B72D7" w:rsidP="170FA1D9" w:rsidRDefault="1F8B72D7" w14:paraId="092F0F8B" w14:textId="5DC4292D">
      <w:pPr>
        <w:spacing w:line="240" w:lineRule="auto" w:before="0" w:after="0"/>
        <w:ind w:firstLine="0"/>
        <w:jc w:val="both"/>
        <w:rPr>
          <w:rFonts w:ascii="Times New Roman" w:hAnsi="Times New Roman" w:eastAsia="Times New Roman" w:cs="Times New Roman"/>
          <w:i/>
          <w:iCs/>
          <w:sz w:val="22"/>
          <w:szCs w:val="22"/>
        </w:rPr>
      </w:pPr>
      <w:r w:rsidRPr="170FA1D9">
        <w:rPr>
          <w:rFonts w:ascii="Times New Roman" w:hAnsi="Times New Roman" w:eastAsia="Times New Roman" w:cs="Times New Roman"/>
          <w:i/>
          <w:iCs/>
          <w:sz w:val="22"/>
          <w:szCs w:val="22"/>
        </w:rPr>
        <w:t>Desenho Metodológico da Pesquisa</w:t>
      </w:r>
    </w:p>
    <w:tbl>
      <w:tblPr>
        <w:tblStyle w:val="SimplesTabela2"/>
        <w:tblW w:w="0" w:type="auto"/>
        <w:tblLook w:val="06A0" w:firstRow="1" w:lastRow="0" w:firstColumn="1" w:lastColumn="0" w:noHBand="1" w:noVBand="1"/>
      </w:tblPr>
      <w:tblGrid>
        <w:gridCol w:w="1725"/>
        <w:gridCol w:w="2782"/>
        <w:gridCol w:w="2254"/>
        <w:gridCol w:w="2254"/>
      </w:tblGrid>
      <w:tr w:rsidR="170FA1D9" w:rsidTr="170FA1D9" w14:paraId="42B416B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5" w:type="dxa"/>
            <w:vAlign w:val="center"/>
          </w:tcPr>
          <w:p w:rsidR="170FA1D9" w:rsidP="170FA1D9" w:rsidRDefault="170FA1D9" w14:paraId="7DD52431" w14:textId="15AD0B5D">
            <w:pPr>
              <w:jc w:val="left"/>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Etapa da Pesquisa</w:t>
            </w:r>
          </w:p>
        </w:tc>
        <w:tc>
          <w:tcPr>
            <w:tcW w:w="2782" w:type="dxa"/>
            <w:vAlign w:val="center"/>
          </w:tcPr>
          <w:p w:rsidR="170FA1D9" w:rsidP="170FA1D9" w:rsidRDefault="170FA1D9" w14:paraId="2B82878D" w14:textId="458457DE">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18"/>
                <w:szCs w:val="18"/>
              </w:rPr>
            </w:pPr>
            <w:r w:rsidRPr="170FA1D9">
              <w:rPr>
                <w:rFonts w:ascii="Times New Roman" w:hAnsi="Times New Roman" w:eastAsia="Times New Roman" w:cs="Times New Roman"/>
                <w:sz w:val="18"/>
                <w:szCs w:val="18"/>
              </w:rPr>
              <w:t>Descrição do Procedimento</w:t>
            </w:r>
          </w:p>
        </w:tc>
        <w:tc>
          <w:tcPr>
            <w:tcW w:w="2254" w:type="dxa"/>
            <w:vAlign w:val="center"/>
          </w:tcPr>
          <w:p w:rsidR="170FA1D9" w:rsidP="170FA1D9" w:rsidRDefault="170FA1D9" w14:paraId="7B0DC7E3" w14:textId="2593CC68">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18"/>
                <w:szCs w:val="18"/>
              </w:rPr>
            </w:pPr>
            <w:r w:rsidRPr="170FA1D9">
              <w:rPr>
                <w:rFonts w:ascii="Times New Roman" w:hAnsi="Times New Roman" w:eastAsia="Times New Roman" w:cs="Times New Roman"/>
                <w:sz w:val="18"/>
                <w:szCs w:val="18"/>
              </w:rPr>
              <w:t>Ferramentas / Fontes</w:t>
            </w:r>
          </w:p>
        </w:tc>
        <w:tc>
          <w:tcPr>
            <w:tcW w:w="2254" w:type="dxa"/>
            <w:vAlign w:val="center"/>
          </w:tcPr>
          <w:p w:rsidR="170FA1D9" w:rsidP="170FA1D9" w:rsidRDefault="170FA1D9" w14:paraId="5BA5ABCA" w14:textId="288F02F5">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18"/>
                <w:szCs w:val="18"/>
              </w:rPr>
            </w:pPr>
            <w:r w:rsidRPr="170FA1D9">
              <w:rPr>
                <w:rFonts w:ascii="Times New Roman" w:hAnsi="Times New Roman" w:eastAsia="Times New Roman" w:cs="Times New Roman"/>
                <w:sz w:val="18"/>
                <w:szCs w:val="18"/>
              </w:rPr>
              <w:t>Propósito Analítico</w:t>
            </w:r>
          </w:p>
        </w:tc>
      </w:tr>
      <w:tr w:rsidR="170FA1D9" w:rsidTr="170FA1D9" w14:paraId="43F43380" w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vAlign w:val="center"/>
          </w:tcPr>
          <w:p w:rsidR="170FA1D9" w:rsidP="170FA1D9" w:rsidRDefault="170FA1D9" w14:paraId="4097D3B3" w14:textId="23C835D3">
            <w:pPr>
              <w:jc w:val="left"/>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1. Delineamento</w:t>
            </w:r>
          </w:p>
        </w:tc>
        <w:tc>
          <w:tcPr>
            <w:tcW w:w="2782" w:type="dxa"/>
            <w:vAlign w:val="center"/>
          </w:tcPr>
          <w:p w:rsidR="170FA1D9" w:rsidP="170FA1D9" w:rsidRDefault="170FA1D9" w14:paraId="5853C7A2" w14:textId="5F8AD042">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Pesquisa qualitativa exploratória baseada em triangulação metodológica.</w:t>
            </w:r>
          </w:p>
        </w:tc>
        <w:tc>
          <w:tcPr>
            <w:tcW w:w="2254" w:type="dxa"/>
            <w:vAlign w:val="center"/>
          </w:tcPr>
          <w:p w:rsidR="170FA1D9" w:rsidP="170FA1D9" w:rsidRDefault="170FA1D9" w14:paraId="12090D5B" w14:textId="3031F5E3">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Abordagem Mista (Empiria + Teoria)</w:t>
            </w:r>
          </w:p>
        </w:tc>
        <w:tc>
          <w:tcPr>
            <w:tcW w:w="2254" w:type="dxa"/>
            <w:vAlign w:val="center"/>
          </w:tcPr>
          <w:p w:rsidR="170FA1D9" w:rsidP="170FA1D9" w:rsidRDefault="170FA1D9" w14:paraId="4D38C5CB" w14:textId="0A278DA1">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Integrar relatos espontâneos com a literatura acadêmica recente.</w:t>
            </w:r>
          </w:p>
        </w:tc>
      </w:tr>
      <w:tr w:rsidR="170FA1D9" w:rsidTr="170FA1D9" w14:paraId="15938527" w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vAlign w:val="center"/>
          </w:tcPr>
          <w:p w:rsidR="170FA1D9" w:rsidP="170FA1D9" w:rsidRDefault="170FA1D9" w14:paraId="4581648A" w14:textId="77C2A5B6">
            <w:pPr>
              <w:jc w:val="left"/>
              <w:rPr>
                <w:rFonts w:ascii="Times New Roman" w:hAnsi="Times New Roman" w:eastAsia="Times New Roman" w:cs="Times New Roman"/>
                <w:i/>
                <w:iCs/>
                <w:sz w:val="18"/>
                <w:szCs w:val="18"/>
              </w:rPr>
            </w:pPr>
            <w:r w:rsidRPr="170FA1D9">
              <w:rPr>
                <w:rFonts w:ascii="Times New Roman" w:hAnsi="Times New Roman" w:eastAsia="Times New Roman" w:cs="Times New Roman"/>
                <w:sz w:val="18"/>
                <w:szCs w:val="18"/>
              </w:rPr>
              <w:t xml:space="preserve">2. Coleta do </w:t>
            </w:r>
            <w:r w:rsidRPr="170FA1D9">
              <w:rPr>
                <w:rFonts w:ascii="Times New Roman" w:hAnsi="Times New Roman" w:eastAsia="Times New Roman" w:cs="Times New Roman"/>
                <w:i/>
                <w:iCs/>
                <w:sz w:val="18"/>
                <w:szCs w:val="18"/>
              </w:rPr>
              <w:t>Corpus</w:t>
            </w:r>
          </w:p>
        </w:tc>
        <w:tc>
          <w:tcPr>
            <w:tcW w:w="2782" w:type="dxa"/>
            <w:vAlign w:val="center"/>
          </w:tcPr>
          <w:p w:rsidR="170FA1D9" w:rsidP="170FA1D9" w:rsidRDefault="170FA1D9" w14:paraId="70D0AE89" w14:textId="5468F9B2">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Mineração de relatos genuínos e não estruturados de trabalhadores sob gestão digital.</w:t>
            </w:r>
          </w:p>
        </w:tc>
        <w:tc>
          <w:tcPr>
            <w:tcW w:w="2254" w:type="dxa"/>
            <w:vAlign w:val="center"/>
          </w:tcPr>
          <w:p w:rsidR="170FA1D9" w:rsidP="170FA1D9" w:rsidRDefault="170FA1D9" w14:paraId="500263CF" w14:textId="28A7B0A2">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YouTube, TikTok, Instagram, Reddit e LinkedIn.</w:t>
            </w:r>
          </w:p>
        </w:tc>
        <w:tc>
          <w:tcPr>
            <w:tcW w:w="2254" w:type="dxa"/>
            <w:vAlign w:val="center"/>
          </w:tcPr>
          <w:p w:rsidR="170FA1D9" w:rsidP="170FA1D9" w:rsidRDefault="170FA1D9" w14:paraId="1A1C7C1E" w14:textId="6F8B49D4">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Capturar a vivência real (saturação teórica) sem a mediação de roteiros prévios.</w:t>
            </w:r>
          </w:p>
        </w:tc>
      </w:tr>
      <w:tr w:rsidR="170FA1D9" w:rsidTr="170FA1D9" w14:paraId="522BA47C" w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vAlign w:val="center"/>
          </w:tcPr>
          <w:p w:rsidR="170FA1D9" w:rsidP="170FA1D9" w:rsidRDefault="170FA1D9" w14:paraId="3AC7351C" w14:textId="5A49E1D3">
            <w:pPr>
              <w:jc w:val="left"/>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3. Processamento Lexicométrico</w:t>
            </w:r>
          </w:p>
        </w:tc>
        <w:tc>
          <w:tcPr>
            <w:tcW w:w="2782" w:type="dxa"/>
            <w:vAlign w:val="center"/>
          </w:tcPr>
          <w:p w:rsidR="170FA1D9" w:rsidP="170FA1D9" w:rsidRDefault="170FA1D9" w14:paraId="4CBC4ECD" w14:textId="0E08789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Higienização, normalização e segmentação do texto em Unidades de Contexto Elementar (UCE).</w:t>
            </w:r>
          </w:p>
        </w:tc>
        <w:tc>
          <w:tcPr>
            <w:tcW w:w="2254" w:type="dxa"/>
            <w:vAlign w:val="center"/>
          </w:tcPr>
          <w:p w:rsidR="170FA1D9" w:rsidP="170FA1D9" w:rsidRDefault="170FA1D9" w14:paraId="297D8A76" w14:textId="43DB6A02">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i/>
                <w:iCs/>
                <w:sz w:val="18"/>
                <w:szCs w:val="18"/>
              </w:rPr>
              <w:t>Software</w:t>
            </w:r>
            <w:r w:rsidRPr="170FA1D9">
              <w:rPr>
                <w:rFonts w:ascii="Times New Roman" w:hAnsi="Times New Roman" w:eastAsia="Times New Roman" w:cs="Times New Roman"/>
                <w:sz w:val="18"/>
                <w:szCs w:val="18"/>
              </w:rPr>
              <w:t xml:space="preserve"> IRaMuTeQ</w:t>
            </w:r>
          </w:p>
        </w:tc>
        <w:tc>
          <w:tcPr>
            <w:tcW w:w="2254" w:type="dxa"/>
            <w:vAlign w:val="center"/>
          </w:tcPr>
          <w:p w:rsidR="170FA1D9" w:rsidP="170FA1D9" w:rsidRDefault="170FA1D9" w14:paraId="3942DB26" w14:textId="5EEB4B0A">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Isolar agrupamentos semânticos estatisticamente robustos e extrair palavras-chave.</w:t>
            </w:r>
          </w:p>
        </w:tc>
      </w:tr>
      <w:tr w:rsidR="170FA1D9" w:rsidTr="170FA1D9" w14:paraId="7CD2B5B0" w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vAlign w:val="center"/>
          </w:tcPr>
          <w:p w:rsidR="170FA1D9" w:rsidP="170FA1D9" w:rsidRDefault="170FA1D9" w14:paraId="2F5A0E4C" w14:textId="0CE5D532">
            <w:pPr>
              <w:jc w:val="left"/>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4. Análise Estatística</w:t>
            </w:r>
          </w:p>
        </w:tc>
        <w:tc>
          <w:tcPr>
            <w:tcW w:w="2782" w:type="dxa"/>
            <w:vAlign w:val="center"/>
          </w:tcPr>
          <w:p w:rsidR="170FA1D9" w:rsidP="170FA1D9" w:rsidRDefault="170FA1D9" w14:paraId="68E80CEE" w14:textId="2C65DD07">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Aplicação do método de Classificação Hierárquica Descendente (CHD).</w:t>
            </w:r>
          </w:p>
        </w:tc>
        <w:tc>
          <w:tcPr>
            <w:tcW w:w="2254" w:type="dxa"/>
            <w:vAlign w:val="center"/>
          </w:tcPr>
          <w:p w:rsidR="170FA1D9" w:rsidP="170FA1D9" w:rsidRDefault="170FA1D9" w14:paraId="6E69779C" w14:textId="57D33285">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Algoritmo de Reinert (1990)</w:t>
            </w:r>
          </w:p>
        </w:tc>
        <w:tc>
          <w:tcPr>
            <w:tcW w:w="2254" w:type="dxa"/>
            <w:vAlign w:val="center"/>
          </w:tcPr>
          <w:p w:rsidR="170FA1D9" w:rsidP="170FA1D9" w:rsidRDefault="170FA1D9" w14:paraId="1063BEF8" w14:textId="106B8A2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Mapear as seis classes predominantes (ex: escravidão digital, mascaramento, etc.).</w:t>
            </w:r>
          </w:p>
        </w:tc>
      </w:tr>
      <w:tr w:rsidR="170FA1D9" w:rsidTr="170FA1D9" w14:paraId="2EEE498A" w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vAlign w:val="center"/>
          </w:tcPr>
          <w:p w:rsidR="170FA1D9" w:rsidP="170FA1D9" w:rsidRDefault="170FA1D9" w14:paraId="2745DE04" w14:textId="3BBC2748">
            <w:pPr>
              <w:jc w:val="left"/>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5. Revisão de Escopo (</w:t>
            </w:r>
            <w:r w:rsidRPr="170FA1D9">
              <w:rPr>
                <w:rFonts w:ascii="Times New Roman" w:hAnsi="Times New Roman" w:eastAsia="Times New Roman" w:cs="Times New Roman"/>
                <w:i/>
                <w:iCs/>
                <w:sz w:val="18"/>
                <w:szCs w:val="18"/>
              </w:rPr>
              <w:t>Scoping Review</w:t>
            </w:r>
            <w:r w:rsidRPr="170FA1D9">
              <w:rPr>
                <w:rFonts w:ascii="Times New Roman" w:hAnsi="Times New Roman" w:eastAsia="Times New Roman" w:cs="Times New Roman"/>
                <w:sz w:val="18"/>
                <w:szCs w:val="18"/>
              </w:rPr>
              <w:t>)</w:t>
            </w:r>
          </w:p>
        </w:tc>
        <w:tc>
          <w:tcPr>
            <w:tcW w:w="2782" w:type="dxa"/>
            <w:vAlign w:val="center"/>
          </w:tcPr>
          <w:p w:rsidR="170FA1D9" w:rsidP="170FA1D9" w:rsidRDefault="170FA1D9" w14:paraId="414DD7C6" w14:textId="456EBA33">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Busca estruturada de artigos científicos de impacto (Qualis A1-A4) publicados entre 2021 e 2026.</w:t>
            </w:r>
          </w:p>
        </w:tc>
        <w:tc>
          <w:tcPr>
            <w:tcW w:w="2254" w:type="dxa"/>
            <w:vAlign w:val="center"/>
          </w:tcPr>
          <w:p w:rsidR="170FA1D9" w:rsidP="170FA1D9" w:rsidRDefault="170FA1D9" w14:paraId="55F5157D" w14:textId="702709CC">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Bases SciELO Brasil, SPELL e Redalyc.</w:t>
            </w:r>
          </w:p>
        </w:tc>
        <w:tc>
          <w:tcPr>
            <w:tcW w:w="2254" w:type="dxa"/>
            <w:vAlign w:val="center"/>
          </w:tcPr>
          <w:p w:rsidR="170FA1D9" w:rsidP="170FA1D9" w:rsidRDefault="170FA1D9" w14:paraId="18E235FF" w14:textId="2DE1BB8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Fundamentar e tensionar os achados empíricos contra construtos acadêmicos atualizados.</w:t>
            </w:r>
          </w:p>
        </w:tc>
      </w:tr>
      <w:tr w:rsidR="170FA1D9" w:rsidTr="170FA1D9" w14:paraId="2F58F775" w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vAlign w:val="center"/>
          </w:tcPr>
          <w:p w:rsidR="170FA1D9" w:rsidP="170FA1D9" w:rsidRDefault="170FA1D9" w14:paraId="7390E637" w14:textId="0F3DF631">
            <w:pPr>
              <w:jc w:val="left"/>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6. Validação (Triangulação)</w:t>
            </w:r>
          </w:p>
        </w:tc>
        <w:tc>
          <w:tcPr>
            <w:tcW w:w="2782" w:type="dxa"/>
            <w:vAlign w:val="center"/>
          </w:tcPr>
          <w:p w:rsidR="170FA1D9" w:rsidP="170FA1D9" w:rsidRDefault="170FA1D9" w14:paraId="1B1FDE05" w14:textId="2A81C725">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Leitura qualitativa das classes geradas pelo software confrontadas com a revisão da literatura.</w:t>
            </w:r>
          </w:p>
        </w:tc>
        <w:tc>
          <w:tcPr>
            <w:tcW w:w="2254" w:type="dxa"/>
            <w:vAlign w:val="center"/>
          </w:tcPr>
          <w:p w:rsidR="170FA1D9" w:rsidP="170FA1D9" w:rsidRDefault="170FA1D9" w14:paraId="18C9CE2D" w14:textId="3D610CB6">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 xml:space="preserve">Pesquisador + Teoria (Modelo JD-R, etc.) </w:t>
            </w:r>
          </w:p>
        </w:tc>
        <w:tc>
          <w:tcPr>
            <w:tcW w:w="2254" w:type="dxa"/>
            <w:vAlign w:val="center"/>
          </w:tcPr>
          <w:p w:rsidR="170FA1D9" w:rsidP="170FA1D9" w:rsidRDefault="170FA1D9" w14:paraId="3BDB76F1" w14:textId="7CA705F1">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70FA1D9">
              <w:rPr>
                <w:rFonts w:ascii="Times New Roman" w:hAnsi="Times New Roman" w:eastAsia="Times New Roman" w:cs="Times New Roman"/>
                <w:sz w:val="18"/>
                <w:szCs w:val="18"/>
              </w:rPr>
              <w:t>Garantir o rigor científico e atribuir sentido sociológico às narrativas mapeadas.</w:t>
            </w:r>
          </w:p>
        </w:tc>
      </w:tr>
    </w:tbl>
    <w:p w:rsidR="6752EE95" w:rsidP="170FA1D9" w:rsidRDefault="6752EE95" w14:paraId="7FC42B03" w14:textId="7FA32B81">
      <w:pPr>
        <w:spacing w:after="0" w:before="0"/>
        <w:ind w:firstLine="0"/>
        <w:jc w:val="both"/>
        <w:rPr>
          <w:rFonts w:ascii="Times New Roman" w:hAnsi="Times New Roman" w:eastAsia="Times New Roman" w:cs="Times New Roman"/>
          <w:i/>
          <w:iCs/>
          <w:sz w:val="20"/>
          <w:szCs w:val="20"/>
        </w:rPr>
      </w:pPr>
      <w:r w:rsidRPr="684C9276" w:rsidR="6752EE95">
        <w:rPr>
          <w:rFonts w:ascii="Times New Roman" w:hAnsi="Times New Roman" w:eastAsia="Times New Roman" w:cs="Times New Roman"/>
          <w:b w:val="1"/>
          <w:bCs w:val="1"/>
          <w:i w:val="1"/>
          <w:iCs w:val="1"/>
          <w:sz w:val="20"/>
          <w:szCs w:val="20"/>
        </w:rPr>
        <w:t>Fonte:</w:t>
      </w:r>
      <w:r w:rsidRPr="684C9276" w:rsidR="6752EE95">
        <w:rPr>
          <w:rFonts w:ascii="Times New Roman" w:hAnsi="Times New Roman" w:eastAsia="Times New Roman" w:cs="Times New Roman"/>
          <w:i w:val="1"/>
          <w:iCs w:val="1"/>
          <w:sz w:val="20"/>
          <w:szCs w:val="20"/>
        </w:rPr>
        <w:t xml:space="preserve"> Elaborado pelo autor (2026).</w:t>
      </w:r>
    </w:p>
    <w:p w:rsidR="1D872A59" w:rsidP="684C9276" w:rsidRDefault="1D872A59" w14:paraId="68B677F6" w14:textId="428105DC">
      <w:pPr>
        <w:spacing w:line="240" w:lineRule="auto" w:before="0" w:after="0"/>
        <w:ind w:firstLine="709"/>
        <w:jc w:val="both"/>
        <w:rPr>
          <w:rFonts w:ascii="Times New Roman" w:hAnsi="Times New Roman" w:eastAsia="Times New Roman" w:cs="Times New Roman"/>
          <w:sz w:val="22"/>
          <w:szCs w:val="22"/>
        </w:rPr>
      </w:pPr>
      <w:r w:rsidRPr="684C9276" w:rsidR="1D872A59">
        <w:rPr>
          <w:rFonts w:ascii="Times New Roman" w:hAnsi="Times New Roman" w:eastAsia="Times New Roman" w:cs="Times New Roman"/>
          <w:sz w:val="22"/>
          <w:szCs w:val="22"/>
        </w:rPr>
        <w:t>A primeira fase da pesquisa concentrou-se na mineração e na compilação do corpus textual empírico. Para tanto, realizou-se a coleta intencional de 27 relatos espontâneos, compostos por transcrições literais de vídeos, postagens e comentários extraídos de plataformas digitais, com predominância no LinkedIn, TikTok e YouTube. Adicionalmente, a seleção desse material obedeceu ao critério de saturação teórica, assegurando a representatividade e a diversidade das vivências narradas pelos trabalhadores acerca do controle digital. Consequentemente, os 27 fragmentos consolidados passaram por um processamento rigoroso de higienização e normalização textual, preparando os dados para a leitura computacional (Camargo &amp; Justo, 2013).</w:t>
      </w:r>
    </w:p>
    <w:p w:rsidR="1D872A59" w:rsidP="684C9276" w:rsidRDefault="1D872A59" w14:paraId="0307ED1A" w14:textId="055E8847">
      <w:pPr>
        <w:pStyle w:val="Normal"/>
        <w:spacing w:line="240" w:lineRule="auto" w:before="0" w:after="0"/>
        <w:ind w:firstLine="709"/>
        <w:jc w:val="both"/>
      </w:pPr>
      <w:r w:rsidRPr="684C9276" w:rsidR="1D872A59">
        <w:rPr>
          <w:rFonts w:ascii="Times New Roman" w:hAnsi="Times New Roman" w:eastAsia="Times New Roman" w:cs="Times New Roman"/>
          <w:sz w:val="22"/>
          <w:szCs w:val="22"/>
        </w:rPr>
        <w:t>O material normalizado foi inserido no software IRaMuTeQ (Interface de R pour les Analyses Multidimensionnelles de Textes et de Questionnaires). Essa ferramenta operacionaliza análises lexicométricas, integrando a abordagem qualitativa indutiva a procedimentos estatísticos de controle. Nesse ambiente, aplicou-se o algoritmo desenvolvido por Reinert (1990). Por conseguinte, o sistema segmentou os textos em Unidades de Contexto Elementar (UCE), calculando coocorrências e organizando agrupamentos semânticos robustos. Logo, o processamento originou as classes lexicais base que estruturam os resultados da pesquisa.</w:t>
      </w:r>
    </w:p>
    <w:p w:rsidR="1D872A59" w:rsidP="684C9276" w:rsidRDefault="1D872A59" w14:paraId="0AE7B9B5" w14:textId="2B9BA5D2">
      <w:pPr>
        <w:pStyle w:val="Normal"/>
        <w:spacing w:line="240" w:lineRule="auto" w:before="0" w:after="0"/>
        <w:ind w:firstLine="709"/>
        <w:jc w:val="both"/>
      </w:pPr>
      <w:r w:rsidRPr="684C9276" w:rsidR="1D872A59">
        <w:rPr>
          <w:rFonts w:ascii="Times New Roman" w:hAnsi="Times New Roman" w:eastAsia="Times New Roman" w:cs="Times New Roman"/>
          <w:sz w:val="22"/>
          <w:szCs w:val="22"/>
        </w:rPr>
        <w:t>A segunda fase consistiu na Revisão Sistemática da Literatura para sustentar a interpretação analítica dos clusters gerados pelo software. Nesse sentido, realizou-se uma busca estruturada nas bases SciELO Brasil, SPELL e Redalyc, delimitando o escopo a artigos científicos de alto impacto publicados entre 2021 e 2026. Portanto, a validação final das categorias formadas ocorreu por meio da articulação entre a quantificação do vocabulário e o referencial atualizado. Finalmente, a última etapa de triangulação consistiu na leitura qualitativa de cada classe, com o objetivo de atribuir sentido contextual às palavras-chave.</w:t>
      </w:r>
    </w:p>
    <w:p w:rsidR="1D872A59" w:rsidP="684C9276" w:rsidRDefault="1D872A59" w14:paraId="4EF84B36" w14:textId="60766F29">
      <w:pPr>
        <w:pStyle w:val="Normal"/>
        <w:spacing w:line="240" w:lineRule="auto" w:before="0" w:after="0"/>
        <w:ind w:firstLine="709"/>
        <w:jc w:val="both"/>
      </w:pPr>
      <w:r w:rsidRPr="684C9276" w:rsidR="1D872A59">
        <w:rPr>
          <w:rFonts w:ascii="Times New Roman" w:hAnsi="Times New Roman" w:eastAsia="Times New Roman" w:cs="Times New Roman"/>
          <w:sz w:val="22"/>
          <w:szCs w:val="22"/>
        </w:rPr>
        <w:t xml:space="preserve">Para garantir o rigor na apresentação dos dados empíricos, o processamento no software </w:t>
      </w:r>
      <w:r w:rsidRPr="684C9276" w:rsidR="1D872A59">
        <w:rPr>
          <w:rFonts w:ascii="Times New Roman" w:hAnsi="Times New Roman" w:eastAsia="Times New Roman" w:cs="Times New Roman"/>
          <w:sz w:val="22"/>
          <w:szCs w:val="22"/>
        </w:rPr>
        <w:t>IRaMuTeQ</w:t>
      </w:r>
      <w:r w:rsidRPr="684C9276" w:rsidR="1D872A59">
        <w:rPr>
          <w:rFonts w:ascii="Times New Roman" w:hAnsi="Times New Roman" w:eastAsia="Times New Roman" w:cs="Times New Roman"/>
          <w:sz w:val="22"/>
          <w:szCs w:val="22"/>
        </w:rPr>
        <w:t xml:space="preserve"> englobou quatro etapas sequenciais de análise textual: (a) Estatística Textual Clássica, para identificação de frequências e elaboração da Nuvem de Palavras; (b) Classificação Hierárquica Descendente (CHD) pelo método de </w:t>
      </w:r>
      <w:r w:rsidRPr="684C9276" w:rsidR="1D872A59">
        <w:rPr>
          <w:rFonts w:ascii="Times New Roman" w:hAnsi="Times New Roman" w:eastAsia="Times New Roman" w:cs="Times New Roman"/>
          <w:sz w:val="22"/>
          <w:szCs w:val="22"/>
        </w:rPr>
        <w:t>Reinert</w:t>
      </w:r>
      <w:r w:rsidRPr="684C9276" w:rsidR="1D872A59">
        <w:rPr>
          <w:rFonts w:ascii="Times New Roman" w:hAnsi="Times New Roman" w:eastAsia="Times New Roman" w:cs="Times New Roman"/>
          <w:sz w:val="22"/>
          <w:szCs w:val="22"/>
        </w:rPr>
        <w:t xml:space="preserve">, com índice de retenção de Unidades de Contexto Elementar (UCE) superior a 75%, atestando a validade estatística da amostra; (c) Análise de Similitude, baseada na teoria dos grafos para identificar </w:t>
      </w:r>
      <w:r w:rsidRPr="684C9276" w:rsidR="1D872A59">
        <w:rPr>
          <w:rFonts w:ascii="Times New Roman" w:hAnsi="Times New Roman" w:eastAsia="Times New Roman" w:cs="Times New Roman"/>
          <w:sz w:val="22"/>
          <w:szCs w:val="22"/>
        </w:rPr>
        <w:t>coocorrências</w:t>
      </w:r>
      <w:r w:rsidRPr="684C9276" w:rsidR="1D872A59">
        <w:rPr>
          <w:rFonts w:ascii="Times New Roman" w:hAnsi="Times New Roman" w:eastAsia="Times New Roman" w:cs="Times New Roman"/>
          <w:sz w:val="22"/>
          <w:szCs w:val="22"/>
        </w:rPr>
        <w:t xml:space="preserve"> e ramificações léxicas; e (d) Análise Fatorial de Correspondência (AFC), para a espacialização das classes em um plano cartesiano. A articulação metódica desses quatro testes estatísticos embasou a construção das categorias sociológicas discutidas na sequência.</w:t>
      </w:r>
    </w:p>
    <w:p w:rsidR="170FA1D9" w:rsidP="170FA1D9" w:rsidRDefault="170FA1D9" w14:paraId="1244EA59" w14:textId="39517F73">
      <w:pPr>
        <w:spacing w:line="240" w:lineRule="auto"/>
        <w:rPr>
          <w:rFonts w:ascii="Times New Roman" w:hAnsi="Times New Roman" w:eastAsia="Times New Roman" w:cs="Times New Roman"/>
          <w:sz w:val="22"/>
          <w:szCs w:val="22"/>
        </w:rPr>
      </w:pPr>
    </w:p>
    <w:p w:rsidR="37997302" w:rsidP="4E9930A4" w:rsidRDefault="37997302" w14:paraId="7E377FA4" w14:textId="5DA8FF4D">
      <w:pPr>
        <w:spacing w:line="240" w:lineRule="auto" w:before="0" w:after="0"/>
        <w:ind w:firstLine="0"/>
        <w:jc w:val="both"/>
        <w:rPr>
          <w:rFonts w:ascii="Times New Roman" w:hAnsi="Times New Roman" w:eastAsia="Times New Roman" w:cs="Times New Roman"/>
          <w:b/>
          <w:bCs/>
          <w:sz w:val="22"/>
          <w:szCs w:val="22"/>
        </w:rPr>
      </w:pPr>
      <w:r w:rsidRPr="684C9276" w:rsidR="37997302">
        <w:rPr>
          <w:rFonts w:ascii="Times New Roman" w:hAnsi="Times New Roman" w:eastAsia="Times New Roman" w:cs="Times New Roman"/>
          <w:b w:val="1"/>
          <w:bCs w:val="1"/>
          <w:sz w:val="22"/>
          <w:szCs w:val="22"/>
        </w:rPr>
        <w:t>4. RESULTADOS</w:t>
      </w:r>
    </w:p>
    <w:p w:rsidR="5C5738A8" w:rsidP="684C9276" w:rsidRDefault="5C5738A8" w14:paraId="451F9C1A" w14:textId="317ECD72">
      <w:pPr>
        <w:spacing w:line="240" w:lineRule="auto" w:before="0" w:after="0"/>
        <w:ind w:firstLine="0"/>
        <w:jc w:val="both"/>
        <w:rPr>
          <w:rFonts w:ascii="Times New Roman" w:hAnsi="Times New Roman" w:eastAsia="Times New Roman" w:cs="Times New Roman"/>
          <w:b w:val="1"/>
          <w:bCs w:val="1"/>
          <w:sz w:val="22"/>
          <w:szCs w:val="22"/>
        </w:rPr>
      </w:pPr>
      <w:r w:rsidRPr="684C9276" w:rsidR="5C5738A8">
        <w:rPr>
          <w:rFonts w:ascii="Times New Roman" w:hAnsi="Times New Roman" w:eastAsia="Times New Roman" w:cs="Times New Roman"/>
          <w:b w:val="1"/>
          <w:bCs w:val="1"/>
          <w:sz w:val="22"/>
          <w:szCs w:val="22"/>
        </w:rPr>
        <w:t xml:space="preserve">4.1 Apresentação </w:t>
      </w:r>
      <w:r w:rsidRPr="684C9276" w:rsidR="5C5738A8">
        <w:rPr>
          <w:rFonts w:ascii="Times New Roman" w:hAnsi="Times New Roman" w:eastAsia="Times New Roman" w:cs="Times New Roman"/>
          <w:b w:val="1"/>
          <w:bCs w:val="1"/>
          <w:sz w:val="22"/>
          <w:szCs w:val="22"/>
        </w:rPr>
        <w:t>Lexicométrica</w:t>
      </w:r>
      <w:r w:rsidRPr="684C9276" w:rsidR="5C5738A8">
        <w:rPr>
          <w:rFonts w:ascii="Times New Roman" w:hAnsi="Times New Roman" w:eastAsia="Times New Roman" w:cs="Times New Roman"/>
          <w:b w:val="1"/>
          <w:bCs w:val="1"/>
          <w:sz w:val="22"/>
          <w:szCs w:val="22"/>
        </w:rPr>
        <w:t xml:space="preserve"> e Estatística Textual</w:t>
      </w:r>
    </w:p>
    <w:p w:rsidR="469104AE" w:rsidP="684C9276" w:rsidRDefault="469104AE" w14:paraId="5DD64A53" w14:textId="2C9330A6">
      <w:pPr>
        <w:spacing w:line="240" w:lineRule="auto" w:before="0" w:after="0"/>
        <w:ind w:firstLine="709"/>
        <w:jc w:val="both"/>
        <w:rPr>
          <w:rFonts w:ascii="Times New Roman" w:hAnsi="Times New Roman" w:eastAsia="Times New Roman" w:cs="Times New Roman"/>
          <w:sz w:val="22"/>
          <w:szCs w:val="22"/>
        </w:rPr>
      </w:pPr>
      <w:r w:rsidRPr="684C9276" w:rsidR="469104AE">
        <w:rPr>
          <w:rFonts w:ascii="Times New Roman" w:hAnsi="Times New Roman" w:eastAsia="Times New Roman" w:cs="Times New Roman"/>
          <w:sz w:val="22"/>
          <w:szCs w:val="22"/>
        </w:rPr>
        <w:t>O corpus textual empírico analisado foi constituído por 27 relatos extraídos das plataformas digitais (LinkedIn, TikTok e YouTube). Após o processo de lematização e a supressão de stopwords (artigos, preposições e conjunções), o processamento estatístico revelou um total de 4.152 ocorrências (tokens) e 945 formas ativas distintas. Embora o volume absoluto de vocábulos seja quantitativamente enxuto, a riqueza e a densidade semântica dos relatos garantiram uma retenção de 85,4% das Unidades de Contexto Elementar (UCEs). Esse índice atesta a estabilidade e a robustez estatística do processamento pelo algoritmo de Reinert, superando com folga o limite mínimo de 75% exigido pela literatura. Destaca-se, ainda, que o índice de Hapax (palavras com frequência unitária) representou 51% do vocabulário total, evidenciando a alta diversidade lexical nas narrativas. A síntese da volumetria geral do corpus e as formas ativas centrais identificadas pela Nuvem de Palavras encontram-se estruturadas na Tabela 2 e na Tabela 3, respectivamente. O destaque analítico para termos como "Trabalho" e "Tempo" demonstra que o eixo central de todas as discussões é a disputa pelo controle da rotina produtiva e do tempo livre.</w:t>
      </w:r>
    </w:p>
    <w:p w:rsidR="684C9276" w:rsidP="684C9276" w:rsidRDefault="684C9276" w14:paraId="542798C9" w14:textId="6A5BE60B">
      <w:pPr>
        <w:spacing w:line="240" w:lineRule="auto"/>
        <w:ind w:firstLine="0"/>
        <w:rPr>
          <w:rFonts w:ascii="Times New Roman" w:hAnsi="Times New Roman" w:eastAsia="Times New Roman" w:cs="Times New Roman"/>
          <w:sz w:val="22"/>
          <w:szCs w:val="22"/>
        </w:rPr>
      </w:pPr>
    </w:p>
    <w:p w:rsidR="4ACA077F" w:rsidP="684C9276" w:rsidRDefault="4ACA077F" w14:paraId="746A152C" w14:textId="22CEEDF0">
      <w:pPr>
        <w:spacing w:line="240" w:lineRule="auto" w:before="0" w:after="0"/>
        <w:ind w:firstLine="0"/>
        <w:jc w:val="both"/>
        <w:rPr>
          <w:rFonts w:ascii="Times New Roman" w:hAnsi="Times New Roman" w:eastAsia="Times New Roman" w:cs="Times New Roman"/>
          <w:b w:val="1"/>
          <w:bCs w:val="1"/>
          <w:sz w:val="22"/>
          <w:szCs w:val="22"/>
        </w:rPr>
      </w:pPr>
      <w:r w:rsidRPr="684C9276" w:rsidR="4ACA077F">
        <w:rPr>
          <w:rFonts w:ascii="Times New Roman" w:hAnsi="Times New Roman" w:eastAsia="Times New Roman" w:cs="Times New Roman"/>
          <w:b w:val="1"/>
          <w:bCs w:val="1"/>
          <w:sz w:val="22"/>
          <w:szCs w:val="22"/>
        </w:rPr>
        <w:t>Tabela 2</w:t>
      </w:r>
    </w:p>
    <w:p w:rsidR="4ACA077F" w:rsidP="684C9276" w:rsidRDefault="4ACA077F" w14:paraId="21D59579" w14:textId="047BBE9B">
      <w:pPr>
        <w:spacing w:line="240" w:lineRule="auto" w:before="0" w:after="0"/>
        <w:ind w:firstLine="709"/>
        <w:jc w:val="both"/>
        <w:rPr>
          <w:rFonts w:ascii="Times New Roman" w:hAnsi="Times New Roman" w:eastAsia="Times New Roman" w:cs="Times New Roman"/>
          <w:i w:val="1"/>
          <w:iCs w:val="1"/>
          <w:sz w:val="22"/>
          <w:szCs w:val="22"/>
        </w:rPr>
      </w:pPr>
      <w:r w:rsidRPr="684C9276" w:rsidR="4ACA077F">
        <w:rPr>
          <w:rFonts w:ascii="Times New Roman" w:hAnsi="Times New Roman" w:eastAsia="Times New Roman" w:cs="Times New Roman"/>
          <w:i w:val="1"/>
          <w:iCs w:val="1"/>
          <w:sz w:val="22"/>
          <w:szCs w:val="22"/>
        </w:rPr>
        <w:t xml:space="preserve">Estatísticas </w:t>
      </w:r>
      <w:r w:rsidRPr="684C9276" w:rsidR="4ACA077F">
        <w:rPr>
          <w:rFonts w:ascii="Times New Roman" w:hAnsi="Times New Roman" w:eastAsia="Times New Roman" w:cs="Times New Roman"/>
          <w:i w:val="1"/>
          <w:iCs w:val="1"/>
          <w:sz w:val="22"/>
          <w:szCs w:val="22"/>
        </w:rPr>
        <w:t>Lexicométricas</w:t>
      </w:r>
      <w:r w:rsidRPr="684C9276" w:rsidR="4ACA077F">
        <w:rPr>
          <w:rFonts w:ascii="Times New Roman" w:hAnsi="Times New Roman" w:eastAsia="Times New Roman" w:cs="Times New Roman"/>
          <w:i w:val="1"/>
          <w:iCs w:val="1"/>
          <w:sz w:val="22"/>
          <w:szCs w:val="22"/>
        </w:rPr>
        <w:t xml:space="preserve"> Gerais do Corpus  </w:t>
      </w:r>
    </w:p>
    <w:tbl>
      <w:tblPr>
        <w:tblStyle w:val="SimplesTabela2"/>
        <w:bidiVisual w:val="0"/>
        <w:tblW w:w="0" w:type="auto"/>
        <w:tblLook w:val="06A0" w:firstRow="1" w:lastRow="0" w:firstColumn="1" w:lastColumn="0" w:noHBand="1" w:noVBand="1"/>
      </w:tblPr>
      <w:tblGrid>
        <w:gridCol w:w="3000"/>
        <w:gridCol w:w="3000"/>
        <w:gridCol w:w="3000"/>
      </w:tblGrid>
      <w:tr w:rsidR="684C9276" w:rsidTr="684C9276" w14:paraId="18F0C270">
        <w:trPr>
          <w:trHeight w:val="300"/>
        </w:trPr>
        <w:tc>
          <w:tcPr>
            <w:cnfStyle w:val="001000000000" w:firstRow="0" w:lastRow="0" w:firstColumn="1" w:lastColumn="0" w:oddVBand="0" w:evenVBand="0" w:oddHBand="0" w:evenHBand="0" w:firstRowFirstColumn="0" w:firstRowLastColumn="0" w:lastRowFirstColumn="0" w:lastRowLastColumn="0"/>
            <w:tcW w:w="3000" w:type="dxa"/>
            <w:tcBorders>
              <w:bottom w:val="single" w:color="7F7F7F" w:themeColor="text1" w:themeTint="80" w:sz="6"/>
            </w:tcBorders>
            <w:tcMar>
              <w:left w:w="105" w:type="dxa"/>
              <w:right w:w="105" w:type="dxa"/>
            </w:tcMar>
            <w:vAlign w:val="center"/>
          </w:tcPr>
          <w:p w:rsidR="684C9276" w:rsidP="684C9276" w:rsidRDefault="684C9276" w14:paraId="0075994C" w14:textId="422A0916">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Indicador Lexicométrico</w:t>
            </w:r>
          </w:p>
        </w:tc>
        <w:tc>
          <w:tcPr>
            <w:cnfStyle w:val="000000000000" w:firstRow="0" w:lastRow="0" w:firstColumn="0" w:lastColumn="0" w:oddVBand="0" w:evenVBand="0" w:oddHBand="0" w:evenHBand="0" w:firstRowFirstColumn="0" w:firstRowLastColumn="0" w:lastRowFirstColumn="0" w:lastRowLastColumn="0"/>
            <w:tcW w:w="3000" w:type="dxa"/>
            <w:tcBorders>
              <w:bottom w:val="single" w:color="7F7F7F" w:themeColor="text1" w:themeTint="80" w:sz="6"/>
            </w:tcBorders>
            <w:tcMar>
              <w:left w:w="105" w:type="dxa"/>
              <w:right w:w="105" w:type="dxa"/>
            </w:tcMar>
            <w:vAlign w:val="center"/>
          </w:tcPr>
          <w:p w:rsidR="684C9276" w:rsidP="684C9276" w:rsidRDefault="684C9276" w14:paraId="2B233F90" w14:textId="220634AA">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Valor Absoluto</w:t>
            </w:r>
          </w:p>
        </w:tc>
        <w:tc>
          <w:tcPr>
            <w:cnfStyle w:val="000000000000" w:firstRow="0" w:lastRow="0" w:firstColumn="0" w:lastColumn="0" w:oddVBand="0" w:evenVBand="0" w:oddHBand="0" w:evenHBand="0" w:firstRowFirstColumn="0" w:firstRowLastColumn="0" w:lastRowFirstColumn="0" w:lastRowLastColumn="0"/>
            <w:tcW w:w="3000" w:type="dxa"/>
            <w:tcBorders>
              <w:bottom w:val="single" w:color="7F7F7F" w:themeColor="text1" w:themeTint="80" w:sz="6"/>
            </w:tcBorders>
            <w:tcMar>
              <w:left w:w="105" w:type="dxa"/>
              <w:right w:w="105" w:type="dxa"/>
            </w:tcMar>
            <w:vAlign w:val="center"/>
          </w:tcPr>
          <w:p w:rsidR="684C9276" w:rsidP="684C9276" w:rsidRDefault="684C9276" w14:paraId="163A99C4" w14:textId="4BF8D827">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Detalhamento / Proporção</w:t>
            </w:r>
          </w:p>
        </w:tc>
      </w:tr>
      <w:tr w:rsidR="684C9276" w:rsidTr="684C9276" w14:paraId="62EA9BC3">
        <w:trPr>
          <w:trHeight w:val="300"/>
        </w:trPr>
        <w:tc>
          <w:tcPr>
            <w:cnfStyle w:val="001000000000" w:firstRow="0" w:lastRow="0" w:firstColumn="1"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362EB778" w14:textId="265CC1C5">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Número de Textos (Relatos)</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6E9BBE76" w14:textId="6E86F164">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27</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48011987" w14:textId="19524699">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Amostra total de fragmentos processados.</w:t>
            </w:r>
          </w:p>
        </w:tc>
      </w:tr>
      <w:tr w:rsidR="684C9276" w:rsidTr="684C9276" w14:paraId="68B34C3E">
        <w:trPr>
          <w:trHeight w:val="300"/>
        </w:trPr>
        <w:tc>
          <w:tcPr>
            <w:cnfStyle w:val="001000000000" w:firstRow="0" w:lastRow="0" w:firstColumn="1"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43836545" w14:textId="177E18E9">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Total de Ocorrências (Tokens)</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12D88353" w14:textId="3D090C58">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4.152</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235255CF" w14:textId="7BD17B39">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 xml:space="preserve">Volume total de palavras no </w:t>
            </w:r>
            <w:r w:rsidRPr="684C9276" w:rsidR="684C9276">
              <w:rPr>
                <w:rFonts w:ascii="Times New Roman" w:hAnsi="Times New Roman" w:eastAsia="Times New Roman" w:cs="Times New Roman"/>
                <w:b w:val="0"/>
                <w:bCs w:val="0"/>
                <w:i w:val="1"/>
                <w:iCs w:val="1"/>
                <w:caps w:val="0"/>
                <w:smallCaps w:val="0"/>
                <w:color w:val="000000" w:themeColor="text1" w:themeTint="FF" w:themeShade="FF"/>
                <w:sz w:val="18"/>
                <w:szCs w:val="18"/>
                <w:lang w:val="pt-BR"/>
              </w:rPr>
              <w:t>corpus</w:t>
            </w: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w:t>
            </w:r>
          </w:p>
        </w:tc>
      </w:tr>
      <w:tr w:rsidR="684C9276" w:rsidTr="684C9276" w14:paraId="7C7900AB">
        <w:trPr>
          <w:trHeight w:val="300"/>
        </w:trPr>
        <w:tc>
          <w:tcPr>
            <w:cnfStyle w:val="001000000000" w:firstRow="0" w:lastRow="0" w:firstColumn="1"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3B7596C6" w14:textId="0D7E08E6">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Formas Ativas Distintas</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7D7B0295" w14:textId="3C8B2CC3">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945</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727A2072" w14:textId="2EAC34F6">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Vocabulário único (substantivos, adjetivos, verbos).</w:t>
            </w:r>
          </w:p>
        </w:tc>
      </w:tr>
      <w:tr w:rsidR="684C9276" w:rsidTr="684C9276" w14:paraId="20603217">
        <w:trPr>
          <w:trHeight w:val="300"/>
        </w:trPr>
        <w:tc>
          <w:tcPr>
            <w:cnfStyle w:val="001000000000" w:firstRow="0" w:lastRow="0" w:firstColumn="1"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61133203" w14:textId="5654C579">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Palavras com Frequência 1 (</w:t>
            </w:r>
            <w:r w:rsidRPr="684C9276" w:rsidR="684C9276">
              <w:rPr>
                <w:rFonts w:ascii="Times New Roman" w:hAnsi="Times New Roman" w:eastAsia="Times New Roman" w:cs="Times New Roman"/>
                <w:b w:val="1"/>
                <w:bCs w:val="1"/>
                <w:i w:val="1"/>
                <w:iCs w:val="1"/>
                <w:caps w:val="0"/>
                <w:smallCaps w:val="0"/>
                <w:color w:val="000000" w:themeColor="text1" w:themeTint="FF" w:themeShade="FF"/>
                <w:sz w:val="18"/>
                <w:szCs w:val="18"/>
                <w:lang w:val="pt-BR"/>
              </w:rPr>
              <w:t>Hapax</w:t>
            </w: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5B26631F" w14:textId="2BB6BE89">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482</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7EA1C764" w14:textId="6AFEF5B9">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Representa 51% das formas ativas (alta diversidade lexical).</w:t>
            </w:r>
          </w:p>
        </w:tc>
      </w:tr>
      <w:tr w:rsidR="684C9276" w:rsidTr="684C9276" w14:paraId="2F7A42EB">
        <w:trPr>
          <w:trHeight w:val="300"/>
        </w:trPr>
        <w:tc>
          <w:tcPr>
            <w:cnfStyle w:val="001000000000" w:firstRow="0" w:lastRow="0" w:firstColumn="1"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52057AC0" w14:textId="31BA306D">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Média de Palavras por Texto</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614100D7" w14:textId="05608EC2">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153,7</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68F1FA4D" w14:textId="51158174">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Extensão média das Unidades de Contexto Inicial (UCI).</w:t>
            </w:r>
          </w:p>
        </w:tc>
      </w:tr>
    </w:tbl>
    <w:p w:rsidR="6A5CB060" w:rsidP="684C9276" w:rsidRDefault="6A5CB060" w14:paraId="0A5F4395" w14:textId="7FA32B81">
      <w:pPr>
        <w:spacing w:after="0" w:before="0"/>
        <w:ind w:firstLine="0"/>
        <w:jc w:val="both"/>
        <w:rPr>
          <w:rFonts w:ascii="Times New Roman" w:hAnsi="Times New Roman" w:eastAsia="Times New Roman" w:cs="Times New Roman"/>
          <w:i w:val="1"/>
          <w:iCs w:val="1"/>
          <w:sz w:val="20"/>
          <w:szCs w:val="20"/>
        </w:rPr>
      </w:pPr>
      <w:r w:rsidRPr="684C9276" w:rsidR="6A5CB060">
        <w:rPr>
          <w:rFonts w:ascii="Times New Roman" w:hAnsi="Times New Roman" w:eastAsia="Times New Roman" w:cs="Times New Roman"/>
          <w:b w:val="1"/>
          <w:bCs w:val="1"/>
          <w:i w:val="1"/>
          <w:iCs w:val="1"/>
          <w:sz w:val="20"/>
          <w:szCs w:val="20"/>
        </w:rPr>
        <w:t>Fonte:</w:t>
      </w:r>
      <w:r w:rsidRPr="684C9276" w:rsidR="6A5CB060">
        <w:rPr>
          <w:rFonts w:ascii="Times New Roman" w:hAnsi="Times New Roman" w:eastAsia="Times New Roman" w:cs="Times New Roman"/>
          <w:i w:val="1"/>
          <w:iCs w:val="1"/>
          <w:sz w:val="20"/>
          <w:szCs w:val="20"/>
        </w:rPr>
        <w:t xml:space="preserve"> Elaborado pelo autor (2026).</w:t>
      </w:r>
    </w:p>
    <w:p w:rsidR="684C9276" w:rsidP="684C9276" w:rsidRDefault="684C9276" w14:paraId="2F7E3178" w14:textId="5F58D082">
      <w:pPr>
        <w:spacing w:line="240" w:lineRule="auto"/>
        <w:ind w:firstLine="0"/>
        <w:rPr>
          <w:rFonts w:ascii="Times New Roman" w:hAnsi="Times New Roman" w:eastAsia="Times New Roman" w:cs="Times New Roman"/>
          <w:sz w:val="22"/>
          <w:szCs w:val="22"/>
        </w:rPr>
      </w:pPr>
    </w:p>
    <w:p w:rsidR="6A5CB060" w:rsidP="684C9276" w:rsidRDefault="6A5CB060" w14:paraId="5B2C4017" w14:textId="7B885BFF">
      <w:pPr>
        <w:spacing w:line="240" w:lineRule="auto" w:before="0" w:after="0"/>
        <w:ind w:firstLine="0"/>
        <w:jc w:val="both"/>
        <w:rPr>
          <w:rFonts w:ascii="Times New Roman" w:hAnsi="Times New Roman" w:eastAsia="Times New Roman" w:cs="Times New Roman"/>
          <w:b w:val="1"/>
          <w:bCs w:val="1"/>
          <w:sz w:val="22"/>
          <w:szCs w:val="22"/>
        </w:rPr>
      </w:pPr>
      <w:r w:rsidRPr="684C9276" w:rsidR="6A5CB060">
        <w:rPr>
          <w:rFonts w:ascii="Times New Roman" w:hAnsi="Times New Roman" w:eastAsia="Times New Roman" w:cs="Times New Roman"/>
          <w:b w:val="1"/>
          <w:bCs w:val="1"/>
          <w:sz w:val="22"/>
          <w:szCs w:val="22"/>
        </w:rPr>
        <w:t>Tabela 3</w:t>
      </w:r>
    </w:p>
    <w:p w:rsidR="6A5CB060" w:rsidP="684C9276" w:rsidRDefault="6A5CB060" w14:paraId="00E52F97" w14:textId="4B21915B">
      <w:pPr>
        <w:spacing w:line="240" w:lineRule="auto" w:before="0" w:after="0"/>
        <w:ind w:firstLine="0"/>
        <w:jc w:val="both"/>
        <w:rPr>
          <w:rFonts w:ascii="Times New Roman" w:hAnsi="Times New Roman" w:eastAsia="Times New Roman" w:cs="Times New Roman"/>
          <w:i w:val="1"/>
          <w:iCs w:val="1"/>
          <w:sz w:val="22"/>
          <w:szCs w:val="22"/>
        </w:rPr>
      </w:pPr>
      <w:r w:rsidRPr="684C9276" w:rsidR="6A5CB060">
        <w:rPr>
          <w:rFonts w:ascii="Times New Roman" w:hAnsi="Times New Roman" w:eastAsia="Times New Roman" w:cs="Times New Roman"/>
          <w:i w:val="1"/>
          <w:iCs w:val="1"/>
          <w:sz w:val="22"/>
          <w:szCs w:val="22"/>
        </w:rPr>
        <w:t>Frequência das Formas Ativas Centrais</w:t>
      </w:r>
    </w:p>
    <w:tbl>
      <w:tblPr>
        <w:tblStyle w:val="SimplesTabela2"/>
        <w:bidiVisual w:val="0"/>
        <w:tblW w:w="0" w:type="auto"/>
        <w:tblLook w:val="06A0" w:firstRow="1" w:lastRow="0" w:firstColumn="1" w:lastColumn="0" w:noHBand="1" w:noVBand="1"/>
      </w:tblPr>
      <w:tblGrid>
        <w:gridCol w:w="2250"/>
        <w:gridCol w:w="2250"/>
        <w:gridCol w:w="2250"/>
        <w:gridCol w:w="2250"/>
      </w:tblGrid>
      <w:tr w:rsidR="684C9276" w:rsidTr="684C9276" w14:paraId="6D679F8C">
        <w:trPr>
          <w:trHeight w:val="300"/>
        </w:trPr>
        <w:tc>
          <w:tcPr>
            <w:cnfStyle w:val="001000000000" w:firstRow="0" w:lastRow="0" w:firstColumn="1" w:lastColumn="0" w:oddVBand="0" w:evenVBand="0" w:oddHBand="0" w:evenHBand="0" w:firstRowFirstColumn="0" w:firstRowLastColumn="0" w:lastRowFirstColumn="0" w:lastRowLastColumn="0"/>
            <w:tcW w:w="2250" w:type="dxa"/>
            <w:tcBorders>
              <w:bottom w:val="single" w:color="7F7F7F" w:themeColor="text1" w:themeTint="80" w:sz="6"/>
            </w:tcBorders>
            <w:tcMar>
              <w:left w:w="105" w:type="dxa"/>
              <w:right w:w="105" w:type="dxa"/>
            </w:tcMar>
            <w:vAlign w:val="center"/>
          </w:tcPr>
          <w:p w:rsidR="684C9276" w:rsidP="684C9276" w:rsidRDefault="684C9276" w14:paraId="1104AE65" w14:textId="77E1169C">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Ordem</w:t>
            </w:r>
          </w:p>
        </w:tc>
        <w:tc>
          <w:tcPr>
            <w:cnfStyle w:val="000000000000" w:firstRow="0" w:lastRow="0" w:firstColumn="0" w:lastColumn="0" w:oddVBand="0" w:evenVBand="0" w:oddHBand="0" w:evenHBand="0" w:firstRowFirstColumn="0" w:firstRowLastColumn="0" w:lastRowFirstColumn="0" w:lastRowLastColumn="0"/>
            <w:tcW w:w="2250" w:type="dxa"/>
            <w:tcBorders>
              <w:bottom w:val="single" w:color="7F7F7F" w:themeColor="text1" w:themeTint="80" w:sz="6"/>
            </w:tcBorders>
            <w:tcMar>
              <w:left w:w="105" w:type="dxa"/>
              <w:right w:w="105" w:type="dxa"/>
            </w:tcMar>
            <w:vAlign w:val="center"/>
          </w:tcPr>
          <w:p w:rsidR="684C9276" w:rsidP="684C9276" w:rsidRDefault="684C9276" w14:paraId="55229E7C" w14:textId="2422BCBB">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Forma Ativa (Lematizada)</w:t>
            </w:r>
          </w:p>
        </w:tc>
        <w:tc>
          <w:tcPr>
            <w:cnfStyle w:val="000000000000" w:firstRow="0" w:lastRow="0" w:firstColumn="0" w:lastColumn="0" w:oddVBand="0" w:evenVBand="0" w:oddHBand="0" w:evenHBand="0" w:firstRowFirstColumn="0" w:firstRowLastColumn="0" w:lastRowFirstColumn="0" w:lastRowLastColumn="0"/>
            <w:tcW w:w="2250" w:type="dxa"/>
            <w:tcBorders>
              <w:bottom w:val="single" w:color="7F7F7F" w:themeColor="text1" w:themeTint="80" w:sz="6"/>
            </w:tcBorders>
            <w:tcMar>
              <w:left w:w="105" w:type="dxa"/>
              <w:right w:w="105" w:type="dxa"/>
            </w:tcMar>
            <w:vAlign w:val="center"/>
          </w:tcPr>
          <w:p w:rsidR="684C9276" w:rsidP="684C9276" w:rsidRDefault="684C9276" w14:paraId="71488B3F" w14:textId="497F018A">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Frequência Absoluta (f)</w:t>
            </w:r>
          </w:p>
        </w:tc>
        <w:tc>
          <w:tcPr>
            <w:cnfStyle w:val="000000000000" w:firstRow="0" w:lastRow="0" w:firstColumn="0" w:lastColumn="0" w:oddVBand="0" w:evenVBand="0" w:oddHBand="0" w:evenHBand="0" w:firstRowFirstColumn="0" w:firstRowLastColumn="0" w:lastRowFirstColumn="0" w:lastRowLastColumn="0"/>
            <w:tcW w:w="2250" w:type="dxa"/>
            <w:tcBorders>
              <w:bottom w:val="single" w:color="7F7F7F" w:themeColor="text1" w:themeTint="80" w:sz="6"/>
            </w:tcBorders>
            <w:tcMar>
              <w:left w:w="105" w:type="dxa"/>
              <w:right w:w="105" w:type="dxa"/>
            </w:tcMar>
            <w:vAlign w:val="center"/>
          </w:tcPr>
          <w:p w:rsidR="684C9276" w:rsidP="684C9276" w:rsidRDefault="684C9276" w14:paraId="76DA4C6C" w14:textId="057FF900">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Associação Analítica Principal</w:t>
            </w:r>
          </w:p>
        </w:tc>
      </w:tr>
      <w:tr w:rsidR="684C9276" w:rsidTr="684C9276" w14:paraId="3BD9A6D9">
        <w:trPr>
          <w:trHeight w:val="300"/>
        </w:trPr>
        <w:tc>
          <w:tcPr>
            <w:cnfStyle w:val="001000000000" w:firstRow="0" w:lastRow="0" w:firstColumn="1"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06283885" w14:textId="5561EAF0">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1º</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73565F5F" w14:textId="0880C8B2">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Trabalho / Trabalhar</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1AA86DF0" w14:textId="5BF4C627">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58</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4AB3B9EF" w14:textId="288EED8B">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Eixo estruturante de todas as queixas e relatos.</w:t>
            </w:r>
          </w:p>
        </w:tc>
      </w:tr>
      <w:tr w:rsidR="684C9276" w:rsidTr="684C9276" w14:paraId="2057985C">
        <w:trPr>
          <w:trHeight w:val="300"/>
        </w:trPr>
        <w:tc>
          <w:tcPr>
            <w:cnfStyle w:val="001000000000" w:firstRow="0" w:lastRow="0" w:firstColumn="1"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5D816A81" w14:textId="41F7B7BA">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2º</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699033F4" w14:textId="18A376E1">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Tempo</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28447D2E" w14:textId="26B7B843">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44</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0A3D58CA" w14:textId="3A51C26B">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Disputa entre o tempo produtivo e o tempo de repouso.</w:t>
            </w:r>
          </w:p>
        </w:tc>
      </w:tr>
      <w:tr w:rsidR="684C9276" w:rsidTr="684C9276" w14:paraId="5AB4D114">
        <w:trPr>
          <w:trHeight w:val="300"/>
        </w:trPr>
        <w:tc>
          <w:tcPr>
            <w:cnfStyle w:val="001000000000" w:firstRow="0" w:lastRow="0" w:firstColumn="1"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75F93C8B" w14:textId="3FED6DB2">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3º</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193D142B" w14:textId="0AA9636C">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Geração Z</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03916E7D" w14:textId="733242FA">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37</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429ED904" w14:textId="7562F048">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Resposta comportamental e novos contratos psicológicos.</w:t>
            </w:r>
          </w:p>
        </w:tc>
      </w:tr>
      <w:tr w:rsidR="684C9276" w:rsidTr="684C9276" w14:paraId="5B0EEC41">
        <w:trPr>
          <w:trHeight w:val="300"/>
        </w:trPr>
        <w:tc>
          <w:tcPr>
            <w:cnfStyle w:val="001000000000" w:firstRow="0" w:lastRow="0" w:firstColumn="1"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0B569DA5" w14:textId="0F588FA7">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4º</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43D4EC52" w14:textId="307D2925">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Vida</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13CD4045" w14:textId="60C17433">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35</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05666F3E" w14:textId="6CC17FDD">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Busca por bem-estar subjetivo e oposição ao esgotamento.</w:t>
            </w:r>
          </w:p>
        </w:tc>
      </w:tr>
      <w:tr w:rsidR="684C9276" w:rsidTr="684C9276" w14:paraId="6A189FD3">
        <w:trPr>
          <w:trHeight w:val="300"/>
        </w:trPr>
        <w:tc>
          <w:tcPr>
            <w:cnfStyle w:val="001000000000" w:firstRow="0" w:lastRow="0" w:firstColumn="1"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1E3B5AF6" w14:textId="10D93537">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5º</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5E96598C" w14:textId="3FB60C9A">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Empresa</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045AA933" w14:textId="21C4C71A">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31</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4747D788" w14:textId="22F21239">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Crítica ao controle gerencial e ao presencialismo.</w:t>
            </w:r>
          </w:p>
        </w:tc>
      </w:tr>
      <w:tr w:rsidR="684C9276" w:rsidTr="684C9276" w14:paraId="41E9CAA2">
        <w:trPr>
          <w:trHeight w:val="300"/>
        </w:trPr>
        <w:tc>
          <w:tcPr>
            <w:cnfStyle w:val="001000000000" w:firstRow="0" w:lastRow="0" w:firstColumn="1"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75085314" w14:textId="2936B9F2">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6º</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7D9B6BE2" w14:textId="28B0870D">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Pausa</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23E6CA04" w14:textId="6DFBA5BF">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28</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7C74A3D5" w14:textId="448D85DE">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Justificativa central para as microaposentadorias.</w:t>
            </w:r>
          </w:p>
        </w:tc>
      </w:tr>
      <w:tr w:rsidR="684C9276" w:rsidTr="684C9276" w14:paraId="6E1EE0DA">
        <w:trPr>
          <w:trHeight w:val="300"/>
        </w:trPr>
        <w:tc>
          <w:tcPr>
            <w:cnfStyle w:val="001000000000" w:firstRow="0" w:lastRow="0" w:firstColumn="1"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4057BDA3" w14:textId="5D42EE6E">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7º</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081DDF36" w14:textId="0C3996B1">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Celular / Tela</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511E6DE5" w14:textId="4BF86ED6">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26</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5DDCDD20" w14:textId="40877A34">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Cativeiro da atenção e dependência de estímulos.</w:t>
            </w:r>
          </w:p>
        </w:tc>
      </w:tr>
      <w:tr w:rsidR="684C9276" w:rsidTr="684C9276" w14:paraId="5AE7CAE1">
        <w:trPr>
          <w:trHeight w:val="300"/>
        </w:trPr>
        <w:tc>
          <w:tcPr>
            <w:cnfStyle w:val="001000000000" w:firstRow="0" w:lastRow="0" w:firstColumn="1"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4AC1DB25" w14:textId="75CC259A">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8º</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18785A52" w14:textId="5497ABA0">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Algoritmo</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75BDA4C0" w14:textId="206569AF">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22</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06772891" w14:textId="1E063486">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A nova figura de governança punitiva e opaca.</w:t>
            </w:r>
          </w:p>
        </w:tc>
      </w:tr>
    </w:tbl>
    <w:p w:rsidR="684C9276" w:rsidP="390B9242" w:rsidRDefault="684C9276" w14:paraId="2E203D80" w14:textId="438ADB14">
      <w:pPr>
        <w:spacing w:after="0" w:line="240" w:lineRule="auto" w:before="0"/>
        <w:ind w:firstLine="0"/>
        <w:jc w:val="both"/>
        <w:rPr>
          <w:rFonts w:ascii="Times New Roman" w:hAnsi="Times New Roman" w:eastAsia="Times New Roman" w:cs="Times New Roman"/>
          <w:i w:val="1"/>
          <w:iCs w:val="1"/>
          <w:sz w:val="20"/>
          <w:szCs w:val="20"/>
        </w:rPr>
      </w:pPr>
      <w:r w:rsidRPr="390B9242" w:rsidR="459DE401">
        <w:rPr>
          <w:rFonts w:ascii="Times New Roman" w:hAnsi="Times New Roman" w:eastAsia="Times New Roman" w:cs="Times New Roman"/>
          <w:b w:val="1"/>
          <w:bCs w:val="1"/>
          <w:i w:val="1"/>
          <w:iCs w:val="1"/>
          <w:sz w:val="20"/>
          <w:szCs w:val="20"/>
        </w:rPr>
        <w:t>Fonte:</w:t>
      </w:r>
      <w:r w:rsidRPr="390B9242" w:rsidR="459DE401">
        <w:rPr>
          <w:rFonts w:ascii="Times New Roman" w:hAnsi="Times New Roman" w:eastAsia="Times New Roman" w:cs="Times New Roman"/>
          <w:i w:val="1"/>
          <w:iCs w:val="1"/>
          <w:sz w:val="20"/>
          <w:szCs w:val="20"/>
        </w:rPr>
        <w:t xml:space="preserve"> Elaborado pelo autor (2026).</w:t>
      </w:r>
    </w:p>
    <w:p w:rsidR="459DE401" w:rsidP="684C9276" w:rsidRDefault="459DE401" w14:paraId="642778EA" w14:textId="4A143FAB">
      <w:pPr>
        <w:spacing w:line="240" w:lineRule="auto" w:before="0" w:after="0"/>
        <w:ind w:firstLine="709"/>
        <w:jc w:val="both"/>
        <w:rPr>
          <w:rFonts w:ascii="Times New Roman" w:hAnsi="Times New Roman" w:eastAsia="Times New Roman" w:cs="Times New Roman"/>
          <w:sz w:val="22"/>
          <w:szCs w:val="22"/>
        </w:rPr>
      </w:pPr>
      <w:r w:rsidRPr="684C9276" w:rsidR="459DE401">
        <w:rPr>
          <w:rFonts w:ascii="Times New Roman" w:hAnsi="Times New Roman" w:eastAsia="Times New Roman" w:cs="Times New Roman"/>
          <w:sz w:val="22"/>
          <w:szCs w:val="22"/>
        </w:rPr>
        <w:t xml:space="preserve">Na etapa analítica subsequente, a Classificação Hierárquica Descendente (CHD), processada pelo método de </w:t>
      </w:r>
      <w:r w:rsidRPr="684C9276" w:rsidR="459DE401">
        <w:rPr>
          <w:rFonts w:ascii="Times New Roman" w:hAnsi="Times New Roman" w:eastAsia="Times New Roman" w:cs="Times New Roman"/>
          <w:sz w:val="22"/>
          <w:szCs w:val="22"/>
        </w:rPr>
        <w:t>Reinert</w:t>
      </w:r>
      <w:r w:rsidRPr="684C9276" w:rsidR="459DE401">
        <w:rPr>
          <w:rFonts w:ascii="Times New Roman" w:hAnsi="Times New Roman" w:eastAsia="Times New Roman" w:cs="Times New Roman"/>
          <w:sz w:val="22"/>
          <w:szCs w:val="22"/>
        </w:rPr>
        <w:t>, reteve 85,4% das Unidades de Contexto Elementar (</w:t>
      </w:r>
      <w:r w:rsidRPr="684C9276" w:rsidR="459DE401">
        <w:rPr>
          <w:rFonts w:ascii="Times New Roman" w:hAnsi="Times New Roman" w:eastAsia="Times New Roman" w:cs="Times New Roman"/>
          <w:sz w:val="22"/>
          <w:szCs w:val="22"/>
        </w:rPr>
        <w:t>UCEs</w:t>
      </w:r>
      <w:r w:rsidRPr="684C9276" w:rsidR="459DE401">
        <w:rPr>
          <w:rFonts w:ascii="Times New Roman" w:hAnsi="Times New Roman" w:eastAsia="Times New Roman" w:cs="Times New Roman"/>
          <w:sz w:val="22"/>
          <w:szCs w:val="22"/>
        </w:rPr>
        <w:t xml:space="preserve">), índice que atesta a robustez estatística do agrupamento gerado pelo software. Conforme ilustrado no dendrograma (Figura 1), o algoritmo segmentou os dados em duas ramificações primárias, derivando quatro classes lexicais distintas. O primeiro eixo concentrou os vocábulos associados à subordinação algorítmica e à precarização material (Classes 1 e 2). Em contrapartida, o segundo eixo agrupou as reações comportamentais e as estratégias de sobrevivência corporativa dos trabalhadores (Classes 3 e 4). O detalhamento do vocabulário representativo de cada agrupamento, ordenado pelo teste de associação </w:t>
      </w:r>
      <w:r w:rsidRPr="684C9276" w:rsidR="459DE401">
        <w:rPr>
          <w:rFonts w:ascii="Times New Roman" w:hAnsi="Times New Roman" w:eastAsia="Times New Roman" w:cs="Times New Roman"/>
          <w:sz w:val="22"/>
          <w:szCs w:val="22"/>
        </w:rPr>
        <w:t>qui</w:t>
      </w:r>
      <w:r w:rsidRPr="684C9276" w:rsidR="459DE401">
        <w:rPr>
          <w:rFonts w:ascii="Times New Roman" w:hAnsi="Times New Roman" w:eastAsia="Times New Roman" w:cs="Times New Roman"/>
          <w:sz w:val="22"/>
          <w:szCs w:val="22"/>
        </w:rPr>
        <w:t>-quadrado (chi2), encontra-se sistematizado na Tabela 4.</w:t>
      </w:r>
    </w:p>
    <w:p w:rsidR="684C9276" w:rsidP="684C9276" w:rsidRDefault="684C9276" w14:paraId="45ED3659" w14:textId="1768EDF0">
      <w:pPr>
        <w:spacing w:line="240" w:lineRule="auto"/>
        <w:ind w:firstLine="0"/>
        <w:rPr>
          <w:rFonts w:ascii="Times New Roman" w:hAnsi="Times New Roman" w:eastAsia="Times New Roman" w:cs="Times New Roman"/>
          <w:sz w:val="22"/>
          <w:szCs w:val="22"/>
        </w:rPr>
      </w:pPr>
    </w:p>
    <w:p w:rsidR="459DE401" w:rsidP="684C9276" w:rsidRDefault="459DE401" w14:paraId="6511D560" w14:textId="6FCF3B13">
      <w:pPr>
        <w:spacing w:line="240" w:lineRule="auto" w:before="0" w:after="0"/>
        <w:ind w:firstLine="0"/>
        <w:jc w:val="both"/>
        <w:rPr>
          <w:rFonts w:ascii="Times New Roman" w:hAnsi="Times New Roman" w:eastAsia="Times New Roman" w:cs="Times New Roman"/>
          <w:b w:val="1"/>
          <w:bCs w:val="1"/>
          <w:sz w:val="22"/>
          <w:szCs w:val="22"/>
        </w:rPr>
      </w:pPr>
      <w:r w:rsidRPr="684C9276" w:rsidR="459DE401">
        <w:rPr>
          <w:rFonts w:ascii="Times New Roman" w:hAnsi="Times New Roman" w:eastAsia="Times New Roman" w:cs="Times New Roman"/>
          <w:b w:val="1"/>
          <w:bCs w:val="1"/>
          <w:sz w:val="22"/>
          <w:szCs w:val="22"/>
        </w:rPr>
        <w:t>Figura 1</w:t>
      </w:r>
    </w:p>
    <w:p w:rsidR="459DE401" w:rsidP="684C9276" w:rsidRDefault="459DE401" w14:paraId="2BDEB05B" w14:textId="5F674E87">
      <w:pPr>
        <w:spacing w:line="240" w:lineRule="auto" w:before="0" w:after="0"/>
        <w:ind w:firstLine="709"/>
        <w:jc w:val="both"/>
        <w:rPr>
          <w:rFonts w:ascii="Times New Roman" w:hAnsi="Times New Roman" w:eastAsia="Times New Roman" w:cs="Times New Roman"/>
          <w:i w:val="1"/>
          <w:iCs w:val="1"/>
          <w:sz w:val="22"/>
          <w:szCs w:val="22"/>
        </w:rPr>
      </w:pPr>
      <w:r w:rsidRPr="684C9276" w:rsidR="459DE401">
        <w:rPr>
          <w:rFonts w:ascii="Times New Roman" w:hAnsi="Times New Roman" w:eastAsia="Times New Roman" w:cs="Times New Roman"/>
          <w:i w:val="1"/>
          <w:iCs w:val="1"/>
          <w:sz w:val="22"/>
          <w:szCs w:val="22"/>
        </w:rPr>
        <w:t xml:space="preserve">Dendrograma das Classes Lexicais (Método de </w:t>
      </w:r>
      <w:r w:rsidRPr="684C9276" w:rsidR="459DE401">
        <w:rPr>
          <w:rFonts w:ascii="Times New Roman" w:hAnsi="Times New Roman" w:eastAsia="Times New Roman" w:cs="Times New Roman"/>
          <w:i w:val="1"/>
          <w:iCs w:val="1"/>
          <w:sz w:val="22"/>
          <w:szCs w:val="22"/>
        </w:rPr>
        <w:t>Reinert</w:t>
      </w:r>
      <w:r w:rsidRPr="684C9276" w:rsidR="459DE401">
        <w:rPr>
          <w:rFonts w:ascii="Times New Roman" w:hAnsi="Times New Roman" w:eastAsia="Times New Roman" w:cs="Times New Roman"/>
          <w:i w:val="1"/>
          <w:iCs w:val="1"/>
          <w:sz w:val="22"/>
          <w:szCs w:val="22"/>
        </w:rPr>
        <w:t xml:space="preserve">)  </w:t>
      </w:r>
    </w:p>
    <w:p w:rsidR="459DE401" w:rsidP="390B9242" w:rsidRDefault="459DE401" w14:paraId="3F2B0800" w14:textId="3301B0DD">
      <w:pPr>
        <w:pStyle w:val="Normal"/>
        <w:spacing w:after="0" w:line="240" w:lineRule="auto" w:before="0"/>
        <w:ind w:firstLine="0"/>
        <w:jc w:val="both"/>
        <w:rPr>
          <w:rFonts w:ascii="Times New Roman" w:hAnsi="Times New Roman" w:eastAsia="Times New Roman" w:cs="Times New Roman"/>
          <w:i w:val="1"/>
          <w:iCs w:val="1"/>
          <w:sz w:val="20"/>
          <w:szCs w:val="20"/>
        </w:rPr>
      </w:pPr>
      <w:r w:rsidR="459DE401">
        <w:drawing>
          <wp:inline wp14:editId="3C59DF33" wp14:anchorId="17BD9F22">
            <wp:extent cx="5810254" cy="3719794"/>
            <wp:effectExtent l="0" t="0" r="0" b="0"/>
            <wp:docPr id="360393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0393783" name="Picture 360393783"/>
                    <pic:cNvPicPr/>
                  </pic:nvPicPr>
                  <pic:blipFill>
                    <a:blip xmlns:r="http://schemas.openxmlformats.org/officeDocument/2006/relationships" r:embed="rId1554256101">
                      <a:extLst>
                        <a:ext uri="{28A0092B-C50C-407E-A947-70E740481C1C}">
                          <a14:useLocalDpi xmlns:a14="http://schemas.microsoft.com/office/drawing/2010/main"/>
                        </a:ext>
                      </a:extLst>
                    </a:blip>
                    <a:srcRect l="3583" t="9610" r="0" b="3661"/>
                    <a:stretch>
                      <a:fillRect/>
                    </a:stretch>
                  </pic:blipFill>
                  <pic:spPr>
                    <a:xfrm rot="0">
                      <a:off x="0" y="0"/>
                      <a:ext cx="5810254" cy="3719794"/>
                    </a:xfrm>
                    <a:prstGeom prst="rect">
                      <a:avLst/>
                    </a:prstGeom>
                  </pic:spPr>
                </pic:pic>
              </a:graphicData>
            </a:graphic>
          </wp:inline>
        </w:drawing>
      </w:r>
      <w:r w:rsidRPr="390B9242" w:rsidR="459DE401">
        <w:rPr>
          <w:rFonts w:ascii="Times New Roman" w:hAnsi="Times New Roman" w:eastAsia="Times New Roman" w:cs="Times New Roman"/>
          <w:b w:val="1"/>
          <w:bCs w:val="1"/>
          <w:i w:val="1"/>
          <w:iCs w:val="1"/>
          <w:sz w:val="20"/>
          <w:szCs w:val="20"/>
        </w:rPr>
        <w:t>Fonte:</w:t>
      </w:r>
      <w:r w:rsidRPr="390B9242" w:rsidR="459DE401">
        <w:rPr>
          <w:rFonts w:ascii="Times New Roman" w:hAnsi="Times New Roman" w:eastAsia="Times New Roman" w:cs="Times New Roman"/>
          <w:i w:val="1"/>
          <w:iCs w:val="1"/>
          <w:sz w:val="20"/>
          <w:szCs w:val="20"/>
        </w:rPr>
        <w:t xml:space="preserve"> Elaborado pelo autor (2026).</w:t>
      </w:r>
    </w:p>
    <w:p w:rsidR="684C9276" w:rsidP="684C9276" w:rsidRDefault="684C9276" w14:paraId="01A87A1F" w14:textId="0D175C9F">
      <w:pPr>
        <w:spacing w:line="240" w:lineRule="auto"/>
        <w:ind w:firstLine="0"/>
        <w:rPr>
          <w:rFonts w:ascii="Times New Roman" w:hAnsi="Times New Roman" w:eastAsia="Times New Roman" w:cs="Times New Roman"/>
          <w:sz w:val="22"/>
          <w:szCs w:val="22"/>
        </w:rPr>
      </w:pPr>
    </w:p>
    <w:p w:rsidR="459DE401" w:rsidP="684C9276" w:rsidRDefault="459DE401" w14:paraId="0A4C67A3" w14:textId="5209C262">
      <w:pPr>
        <w:spacing w:line="240" w:lineRule="auto" w:before="0" w:after="0"/>
        <w:ind w:firstLine="0"/>
        <w:jc w:val="both"/>
        <w:rPr>
          <w:rFonts w:ascii="Times New Roman" w:hAnsi="Times New Roman" w:eastAsia="Times New Roman" w:cs="Times New Roman"/>
          <w:b w:val="1"/>
          <w:bCs w:val="1"/>
          <w:sz w:val="22"/>
          <w:szCs w:val="22"/>
        </w:rPr>
      </w:pPr>
      <w:r w:rsidRPr="684C9276" w:rsidR="459DE401">
        <w:rPr>
          <w:rFonts w:ascii="Times New Roman" w:hAnsi="Times New Roman" w:eastAsia="Times New Roman" w:cs="Times New Roman"/>
          <w:b w:val="1"/>
          <w:bCs w:val="1"/>
          <w:sz w:val="22"/>
          <w:szCs w:val="22"/>
        </w:rPr>
        <w:t xml:space="preserve">Tabela </w:t>
      </w:r>
      <w:r w:rsidRPr="684C9276" w:rsidR="7BECE3EF">
        <w:rPr>
          <w:rFonts w:ascii="Times New Roman" w:hAnsi="Times New Roman" w:eastAsia="Times New Roman" w:cs="Times New Roman"/>
          <w:b w:val="1"/>
          <w:bCs w:val="1"/>
          <w:sz w:val="22"/>
          <w:szCs w:val="22"/>
        </w:rPr>
        <w:t>4</w:t>
      </w:r>
    </w:p>
    <w:p w:rsidR="459DE401" w:rsidP="684C9276" w:rsidRDefault="459DE401" w14:paraId="06B5F59C" w14:textId="10EFC2C7">
      <w:pPr>
        <w:spacing w:line="240" w:lineRule="auto" w:before="0" w:after="0"/>
        <w:ind w:firstLine="709"/>
        <w:jc w:val="both"/>
        <w:rPr>
          <w:rFonts w:ascii="Times New Roman" w:hAnsi="Times New Roman" w:eastAsia="Times New Roman" w:cs="Times New Roman"/>
          <w:i w:val="1"/>
          <w:iCs w:val="1"/>
          <w:sz w:val="22"/>
          <w:szCs w:val="22"/>
        </w:rPr>
      </w:pPr>
      <w:r w:rsidRPr="684C9276" w:rsidR="459DE401">
        <w:rPr>
          <w:rFonts w:ascii="Times New Roman" w:hAnsi="Times New Roman" w:eastAsia="Times New Roman" w:cs="Times New Roman"/>
          <w:i w:val="1"/>
          <w:iCs w:val="1"/>
          <w:sz w:val="22"/>
          <w:szCs w:val="22"/>
        </w:rPr>
        <w:t>Perfil Lexical das Classes Retidas (Resultados da CHD)</w:t>
      </w:r>
    </w:p>
    <w:tbl>
      <w:tblPr>
        <w:tblStyle w:val="SimplesTabela2"/>
        <w:bidiVisual w:val="0"/>
        <w:tblW w:w="0" w:type="auto"/>
        <w:tblLook w:val="06A0" w:firstRow="1" w:lastRow="0" w:firstColumn="1" w:lastColumn="0" w:noHBand="1" w:noVBand="1"/>
      </w:tblPr>
      <w:tblGrid>
        <w:gridCol w:w="2250"/>
        <w:gridCol w:w="2250"/>
        <w:gridCol w:w="2250"/>
        <w:gridCol w:w="2250"/>
      </w:tblGrid>
      <w:tr w:rsidR="684C9276" w:rsidTr="684C9276" w14:paraId="4005E7FD">
        <w:trPr>
          <w:trHeight w:val="300"/>
        </w:trPr>
        <w:tc>
          <w:tcPr>
            <w:cnfStyle w:val="001000000000" w:firstRow="0" w:lastRow="0" w:firstColumn="1" w:lastColumn="0" w:oddVBand="0" w:evenVBand="0" w:oddHBand="0" w:evenHBand="0" w:firstRowFirstColumn="0" w:firstRowLastColumn="0" w:lastRowFirstColumn="0" w:lastRowLastColumn="0"/>
            <w:tcW w:w="2250" w:type="dxa"/>
            <w:tcBorders>
              <w:bottom w:val="single" w:color="7F7F7F" w:themeColor="text1" w:themeTint="80" w:sz="6"/>
            </w:tcBorders>
            <w:tcMar>
              <w:left w:w="105" w:type="dxa"/>
              <w:right w:w="105" w:type="dxa"/>
            </w:tcMar>
            <w:vAlign w:val="center"/>
          </w:tcPr>
          <w:p w:rsidR="684C9276" w:rsidP="684C9276" w:rsidRDefault="684C9276" w14:paraId="20A9DFF1" w14:textId="3F4A7970">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Classe Lexical</w:t>
            </w:r>
          </w:p>
        </w:tc>
        <w:tc>
          <w:tcPr>
            <w:cnfStyle w:val="000000000000" w:firstRow="0" w:lastRow="0" w:firstColumn="0" w:lastColumn="0" w:oddVBand="0" w:evenVBand="0" w:oddHBand="0" w:evenHBand="0" w:firstRowFirstColumn="0" w:firstRowLastColumn="0" w:lastRowFirstColumn="0" w:lastRowLastColumn="0"/>
            <w:tcW w:w="2250" w:type="dxa"/>
            <w:tcBorders>
              <w:bottom w:val="single" w:color="7F7F7F" w:themeColor="text1" w:themeTint="80" w:sz="6"/>
            </w:tcBorders>
            <w:tcMar>
              <w:left w:w="105" w:type="dxa"/>
              <w:right w:w="105" w:type="dxa"/>
            </w:tcMar>
            <w:vAlign w:val="center"/>
          </w:tcPr>
          <w:p w:rsidR="684C9276" w:rsidP="684C9276" w:rsidRDefault="684C9276" w14:paraId="4B0BBD1E" w14:textId="539B01F4">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Representatividade (% UCEs)</w:t>
            </w:r>
          </w:p>
        </w:tc>
        <w:tc>
          <w:tcPr>
            <w:cnfStyle w:val="000000000000" w:firstRow="0" w:lastRow="0" w:firstColumn="0" w:lastColumn="0" w:oddVBand="0" w:evenVBand="0" w:oddHBand="0" w:evenHBand="0" w:firstRowFirstColumn="0" w:firstRowLastColumn="0" w:lastRowFirstColumn="0" w:lastRowLastColumn="0"/>
            <w:tcW w:w="2250" w:type="dxa"/>
            <w:tcBorders>
              <w:bottom w:val="single" w:color="7F7F7F" w:themeColor="text1" w:themeTint="80" w:sz="6"/>
            </w:tcBorders>
            <w:tcMar>
              <w:left w:w="105" w:type="dxa"/>
              <w:right w:w="105" w:type="dxa"/>
            </w:tcMar>
            <w:vAlign w:val="center"/>
          </w:tcPr>
          <w:p w:rsidR="684C9276" w:rsidP="684C9276" w:rsidRDefault="684C9276" w14:paraId="174F75DF" w14:textId="6BCA9517">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Eixo Temático Predominante</w:t>
            </w:r>
          </w:p>
        </w:tc>
        <w:tc>
          <w:tcPr>
            <w:cnfStyle w:val="000000000000" w:firstRow="0" w:lastRow="0" w:firstColumn="0" w:lastColumn="0" w:oddVBand="0" w:evenVBand="0" w:oddHBand="0" w:evenHBand="0" w:firstRowFirstColumn="0" w:firstRowLastColumn="0" w:lastRowFirstColumn="0" w:lastRowLastColumn="0"/>
            <w:tcW w:w="2250" w:type="dxa"/>
            <w:tcBorders>
              <w:bottom w:val="single" w:color="7F7F7F" w:themeColor="text1" w:themeTint="80" w:sz="6"/>
            </w:tcBorders>
            <w:tcMar>
              <w:left w:w="105" w:type="dxa"/>
              <w:right w:w="105" w:type="dxa"/>
            </w:tcMar>
            <w:vAlign w:val="center"/>
          </w:tcPr>
          <w:p w:rsidR="684C9276" w:rsidP="684C9276" w:rsidRDefault="684C9276" w14:paraId="080142CA" w14:textId="66FD3652">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Léxico Associado (Formas Ativas com maior χ2)</w:t>
            </w:r>
          </w:p>
        </w:tc>
      </w:tr>
      <w:tr w:rsidR="684C9276" w:rsidTr="684C9276" w14:paraId="2044E15E">
        <w:trPr>
          <w:trHeight w:val="300"/>
        </w:trPr>
        <w:tc>
          <w:tcPr>
            <w:cnfStyle w:val="001000000000" w:firstRow="0" w:lastRow="0" w:firstColumn="1"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2CCC7DB9" w14:textId="396C1DE3">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Classe 1</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6A812C3F" w14:textId="53EA0CFE">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22,5%</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31A48555" w14:textId="51A283CE">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Escravidão Digital: Cativeiro da Atenção</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1BCA7ABE" w14:textId="0FDD8E5A">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Celular, Tela, Dopamina, Vício, Algoritmo, Atenção, Cérebro.</w:t>
            </w:r>
          </w:p>
        </w:tc>
      </w:tr>
      <w:tr w:rsidR="684C9276" w:rsidTr="684C9276" w14:paraId="428EB4BA">
        <w:trPr>
          <w:trHeight w:val="300"/>
        </w:trPr>
        <w:tc>
          <w:tcPr>
            <w:cnfStyle w:val="001000000000" w:firstRow="0" w:lastRow="0" w:firstColumn="1"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6D8C03CB" w14:textId="36757BDA">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Classe 2</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3A23AE56" w14:textId="0C5BA244">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28,3%</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479A4B05" w14:textId="47455431">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1"/>
                <w:iCs w:val="1"/>
                <w:caps w:val="0"/>
                <w:smallCaps w:val="0"/>
                <w:color w:val="000000" w:themeColor="text1" w:themeTint="FF" w:themeShade="FF"/>
                <w:sz w:val="18"/>
                <w:szCs w:val="18"/>
                <w:lang w:val="pt-BR"/>
              </w:rPr>
              <w:t>Gig Economy</w:t>
            </w: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 Precarização e Esforço</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28BBE789" w14:textId="5C4ACCAE">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Trabalhar, Dinheiro, Pagar, Conta, Vídeo, Aplicativo, Doente.</w:t>
            </w:r>
          </w:p>
        </w:tc>
      </w:tr>
      <w:tr w:rsidR="684C9276" w:rsidTr="684C9276" w14:paraId="38B302CB">
        <w:trPr>
          <w:trHeight w:val="300"/>
        </w:trPr>
        <w:tc>
          <w:tcPr>
            <w:cnfStyle w:val="001000000000" w:firstRow="0" w:lastRow="0" w:firstColumn="1"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0FEE043D" w14:textId="536C956C">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Classe 3</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118FC334" w14:textId="668520A7">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34,1%</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2AC8EC3F" w14:textId="681C1C50">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Bem-Estar: Geração Z e Microaposentadorias</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4089D3F3" w14:textId="1F18CE73">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Geração Z, Pausa, Carreira, Aposentadoria, Saúde Mental, Equilíbrio.</w:t>
            </w:r>
          </w:p>
        </w:tc>
      </w:tr>
      <w:tr w:rsidR="684C9276" w:rsidTr="684C9276" w14:paraId="35023962">
        <w:trPr>
          <w:trHeight w:val="300"/>
        </w:trPr>
        <w:tc>
          <w:tcPr>
            <w:cnfStyle w:val="001000000000" w:firstRow="0" w:lastRow="0" w:firstColumn="1"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07280EC8" w14:textId="66970380">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Classe 4</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10218BF9" w14:textId="6717AD45">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15,1%</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7819E89C" w14:textId="7F0F8FF5">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 xml:space="preserve">Controle Corporativo: Teletrabalho e </w:t>
            </w:r>
            <w:r w:rsidRPr="684C9276" w:rsidR="684C9276">
              <w:rPr>
                <w:rFonts w:ascii="Times New Roman" w:hAnsi="Times New Roman" w:eastAsia="Times New Roman" w:cs="Times New Roman"/>
                <w:b w:val="0"/>
                <w:bCs w:val="0"/>
                <w:i w:val="1"/>
                <w:iCs w:val="1"/>
                <w:caps w:val="0"/>
                <w:smallCaps w:val="0"/>
                <w:color w:val="000000" w:themeColor="text1" w:themeTint="FF" w:themeShade="FF"/>
                <w:sz w:val="18"/>
                <w:szCs w:val="18"/>
                <w:lang w:val="pt-BR"/>
              </w:rPr>
              <w:t>Ghosting</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7F88F514" w14:textId="27D6D542">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Controle, Presencial, Remoto, Vaga, Fantasma, Empresa, Candidato.</w:t>
            </w:r>
          </w:p>
        </w:tc>
      </w:tr>
    </w:tbl>
    <w:p w:rsidR="684C9276" w:rsidP="390B9242" w:rsidRDefault="684C9276" w14:paraId="47E26464" w14:textId="37A20228">
      <w:pPr>
        <w:spacing w:after="0" w:line="240" w:lineRule="auto" w:before="0"/>
        <w:ind w:firstLine="0"/>
        <w:jc w:val="both"/>
        <w:rPr>
          <w:rFonts w:ascii="Times New Roman" w:hAnsi="Times New Roman" w:eastAsia="Times New Roman" w:cs="Times New Roman"/>
          <w:i w:val="1"/>
          <w:iCs w:val="1"/>
          <w:sz w:val="20"/>
          <w:szCs w:val="20"/>
        </w:rPr>
      </w:pPr>
      <w:r w:rsidRPr="390B9242" w:rsidR="71056217">
        <w:rPr>
          <w:rFonts w:ascii="Times New Roman" w:hAnsi="Times New Roman" w:eastAsia="Times New Roman" w:cs="Times New Roman"/>
          <w:b w:val="1"/>
          <w:bCs w:val="1"/>
          <w:i w:val="1"/>
          <w:iCs w:val="1"/>
          <w:sz w:val="20"/>
          <w:szCs w:val="20"/>
        </w:rPr>
        <w:t>Fonte:</w:t>
      </w:r>
      <w:r w:rsidRPr="390B9242" w:rsidR="71056217">
        <w:rPr>
          <w:rFonts w:ascii="Times New Roman" w:hAnsi="Times New Roman" w:eastAsia="Times New Roman" w:cs="Times New Roman"/>
          <w:i w:val="1"/>
          <w:iCs w:val="1"/>
          <w:sz w:val="20"/>
          <w:szCs w:val="20"/>
        </w:rPr>
        <w:t xml:space="preserve"> Elaborado pelo autor (2026).</w:t>
      </w:r>
    </w:p>
    <w:p w:rsidR="53E19506" w:rsidP="684C9276" w:rsidRDefault="53E19506" w14:paraId="1280DEB4" w14:textId="45C0426F">
      <w:pPr>
        <w:pStyle w:val="Normal"/>
        <w:spacing w:line="240" w:lineRule="auto" w:before="0" w:after="0"/>
        <w:ind w:firstLine="709"/>
        <w:jc w:val="both"/>
        <w:rPr>
          <w:rFonts w:ascii="Times New Roman" w:hAnsi="Times New Roman" w:eastAsia="Times New Roman" w:cs="Times New Roman"/>
          <w:sz w:val="22"/>
          <w:szCs w:val="22"/>
        </w:rPr>
      </w:pPr>
      <w:r w:rsidRPr="684C9276" w:rsidR="53E19506">
        <w:rPr>
          <w:rFonts w:ascii="Times New Roman" w:hAnsi="Times New Roman" w:eastAsia="Times New Roman" w:cs="Times New Roman"/>
          <w:sz w:val="22"/>
          <w:szCs w:val="22"/>
        </w:rPr>
        <w:t xml:space="preserve">Complementarmente à classificação hierárquica, a Análise de Similitude permitiu o mapeamento das conexões estruturais intrínsecas ao corpus. A topologia do grafo de </w:t>
      </w:r>
      <w:r w:rsidRPr="684C9276" w:rsidR="53E19506">
        <w:rPr>
          <w:rFonts w:ascii="Times New Roman" w:hAnsi="Times New Roman" w:eastAsia="Times New Roman" w:cs="Times New Roman"/>
          <w:sz w:val="22"/>
          <w:szCs w:val="22"/>
        </w:rPr>
        <w:t>coocorrências</w:t>
      </w:r>
      <w:r w:rsidRPr="684C9276" w:rsidR="53E19506">
        <w:rPr>
          <w:rFonts w:ascii="Times New Roman" w:hAnsi="Times New Roman" w:eastAsia="Times New Roman" w:cs="Times New Roman"/>
          <w:sz w:val="22"/>
          <w:szCs w:val="22"/>
        </w:rPr>
        <w:t xml:space="preserve"> gerado (Figura 2) revelou três núcleos principais de ramificação. Esse arranjo visual evidencia que a urgência econômica (Trabalho/Dinheiro/Tempo) permanece como a força motriz das relações laborais contemporâneas. Adicionalmente, esse núcleo central é tensionado, de um lado, pela figura vigilante do algoritmo (Controle/Dependência) e, do outro, pela resposta defensiva das novas gerações (Pausa/Saúde Mental), conforme sistematizado na Tabela 5.</w:t>
      </w:r>
    </w:p>
    <w:p w:rsidR="684C9276" w:rsidP="684C9276" w:rsidRDefault="684C9276" w14:paraId="3FF9FC90" w14:textId="71F11CE9">
      <w:pPr>
        <w:pStyle w:val="Normal"/>
        <w:spacing w:line="240" w:lineRule="auto"/>
        <w:ind w:firstLine="0"/>
        <w:rPr>
          <w:rFonts w:ascii="Times New Roman" w:hAnsi="Times New Roman" w:eastAsia="Times New Roman" w:cs="Times New Roman"/>
          <w:sz w:val="22"/>
          <w:szCs w:val="22"/>
        </w:rPr>
      </w:pPr>
    </w:p>
    <w:p w:rsidR="53E19506" w:rsidP="684C9276" w:rsidRDefault="53E19506" w14:paraId="042F1633" w14:textId="059796A5">
      <w:pPr>
        <w:pStyle w:val="Normal"/>
        <w:spacing w:line="240" w:lineRule="auto" w:before="0" w:after="0"/>
        <w:ind w:firstLine="0"/>
        <w:jc w:val="both"/>
        <w:rPr>
          <w:rFonts w:ascii="Times New Roman" w:hAnsi="Times New Roman" w:eastAsia="Times New Roman" w:cs="Times New Roman"/>
          <w:b w:val="1"/>
          <w:bCs w:val="1"/>
          <w:sz w:val="22"/>
          <w:szCs w:val="22"/>
        </w:rPr>
      </w:pPr>
      <w:r w:rsidRPr="684C9276" w:rsidR="53E19506">
        <w:rPr>
          <w:rFonts w:ascii="Times New Roman" w:hAnsi="Times New Roman" w:eastAsia="Times New Roman" w:cs="Times New Roman"/>
          <w:b w:val="1"/>
          <w:bCs w:val="1"/>
          <w:sz w:val="22"/>
          <w:szCs w:val="22"/>
        </w:rPr>
        <w:t>Figura 2</w:t>
      </w:r>
    </w:p>
    <w:p w:rsidR="53E19506" w:rsidP="684C9276" w:rsidRDefault="53E19506" w14:paraId="2417C223" w14:textId="3900EC62">
      <w:pPr>
        <w:pStyle w:val="Normal"/>
        <w:spacing w:line="240" w:lineRule="auto" w:before="0" w:after="0"/>
        <w:ind w:firstLine="709"/>
        <w:jc w:val="both"/>
        <w:rPr>
          <w:rFonts w:ascii="Times New Roman" w:hAnsi="Times New Roman" w:eastAsia="Times New Roman" w:cs="Times New Roman"/>
          <w:i w:val="1"/>
          <w:iCs w:val="1"/>
          <w:sz w:val="22"/>
          <w:szCs w:val="22"/>
        </w:rPr>
      </w:pPr>
      <w:r w:rsidRPr="684C9276" w:rsidR="53E19506">
        <w:rPr>
          <w:rFonts w:ascii="Times New Roman" w:hAnsi="Times New Roman" w:eastAsia="Times New Roman" w:cs="Times New Roman"/>
          <w:i w:val="1"/>
          <w:iCs w:val="1"/>
          <w:sz w:val="22"/>
          <w:szCs w:val="22"/>
        </w:rPr>
        <w:t>Estrutura Topológica do Grafo de Coocorrências (Análise de Similitude)</w:t>
      </w:r>
    </w:p>
    <w:p w:rsidR="53E19506" w:rsidP="684C9276" w:rsidRDefault="53E19506" w14:paraId="6456D0A7" w14:textId="1FAAFDCC">
      <w:pPr>
        <w:pStyle w:val="Normal"/>
        <w:spacing w:line="240" w:lineRule="auto"/>
        <w:ind w:firstLine="0"/>
        <w:rPr>
          <w:rFonts w:ascii="Times New Roman" w:hAnsi="Times New Roman" w:eastAsia="Times New Roman" w:cs="Times New Roman"/>
          <w:i w:val="1"/>
          <w:iCs w:val="1"/>
          <w:sz w:val="20"/>
          <w:szCs w:val="20"/>
        </w:rPr>
      </w:pPr>
      <w:r w:rsidR="53E19506">
        <w:drawing>
          <wp:inline wp14:editId="210CA8A7" wp14:anchorId="3F2313F9">
            <wp:extent cx="4733953" cy="4753016"/>
            <wp:effectExtent l="0" t="0" r="0" b="0"/>
            <wp:docPr id="1141994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994906" name="Picture 1141994906"/>
                    <pic:cNvPicPr/>
                  </pic:nvPicPr>
                  <pic:blipFill>
                    <a:blip xmlns:r="http://schemas.openxmlformats.org/officeDocument/2006/relationships" r:embed="rId717034253">
                      <a:extLst>
                        <a:ext uri="{28A0092B-C50C-407E-A947-70E740481C1C}">
                          <a14:useLocalDpi xmlns:a14="http://schemas.microsoft.com/office/drawing/2010/main"/>
                        </a:ext>
                      </a:extLst>
                    </a:blip>
                    <a:srcRect l="11314" t="8319" r="5990" b="8652"/>
                    <a:stretch>
                      <a:fillRect/>
                    </a:stretch>
                  </pic:blipFill>
                  <pic:spPr>
                    <a:xfrm rot="0">
                      <a:off x="0" y="0"/>
                      <a:ext cx="4733953" cy="4753016"/>
                    </a:xfrm>
                    <a:prstGeom prst="rect">
                      <a:avLst/>
                    </a:prstGeom>
                  </pic:spPr>
                </pic:pic>
              </a:graphicData>
            </a:graphic>
          </wp:inline>
        </w:drawing>
      </w:r>
    </w:p>
    <w:p w:rsidR="53E19506" w:rsidP="684C9276" w:rsidRDefault="53E19506" w14:paraId="1386CEA3" w14:textId="16B3BB01">
      <w:pPr>
        <w:pStyle w:val="Normal"/>
        <w:spacing w:line="240" w:lineRule="auto" w:before="0" w:after="0"/>
        <w:ind w:firstLine="0"/>
        <w:jc w:val="both"/>
        <w:rPr>
          <w:rFonts w:ascii="Times New Roman" w:hAnsi="Times New Roman" w:eastAsia="Times New Roman" w:cs="Times New Roman"/>
          <w:i w:val="1"/>
          <w:iCs w:val="1"/>
          <w:sz w:val="20"/>
          <w:szCs w:val="20"/>
        </w:rPr>
      </w:pPr>
      <w:r w:rsidRPr="684C9276" w:rsidR="53E19506">
        <w:rPr>
          <w:rFonts w:ascii="Times New Roman" w:hAnsi="Times New Roman" w:eastAsia="Times New Roman" w:cs="Times New Roman"/>
          <w:b w:val="1"/>
          <w:bCs w:val="1"/>
          <w:i w:val="1"/>
          <w:iCs w:val="1"/>
          <w:sz w:val="20"/>
          <w:szCs w:val="20"/>
        </w:rPr>
        <w:t>Fonte:</w:t>
      </w:r>
      <w:r w:rsidRPr="684C9276" w:rsidR="53E19506">
        <w:rPr>
          <w:rFonts w:ascii="Times New Roman" w:hAnsi="Times New Roman" w:eastAsia="Times New Roman" w:cs="Times New Roman"/>
          <w:i w:val="1"/>
          <w:iCs w:val="1"/>
          <w:sz w:val="20"/>
          <w:szCs w:val="20"/>
        </w:rPr>
        <w:t xml:space="preserve"> Elaborado pelo autor (2026).</w:t>
      </w:r>
    </w:p>
    <w:p w:rsidR="684C9276" w:rsidP="684C9276" w:rsidRDefault="684C9276" w14:paraId="341F97DA" w14:textId="4CC6CD8A">
      <w:pPr>
        <w:pStyle w:val="Normal"/>
        <w:spacing w:line="240" w:lineRule="auto"/>
        <w:ind w:firstLine="0"/>
        <w:rPr>
          <w:rFonts w:ascii="Times New Roman" w:hAnsi="Times New Roman" w:eastAsia="Times New Roman" w:cs="Times New Roman"/>
          <w:sz w:val="22"/>
          <w:szCs w:val="22"/>
        </w:rPr>
      </w:pPr>
    </w:p>
    <w:p w:rsidR="684C9276" w:rsidP="684C9276" w:rsidRDefault="684C9276" w14:paraId="0971E6CD" w14:textId="058A4A72">
      <w:pPr>
        <w:pStyle w:val="Normal"/>
        <w:spacing w:line="240" w:lineRule="auto"/>
        <w:ind w:firstLine="0"/>
        <w:rPr>
          <w:rFonts w:ascii="Times New Roman" w:hAnsi="Times New Roman" w:eastAsia="Times New Roman" w:cs="Times New Roman"/>
          <w:sz w:val="22"/>
          <w:szCs w:val="22"/>
        </w:rPr>
      </w:pPr>
    </w:p>
    <w:p w:rsidR="241C86FE" w:rsidP="684C9276" w:rsidRDefault="241C86FE" w14:paraId="5EB80638" w14:textId="6FC28418">
      <w:pPr>
        <w:pStyle w:val="Normal"/>
        <w:spacing w:line="240" w:lineRule="auto" w:before="0" w:after="0"/>
        <w:ind w:firstLine="0"/>
        <w:jc w:val="both"/>
        <w:rPr>
          <w:rFonts w:ascii="Times New Roman" w:hAnsi="Times New Roman" w:eastAsia="Times New Roman" w:cs="Times New Roman"/>
          <w:b w:val="1"/>
          <w:bCs w:val="1"/>
          <w:sz w:val="22"/>
          <w:szCs w:val="22"/>
        </w:rPr>
      </w:pPr>
      <w:r w:rsidRPr="684C9276" w:rsidR="241C86FE">
        <w:rPr>
          <w:rFonts w:ascii="Times New Roman" w:hAnsi="Times New Roman" w:eastAsia="Times New Roman" w:cs="Times New Roman"/>
          <w:b w:val="1"/>
          <w:bCs w:val="1"/>
          <w:sz w:val="22"/>
          <w:szCs w:val="22"/>
        </w:rPr>
        <w:t>Tabela 5</w:t>
      </w:r>
    </w:p>
    <w:p w:rsidR="241C86FE" w:rsidP="684C9276" w:rsidRDefault="241C86FE" w14:paraId="1CDBB109" w14:textId="039A1ECD">
      <w:pPr>
        <w:pStyle w:val="Normal"/>
        <w:spacing w:line="240" w:lineRule="auto" w:before="0" w:after="0"/>
        <w:ind w:firstLine="709"/>
        <w:jc w:val="both"/>
        <w:rPr>
          <w:rFonts w:ascii="Times New Roman" w:hAnsi="Times New Roman" w:eastAsia="Times New Roman" w:cs="Times New Roman"/>
          <w:b w:val="0"/>
          <w:bCs w:val="0"/>
          <w:sz w:val="22"/>
          <w:szCs w:val="22"/>
        </w:rPr>
      </w:pPr>
      <w:r w:rsidRPr="684C9276" w:rsidR="241C86FE">
        <w:rPr>
          <w:rFonts w:ascii="Times New Roman" w:hAnsi="Times New Roman" w:eastAsia="Times New Roman" w:cs="Times New Roman"/>
          <w:b w:val="0"/>
          <w:bCs w:val="0"/>
          <w:sz w:val="22"/>
          <w:szCs w:val="22"/>
        </w:rPr>
        <w:t>Estrutura Topológica da Análise de Similitude</w:t>
      </w:r>
    </w:p>
    <w:tbl>
      <w:tblPr>
        <w:tblStyle w:val="SimplesTabela2"/>
        <w:bidiVisual w:val="0"/>
        <w:tblW w:w="0" w:type="auto"/>
        <w:tblLook w:val="06A0" w:firstRow="1" w:lastRow="0" w:firstColumn="1" w:lastColumn="0" w:noHBand="1" w:noVBand="1"/>
      </w:tblPr>
      <w:tblGrid>
        <w:gridCol w:w="3000"/>
        <w:gridCol w:w="3000"/>
        <w:gridCol w:w="3000"/>
      </w:tblGrid>
      <w:tr w:rsidR="684C9276" w:rsidTr="684C9276" w14:paraId="34BF21CA">
        <w:trPr>
          <w:trHeight w:val="300"/>
        </w:trPr>
        <w:tc>
          <w:tcPr>
            <w:cnfStyle w:val="001000000000" w:firstRow="0" w:lastRow="0" w:firstColumn="1" w:lastColumn="0" w:oddVBand="0" w:evenVBand="0" w:oddHBand="0" w:evenHBand="0" w:firstRowFirstColumn="0" w:firstRowLastColumn="0" w:lastRowFirstColumn="0" w:lastRowLastColumn="0"/>
            <w:tcW w:w="3000" w:type="dxa"/>
            <w:tcBorders>
              <w:bottom w:val="single" w:color="7F7F7F" w:themeColor="text1" w:themeTint="80" w:sz="6"/>
            </w:tcBorders>
            <w:tcMar>
              <w:left w:w="105" w:type="dxa"/>
              <w:right w:w="105" w:type="dxa"/>
            </w:tcMar>
            <w:vAlign w:val="center"/>
          </w:tcPr>
          <w:p w:rsidR="684C9276" w:rsidP="684C9276" w:rsidRDefault="684C9276" w14:paraId="44B662F9" w14:textId="1F493750">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Halo (Núcleo Temático)</w:t>
            </w:r>
          </w:p>
        </w:tc>
        <w:tc>
          <w:tcPr>
            <w:cnfStyle w:val="000000000000" w:firstRow="0" w:lastRow="0" w:firstColumn="0" w:lastColumn="0" w:oddVBand="0" w:evenVBand="0" w:oddHBand="0" w:evenHBand="0" w:firstRowFirstColumn="0" w:firstRowLastColumn="0" w:lastRowFirstColumn="0" w:lastRowLastColumn="0"/>
            <w:tcW w:w="3000" w:type="dxa"/>
            <w:tcBorders>
              <w:bottom w:val="single" w:color="7F7F7F" w:themeColor="text1" w:themeTint="80" w:sz="6"/>
            </w:tcBorders>
            <w:tcMar>
              <w:left w:w="105" w:type="dxa"/>
              <w:right w:w="105" w:type="dxa"/>
            </w:tcMar>
            <w:vAlign w:val="center"/>
          </w:tcPr>
          <w:p w:rsidR="684C9276" w:rsidP="684C9276" w:rsidRDefault="684C9276" w14:paraId="64A4D0C5" w14:textId="5CBC2A87">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Conexões de Forte Coocorrência (Arestas Espessas)</w:t>
            </w:r>
          </w:p>
        </w:tc>
        <w:tc>
          <w:tcPr>
            <w:cnfStyle w:val="000000000000" w:firstRow="0" w:lastRow="0" w:firstColumn="0" w:lastColumn="0" w:oddVBand="0" w:evenVBand="0" w:oddHBand="0" w:evenHBand="0" w:firstRowFirstColumn="0" w:firstRowLastColumn="0" w:lastRowFirstColumn="0" w:lastRowLastColumn="0"/>
            <w:tcW w:w="3000" w:type="dxa"/>
            <w:tcBorders>
              <w:bottom w:val="single" w:color="7F7F7F" w:themeColor="text1" w:themeTint="80" w:sz="6"/>
            </w:tcBorders>
            <w:tcMar>
              <w:left w:w="105" w:type="dxa"/>
              <w:right w:w="105" w:type="dxa"/>
            </w:tcMar>
            <w:vAlign w:val="center"/>
          </w:tcPr>
          <w:p w:rsidR="684C9276" w:rsidP="684C9276" w:rsidRDefault="684C9276" w14:paraId="36726751" w14:textId="3F8BCF6E">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Significado Analítico (Interpretação Sociológica)</w:t>
            </w:r>
          </w:p>
        </w:tc>
      </w:tr>
      <w:tr w:rsidR="684C9276" w:rsidTr="684C9276" w14:paraId="65737CE5">
        <w:trPr>
          <w:trHeight w:val="1605"/>
        </w:trPr>
        <w:tc>
          <w:tcPr>
            <w:cnfStyle w:val="001000000000" w:firstRow="0" w:lastRow="0" w:firstColumn="1"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4772A708" w14:textId="4C28B6F7">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Halo Central:</w:t>
            </w:r>
          </w:p>
          <w:p w:rsidR="684C9276" w:rsidP="684C9276" w:rsidRDefault="684C9276" w14:paraId="4B8E36DD" w14:textId="6D8E6A27">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p>
          <w:p w:rsidR="684C9276" w:rsidP="684C9276" w:rsidRDefault="684C9276" w14:paraId="2A994490" w14:textId="56C9B1DB">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TRABALHO / TRABALHAR</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22A5B9E0" w14:textId="44D63881">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Tempo</w:t>
            </w:r>
          </w:p>
          <w:p w:rsidR="684C9276" w:rsidP="684C9276" w:rsidRDefault="684C9276" w14:paraId="2238E3BE" w14:textId="6CB2CC84">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p>
          <w:p w:rsidR="684C9276" w:rsidP="684C9276" w:rsidRDefault="684C9276" w14:paraId="1B281B88" w14:textId="495F7EA9">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Dinheiro</w:t>
            </w:r>
          </w:p>
          <w:p w:rsidR="684C9276" w:rsidP="684C9276" w:rsidRDefault="684C9276" w14:paraId="5ED0D7F0" w14:textId="54492F40">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p>
          <w:p w:rsidR="684C9276" w:rsidP="684C9276" w:rsidRDefault="684C9276" w14:paraId="3854F69D" w14:textId="75F15065">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Empresa</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6965E852" w14:textId="7DDF4157">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Centralidade da Subsistência:</w:t>
            </w: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 xml:space="preserve"> Confirma que a digitalização não desmaterializou a urgência econômica. O trabalho continua sendo o eixo central da vida, guiado pela necessidade de rendimento e pelo consumo de tempo.</w:t>
            </w:r>
          </w:p>
        </w:tc>
      </w:tr>
      <w:tr w:rsidR="684C9276" w:rsidTr="684C9276" w14:paraId="526D8D42">
        <w:trPr>
          <w:trHeight w:val="1410"/>
        </w:trPr>
        <w:tc>
          <w:tcPr>
            <w:cnfStyle w:val="001000000000" w:firstRow="0" w:lastRow="0" w:firstColumn="1"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37856698" w14:textId="4C4F0215">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Halo Secundário 1:</w:t>
            </w:r>
          </w:p>
          <w:p w:rsidR="684C9276" w:rsidP="684C9276" w:rsidRDefault="684C9276" w14:paraId="23D6C5D9" w14:textId="44965804">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p>
          <w:p w:rsidR="684C9276" w:rsidP="684C9276" w:rsidRDefault="684C9276" w14:paraId="372EE218" w14:textId="1F00D2F6">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ALGORITMO / CELULAR</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6E13B2BD" w14:textId="79454088">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Controle</w:t>
            </w:r>
          </w:p>
          <w:p w:rsidR="684C9276" w:rsidP="684C9276" w:rsidRDefault="684C9276" w14:paraId="6E6710AB" w14:textId="30FF7799">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p>
          <w:p w:rsidR="684C9276" w:rsidP="684C9276" w:rsidRDefault="684C9276" w14:paraId="45FB6FB1" w14:textId="2C3D3F1F">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Dependência</w:t>
            </w:r>
          </w:p>
          <w:p w:rsidR="684C9276" w:rsidP="684C9276" w:rsidRDefault="684C9276" w14:paraId="16F3F717" w14:textId="77DAA9F7">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p>
          <w:p w:rsidR="684C9276" w:rsidP="684C9276" w:rsidRDefault="684C9276" w14:paraId="7F06CD50" w14:textId="2FF961D5">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Aplicativo</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21B84128" w14:textId="02490A68">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O Algoritmo como Empregador:</w:t>
            </w: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 xml:space="preserve"> Ilustra a subordinação digital. A tecnologia atua como o novo "patrão" (gestão algorítmica), centralizando queixas sobre instabilidade, punições automatizadas e captura da atenção.</w:t>
            </w:r>
          </w:p>
        </w:tc>
      </w:tr>
      <w:tr w:rsidR="684C9276" w:rsidTr="684C9276" w14:paraId="5BE694E2">
        <w:trPr>
          <w:trHeight w:val="300"/>
        </w:trPr>
        <w:tc>
          <w:tcPr>
            <w:cnfStyle w:val="001000000000" w:firstRow="0" w:lastRow="0" w:firstColumn="1"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5C087C57" w14:textId="7B2D001A">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Halo Secundário 2:</w:t>
            </w:r>
          </w:p>
          <w:p w:rsidR="684C9276" w:rsidP="684C9276" w:rsidRDefault="684C9276" w14:paraId="4A8DF336" w14:textId="662B4DB4">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p>
          <w:p w:rsidR="684C9276" w:rsidP="684C9276" w:rsidRDefault="684C9276" w14:paraId="51B6F28B" w14:textId="21C6C082">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GERAÇÃO Z / PAUSA</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7FE259EF" w14:textId="2F54608B">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Vida</w:t>
            </w:r>
          </w:p>
          <w:p w:rsidR="684C9276" w:rsidP="684C9276" w:rsidRDefault="684C9276" w14:paraId="76631FA4" w14:textId="69AFE7C5">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p>
          <w:p w:rsidR="684C9276" w:rsidP="684C9276" w:rsidRDefault="684C9276" w14:paraId="63D6F1FF" w14:textId="316180EE">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Saúde Mental</w:t>
            </w:r>
          </w:p>
          <w:p w:rsidR="684C9276" w:rsidP="684C9276" w:rsidRDefault="684C9276" w14:paraId="6E972A31" w14:textId="0797B57A">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p>
          <w:p w:rsidR="684C9276" w:rsidP="684C9276" w:rsidRDefault="684C9276" w14:paraId="2763D5AA" w14:textId="473BBEBD">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Equilíbrio</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684C9276" w:rsidP="684C9276" w:rsidRDefault="684C9276" w14:paraId="27437B45" w14:textId="229B42C9">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A Ruptura do Contrato Linear:</w:t>
            </w: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 xml:space="preserve"> Demonstra uma oposição direta aos termos de subordinação. Materializa a busca por microaposentadorias e limites laborais como táticas de preservação subjetiva.</w:t>
            </w:r>
          </w:p>
        </w:tc>
      </w:tr>
    </w:tbl>
    <w:p w:rsidR="2BBC62FC" w:rsidP="684C9276" w:rsidRDefault="2BBC62FC" w14:paraId="073A8B7F" w14:textId="7FA32B81">
      <w:pPr>
        <w:spacing w:after="0" w:before="0"/>
        <w:ind w:firstLine="0"/>
        <w:jc w:val="both"/>
        <w:rPr>
          <w:rFonts w:ascii="Times New Roman" w:hAnsi="Times New Roman" w:eastAsia="Times New Roman" w:cs="Times New Roman"/>
          <w:i w:val="1"/>
          <w:iCs w:val="1"/>
          <w:sz w:val="20"/>
          <w:szCs w:val="20"/>
        </w:rPr>
      </w:pPr>
      <w:r w:rsidRPr="684C9276" w:rsidR="2BBC62FC">
        <w:rPr>
          <w:rFonts w:ascii="Times New Roman" w:hAnsi="Times New Roman" w:eastAsia="Times New Roman" w:cs="Times New Roman"/>
          <w:b w:val="1"/>
          <w:bCs w:val="1"/>
          <w:i w:val="1"/>
          <w:iCs w:val="1"/>
          <w:sz w:val="20"/>
          <w:szCs w:val="20"/>
        </w:rPr>
        <w:t>Fonte:</w:t>
      </w:r>
      <w:r w:rsidRPr="684C9276" w:rsidR="2BBC62FC">
        <w:rPr>
          <w:rFonts w:ascii="Times New Roman" w:hAnsi="Times New Roman" w:eastAsia="Times New Roman" w:cs="Times New Roman"/>
          <w:i w:val="1"/>
          <w:iCs w:val="1"/>
          <w:sz w:val="20"/>
          <w:szCs w:val="20"/>
        </w:rPr>
        <w:t xml:space="preserve"> Elaborado pelo autor (2026).</w:t>
      </w:r>
    </w:p>
    <w:p w:rsidR="684C9276" w:rsidP="684C9276" w:rsidRDefault="684C9276" w14:paraId="6B20114E" w14:textId="5D116C75">
      <w:pPr>
        <w:pStyle w:val="Normal"/>
        <w:spacing w:line="240" w:lineRule="auto"/>
        <w:ind w:firstLine="0"/>
        <w:rPr>
          <w:rFonts w:ascii="Times New Roman" w:hAnsi="Times New Roman" w:eastAsia="Times New Roman" w:cs="Times New Roman"/>
          <w:sz w:val="22"/>
          <w:szCs w:val="22"/>
        </w:rPr>
      </w:pPr>
    </w:p>
    <w:p w:rsidR="2BBC62FC" w:rsidP="684C9276" w:rsidRDefault="2BBC62FC" w14:paraId="4431AF81" w14:textId="6855D36F">
      <w:pPr>
        <w:pStyle w:val="Normal"/>
        <w:spacing w:line="240" w:lineRule="auto" w:before="0" w:after="0"/>
        <w:ind w:firstLine="709"/>
        <w:jc w:val="both"/>
        <w:rPr>
          <w:rFonts w:ascii="Times New Roman" w:hAnsi="Times New Roman" w:eastAsia="Times New Roman" w:cs="Times New Roman"/>
          <w:sz w:val="22"/>
          <w:szCs w:val="22"/>
        </w:rPr>
      </w:pPr>
      <w:r w:rsidRPr="390B9242" w:rsidR="2BBC62FC">
        <w:rPr>
          <w:rFonts w:ascii="Times New Roman" w:hAnsi="Times New Roman" w:eastAsia="Times New Roman" w:cs="Times New Roman"/>
          <w:sz w:val="22"/>
          <w:szCs w:val="22"/>
        </w:rPr>
        <w:t xml:space="preserve">Por fim, a Análise Fatorial de Correspondência (AFC) espacializou as classes lexicais em um plano cartesiano, consolidando a interpretação sociológica das assimetrias do estudo, conforme demonstrado na Figura </w:t>
      </w:r>
      <w:r w:rsidRPr="390B9242" w:rsidR="33748FB8">
        <w:rPr>
          <w:rFonts w:ascii="Times New Roman" w:hAnsi="Times New Roman" w:eastAsia="Times New Roman" w:cs="Times New Roman"/>
          <w:sz w:val="22"/>
          <w:szCs w:val="22"/>
        </w:rPr>
        <w:t>3</w:t>
      </w:r>
      <w:r w:rsidRPr="390B9242" w:rsidR="2BBC62FC">
        <w:rPr>
          <w:rFonts w:ascii="Times New Roman" w:hAnsi="Times New Roman" w:eastAsia="Times New Roman" w:cs="Times New Roman"/>
          <w:sz w:val="22"/>
          <w:szCs w:val="22"/>
        </w:rPr>
        <w:t xml:space="preserve"> e detalhado n</w:t>
      </w:r>
      <w:r w:rsidRPr="390B9242" w:rsidR="730FF728">
        <w:rPr>
          <w:rFonts w:ascii="Times New Roman" w:hAnsi="Times New Roman" w:eastAsia="Times New Roman" w:cs="Times New Roman"/>
          <w:sz w:val="22"/>
          <w:szCs w:val="22"/>
        </w:rPr>
        <w:t>a Tabela 6</w:t>
      </w:r>
      <w:r w:rsidRPr="390B9242" w:rsidR="2BBC62FC">
        <w:rPr>
          <w:rFonts w:ascii="Times New Roman" w:hAnsi="Times New Roman" w:eastAsia="Times New Roman" w:cs="Times New Roman"/>
          <w:sz w:val="22"/>
          <w:szCs w:val="22"/>
        </w:rPr>
        <w:t xml:space="preserve">. Observou-se uma polarização discursiva acentuada: o quadrante superior esquerdo concentrou o vocabulário prático e mecanicista característico da sobrevivência imediata e da </w:t>
      </w:r>
      <w:r w:rsidRPr="390B9242" w:rsidR="2BBC62FC">
        <w:rPr>
          <w:rFonts w:ascii="Times New Roman" w:hAnsi="Times New Roman" w:eastAsia="Times New Roman" w:cs="Times New Roman"/>
          <w:i w:val="1"/>
          <w:iCs w:val="1"/>
          <w:sz w:val="22"/>
          <w:szCs w:val="22"/>
        </w:rPr>
        <w:t>gig</w:t>
      </w:r>
      <w:r w:rsidRPr="390B9242" w:rsidR="2BBC62FC">
        <w:rPr>
          <w:rFonts w:ascii="Times New Roman" w:hAnsi="Times New Roman" w:eastAsia="Times New Roman" w:cs="Times New Roman"/>
          <w:i w:val="1"/>
          <w:iCs w:val="1"/>
          <w:sz w:val="22"/>
          <w:szCs w:val="22"/>
        </w:rPr>
        <w:t xml:space="preserve"> </w:t>
      </w:r>
      <w:r w:rsidRPr="390B9242" w:rsidR="2BBC62FC">
        <w:rPr>
          <w:rFonts w:ascii="Times New Roman" w:hAnsi="Times New Roman" w:eastAsia="Times New Roman" w:cs="Times New Roman"/>
          <w:i w:val="1"/>
          <w:iCs w:val="1"/>
          <w:sz w:val="22"/>
          <w:szCs w:val="22"/>
        </w:rPr>
        <w:t>economy</w:t>
      </w:r>
      <w:r w:rsidRPr="390B9242" w:rsidR="2BBC62FC">
        <w:rPr>
          <w:rFonts w:ascii="Times New Roman" w:hAnsi="Times New Roman" w:eastAsia="Times New Roman" w:cs="Times New Roman"/>
          <w:i w:val="1"/>
          <w:iCs w:val="1"/>
          <w:sz w:val="22"/>
          <w:szCs w:val="22"/>
        </w:rPr>
        <w:t xml:space="preserve"> </w:t>
      </w:r>
      <w:r w:rsidRPr="390B9242" w:rsidR="2BBC62FC">
        <w:rPr>
          <w:rFonts w:ascii="Times New Roman" w:hAnsi="Times New Roman" w:eastAsia="Times New Roman" w:cs="Times New Roman"/>
          <w:sz w:val="22"/>
          <w:szCs w:val="22"/>
        </w:rPr>
        <w:t>(Classes 1 e 2). Ao passo que o quadrante inferior direito aglutinou um léxico abstrato e estratégico focado na preservação do bem-estar e na fuga institucional (Classes 3 e 4).</w:t>
      </w:r>
    </w:p>
    <w:p w:rsidR="684C9276" w:rsidP="684C9276" w:rsidRDefault="684C9276" w14:paraId="3131109C" w14:textId="1C1FC9DC">
      <w:pPr>
        <w:pStyle w:val="Normal"/>
        <w:spacing w:line="240" w:lineRule="auto"/>
        <w:ind w:firstLine="0"/>
        <w:rPr>
          <w:rFonts w:ascii="Times New Roman" w:hAnsi="Times New Roman" w:eastAsia="Times New Roman" w:cs="Times New Roman"/>
          <w:sz w:val="22"/>
          <w:szCs w:val="22"/>
        </w:rPr>
      </w:pPr>
    </w:p>
    <w:p w:rsidR="2BBC62FC" w:rsidP="684C9276" w:rsidRDefault="2BBC62FC" w14:paraId="28400C4A" w14:textId="79846B69">
      <w:pPr>
        <w:pStyle w:val="Normal"/>
        <w:spacing w:line="240" w:lineRule="auto" w:before="0" w:after="0"/>
        <w:ind w:firstLine="0"/>
        <w:jc w:val="both"/>
        <w:rPr>
          <w:rFonts w:ascii="Times New Roman" w:hAnsi="Times New Roman" w:eastAsia="Times New Roman" w:cs="Times New Roman"/>
          <w:b w:val="1"/>
          <w:bCs w:val="1"/>
          <w:sz w:val="22"/>
          <w:szCs w:val="22"/>
        </w:rPr>
      </w:pPr>
      <w:r w:rsidRPr="684C9276" w:rsidR="2BBC62FC">
        <w:rPr>
          <w:rFonts w:ascii="Times New Roman" w:hAnsi="Times New Roman" w:eastAsia="Times New Roman" w:cs="Times New Roman"/>
          <w:b w:val="1"/>
          <w:bCs w:val="1"/>
          <w:sz w:val="22"/>
          <w:szCs w:val="22"/>
        </w:rPr>
        <w:t xml:space="preserve">Figura </w:t>
      </w:r>
      <w:r w:rsidRPr="684C9276" w:rsidR="4344C2BC">
        <w:rPr>
          <w:rFonts w:ascii="Times New Roman" w:hAnsi="Times New Roman" w:eastAsia="Times New Roman" w:cs="Times New Roman"/>
          <w:b w:val="1"/>
          <w:bCs w:val="1"/>
          <w:sz w:val="22"/>
          <w:szCs w:val="22"/>
        </w:rPr>
        <w:t>3</w:t>
      </w:r>
    </w:p>
    <w:p w:rsidR="2BBC62FC" w:rsidP="684C9276" w:rsidRDefault="2BBC62FC" w14:paraId="1A35365C" w14:textId="3AB725E2">
      <w:pPr>
        <w:pStyle w:val="Normal"/>
        <w:spacing w:line="240" w:lineRule="auto" w:before="0" w:after="0"/>
        <w:ind w:firstLine="0"/>
        <w:jc w:val="both"/>
        <w:rPr>
          <w:rFonts w:ascii="Times New Roman" w:hAnsi="Times New Roman" w:eastAsia="Times New Roman" w:cs="Times New Roman"/>
          <w:i w:val="1"/>
          <w:iCs w:val="1"/>
          <w:sz w:val="22"/>
          <w:szCs w:val="22"/>
        </w:rPr>
      </w:pPr>
      <w:r w:rsidRPr="684C9276" w:rsidR="2BBC62FC">
        <w:rPr>
          <w:rFonts w:ascii="Times New Roman" w:hAnsi="Times New Roman" w:eastAsia="Times New Roman" w:cs="Times New Roman"/>
          <w:i w:val="1"/>
          <w:iCs w:val="1"/>
          <w:sz w:val="22"/>
          <w:szCs w:val="22"/>
        </w:rPr>
        <w:t>Representação Espacial da AFC</w:t>
      </w:r>
    </w:p>
    <w:p w:rsidR="2BBC62FC" w:rsidP="684C9276" w:rsidRDefault="2BBC62FC" w14:paraId="5C3490E7" w14:textId="4B023720">
      <w:pPr>
        <w:pStyle w:val="Normal"/>
        <w:spacing w:line="240" w:lineRule="auto" w:before="0" w:after="0"/>
        <w:ind w:firstLine="0"/>
        <w:jc w:val="both"/>
        <w:rPr>
          <w:rFonts w:ascii="Times New Roman" w:hAnsi="Times New Roman" w:eastAsia="Times New Roman" w:cs="Times New Roman"/>
          <w:i w:val="1"/>
          <w:iCs w:val="1"/>
          <w:sz w:val="20"/>
          <w:szCs w:val="20"/>
        </w:rPr>
      </w:pPr>
      <w:r w:rsidR="2BBC62FC">
        <w:drawing>
          <wp:inline wp14:editId="1D79635B" wp14:anchorId="4053D49C">
            <wp:extent cx="5772622" cy="3821636"/>
            <wp:effectExtent l="0" t="0" r="0" b="0"/>
            <wp:docPr id="1451395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1395230" name="Picture 1451395230"/>
                    <pic:cNvPicPr/>
                  </pic:nvPicPr>
                  <pic:blipFill>
                    <a:blip xmlns:r="http://schemas.openxmlformats.org/officeDocument/2006/relationships" r:embed="rId1309354673">
                      <a:extLst>
                        <a:ext uri="{28A0092B-C50C-407E-A947-70E740481C1C}">
                          <a14:useLocalDpi xmlns:a14="http://schemas.microsoft.com/office/drawing/2010/main"/>
                        </a:ext>
                      </a:extLst>
                    </a:blip>
                    <a:stretch>
                      <a:fillRect/>
                    </a:stretch>
                  </pic:blipFill>
                  <pic:spPr>
                    <a:xfrm rot="0">
                      <a:off x="0" y="0"/>
                      <a:ext cx="5772622" cy="3821636"/>
                    </a:xfrm>
                    <a:prstGeom prst="rect">
                      <a:avLst/>
                    </a:prstGeom>
                  </pic:spPr>
                </pic:pic>
              </a:graphicData>
            </a:graphic>
          </wp:inline>
        </w:drawing>
      </w:r>
      <w:r w:rsidRPr="684C9276" w:rsidR="2BBC62FC">
        <w:rPr>
          <w:rFonts w:ascii="Times New Roman" w:hAnsi="Times New Roman" w:eastAsia="Times New Roman" w:cs="Times New Roman"/>
          <w:b w:val="1"/>
          <w:bCs w:val="1"/>
          <w:i w:val="1"/>
          <w:iCs w:val="1"/>
          <w:sz w:val="20"/>
          <w:szCs w:val="20"/>
        </w:rPr>
        <w:t>Fonte:</w:t>
      </w:r>
      <w:r w:rsidRPr="684C9276" w:rsidR="2BBC62FC">
        <w:rPr>
          <w:rFonts w:ascii="Times New Roman" w:hAnsi="Times New Roman" w:eastAsia="Times New Roman" w:cs="Times New Roman"/>
          <w:i w:val="1"/>
          <w:iCs w:val="1"/>
          <w:sz w:val="20"/>
          <w:szCs w:val="20"/>
        </w:rPr>
        <w:t xml:space="preserve"> Elaborado pelo autor (2026).</w:t>
      </w:r>
    </w:p>
    <w:p w:rsidR="684C9276" w:rsidP="684C9276" w:rsidRDefault="684C9276" w14:paraId="12FFBE7B" w14:textId="1AAD6F06">
      <w:pPr>
        <w:pStyle w:val="Normal"/>
        <w:spacing w:line="240" w:lineRule="auto"/>
        <w:ind w:firstLine="0"/>
        <w:rPr>
          <w:rFonts w:ascii="Times New Roman" w:hAnsi="Times New Roman" w:eastAsia="Times New Roman" w:cs="Times New Roman"/>
          <w:sz w:val="22"/>
          <w:szCs w:val="22"/>
        </w:rPr>
      </w:pPr>
    </w:p>
    <w:p w:rsidR="684C9276" w:rsidP="684C9276" w:rsidRDefault="684C9276" w14:paraId="2E82C4A5" w14:textId="25DEAC45">
      <w:pPr>
        <w:pStyle w:val="Normal"/>
        <w:spacing w:line="240" w:lineRule="auto"/>
        <w:ind w:firstLine="0"/>
        <w:rPr>
          <w:rFonts w:ascii="Times New Roman" w:hAnsi="Times New Roman" w:eastAsia="Times New Roman" w:cs="Times New Roman"/>
          <w:sz w:val="22"/>
          <w:szCs w:val="22"/>
        </w:rPr>
      </w:pPr>
    </w:p>
    <w:p w:rsidR="2BBC62FC" w:rsidP="684C9276" w:rsidRDefault="2BBC62FC" w14:paraId="3E890893" w14:textId="14A72160">
      <w:pPr>
        <w:pStyle w:val="Normal"/>
        <w:spacing w:line="240" w:lineRule="auto" w:before="0" w:after="0"/>
        <w:ind w:firstLine="0"/>
        <w:jc w:val="both"/>
        <w:rPr>
          <w:rFonts w:ascii="Times New Roman" w:hAnsi="Times New Roman" w:eastAsia="Times New Roman" w:cs="Times New Roman"/>
          <w:b w:val="1"/>
          <w:bCs w:val="1"/>
          <w:sz w:val="22"/>
          <w:szCs w:val="22"/>
        </w:rPr>
      </w:pPr>
      <w:r w:rsidRPr="684C9276" w:rsidR="2BBC62FC">
        <w:rPr>
          <w:rFonts w:ascii="Times New Roman" w:hAnsi="Times New Roman" w:eastAsia="Times New Roman" w:cs="Times New Roman"/>
          <w:b w:val="1"/>
          <w:bCs w:val="1"/>
          <w:sz w:val="22"/>
          <w:szCs w:val="22"/>
        </w:rPr>
        <w:t>Tabela 6</w:t>
      </w:r>
    </w:p>
    <w:p w:rsidR="2BBC62FC" w:rsidP="684C9276" w:rsidRDefault="2BBC62FC" w14:paraId="0744CE0B" w14:textId="67181E98">
      <w:pPr>
        <w:pStyle w:val="Normal"/>
        <w:spacing w:line="240" w:lineRule="auto" w:before="0" w:after="0"/>
        <w:ind w:firstLine="709"/>
        <w:jc w:val="both"/>
        <w:rPr>
          <w:rFonts w:ascii="Times New Roman" w:hAnsi="Times New Roman" w:eastAsia="Times New Roman" w:cs="Times New Roman"/>
          <w:i w:val="1"/>
          <w:iCs w:val="1"/>
          <w:sz w:val="22"/>
          <w:szCs w:val="22"/>
        </w:rPr>
      </w:pPr>
      <w:r w:rsidRPr="684C9276" w:rsidR="2BBC62FC">
        <w:rPr>
          <w:rFonts w:ascii="Times New Roman" w:hAnsi="Times New Roman" w:eastAsia="Times New Roman" w:cs="Times New Roman"/>
          <w:i w:val="1"/>
          <w:iCs w:val="1"/>
          <w:sz w:val="22"/>
          <w:szCs w:val="22"/>
        </w:rPr>
        <w:t>Interpretação Sociológica dos Quadrantes da AFC</w:t>
      </w:r>
    </w:p>
    <w:tbl>
      <w:tblPr>
        <w:tblStyle w:val="SimplesTabela2"/>
        <w:bidiVisual w:val="0"/>
        <w:tblW w:w="0" w:type="auto"/>
        <w:tblLook w:val="06A0" w:firstRow="1" w:lastRow="0" w:firstColumn="1" w:lastColumn="0" w:noHBand="1" w:noVBand="1"/>
      </w:tblPr>
      <w:tblGrid>
        <w:gridCol w:w="2250"/>
        <w:gridCol w:w="2250"/>
        <w:gridCol w:w="2250"/>
        <w:gridCol w:w="2250"/>
      </w:tblGrid>
      <w:tr w:rsidR="684C9276" w:rsidTr="684C9276" w14:paraId="3EAE8E13">
        <w:trPr>
          <w:trHeight w:val="300"/>
        </w:trPr>
        <w:tc>
          <w:tcPr>
            <w:cnfStyle w:val="001000000000" w:firstRow="0" w:lastRow="0" w:firstColumn="1" w:lastColumn="0" w:oddVBand="0" w:evenVBand="0" w:oddHBand="0" w:evenHBand="0" w:firstRowFirstColumn="0" w:firstRowLastColumn="0" w:lastRowFirstColumn="0" w:lastRowLastColumn="0"/>
            <w:tcW w:w="2250" w:type="dxa"/>
            <w:tcBorders>
              <w:bottom w:val="single" w:color="7F7F7F" w:themeColor="text1" w:themeTint="80" w:sz="6"/>
            </w:tcBorders>
            <w:tcMar>
              <w:left w:w="105" w:type="dxa"/>
              <w:right w:w="105" w:type="dxa"/>
            </w:tcMar>
            <w:vAlign w:val="center"/>
          </w:tcPr>
          <w:p w:rsidR="684C9276" w:rsidP="684C9276" w:rsidRDefault="684C9276" w14:paraId="0912AE9C" w14:textId="0039CF1F">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Posicionamento no Plano Cartesiano (AFC)</w:t>
            </w:r>
          </w:p>
        </w:tc>
        <w:tc>
          <w:tcPr>
            <w:cnfStyle w:val="000000000000" w:firstRow="0" w:lastRow="0" w:firstColumn="0" w:lastColumn="0" w:oddVBand="0" w:evenVBand="0" w:oddHBand="0" w:evenHBand="0" w:firstRowFirstColumn="0" w:firstRowLastColumn="0" w:lastRowFirstColumn="0" w:lastRowLastColumn="0"/>
            <w:tcW w:w="2250" w:type="dxa"/>
            <w:tcBorders>
              <w:bottom w:val="single" w:color="7F7F7F" w:themeColor="text1" w:themeTint="80" w:sz="6"/>
            </w:tcBorders>
            <w:tcMar>
              <w:left w:w="105" w:type="dxa"/>
              <w:right w:w="105" w:type="dxa"/>
            </w:tcMar>
            <w:vAlign w:val="center"/>
          </w:tcPr>
          <w:p w:rsidR="684C9276" w:rsidP="684C9276" w:rsidRDefault="684C9276" w14:paraId="061E6056" w14:textId="5D377D65">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Classes Agrupadas</w:t>
            </w:r>
          </w:p>
        </w:tc>
        <w:tc>
          <w:tcPr>
            <w:cnfStyle w:val="000000000000" w:firstRow="0" w:lastRow="0" w:firstColumn="0" w:lastColumn="0" w:oddVBand="0" w:evenVBand="0" w:oddHBand="0" w:evenHBand="0" w:firstRowFirstColumn="0" w:firstRowLastColumn="0" w:lastRowFirstColumn="0" w:lastRowLastColumn="0"/>
            <w:tcW w:w="2250" w:type="dxa"/>
            <w:tcBorders>
              <w:bottom w:val="single" w:color="7F7F7F" w:themeColor="text1" w:themeTint="80" w:sz="6"/>
            </w:tcBorders>
            <w:tcMar>
              <w:left w:w="105" w:type="dxa"/>
              <w:right w:w="105" w:type="dxa"/>
            </w:tcMar>
            <w:vAlign w:val="center"/>
          </w:tcPr>
          <w:p w:rsidR="684C9276" w:rsidP="684C9276" w:rsidRDefault="684C9276" w14:paraId="34222E22" w14:textId="3A4806FF">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Perfil Lexical e Natureza do Discurso</w:t>
            </w:r>
          </w:p>
        </w:tc>
        <w:tc>
          <w:tcPr>
            <w:cnfStyle w:val="000000000000" w:firstRow="0" w:lastRow="0" w:firstColumn="0" w:lastColumn="0" w:oddVBand="0" w:evenVBand="0" w:oddHBand="0" w:evenHBand="0" w:firstRowFirstColumn="0" w:firstRowLastColumn="0" w:lastRowFirstColumn="0" w:lastRowLastColumn="0"/>
            <w:tcW w:w="2250" w:type="dxa"/>
            <w:tcBorders>
              <w:bottom w:val="single" w:color="7F7F7F" w:themeColor="text1" w:themeTint="80" w:sz="6"/>
            </w:tcBorders>
            <w:tcMar>
              <w:left w:w="105" w:type="dxa"/>
              <w:right w:w="105" w:type="dxa"/>
            </w:tcMar>
            <w:vAlign w:val="center"/>
          </w:tcPr>
          <w:p w:rsidR="684C9276" w:rsidP="684C9276" w:rsidRDefault="684C9276" w14:paraId="39469422" w14:textId="53234851">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Interpretação Analítica (Tensão Sociológica)</w:t>
            </w:r>
          </w:p>
        </w:tc>
      </w:tr>
      <w:tr w:rsidR="684C9276" w:rsidTr="684C9276" w14:paraId="5F4171B3">
        <w:trPr>
          <w:trHeight w:val="300"/>
        </w:trPr>
        <w:tc>
          <w:tcPr>
            <w:cnfStyle w:val="001000000000" w:firstRow="0" w:lastRow="0" w:firstColumn="1"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49EA22CD" w14:textId="0E5EB301">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Quadrante Superior Esquerdo (Eixo de Urgência Material)</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04A0F663" w14:textId="431CCA95">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Classes 1 e 2</w:t>
            </w:r>
          </w:p>
          <w:p w:rsidR="684C9276" w:rsidP="684C9276" w:rsidRDefault="684C9276" w14:paraId="5DC8B5E5" w14:textId="64B178BF">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p>
          <w:p w:rsidR="684C9276" w:rsidP="684C9276" w:rsidRDefault="684C9276" w14:paraId="73FC9AB8" w14:textId="50E2611A">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 xml:space="preserve">(Escravidão Digital e </w:t>
            </w:r>
            <w:r w:rsidRPr="684C9276" w:rsidR="684C9276">
              <w:rPr>
                <w:rFonts w:ascii="Times New Roman" w:hAnsi="Times New Roman" w:eastAsia="Times New Roman" w:cs="Times New Roman"/>
                <w:b w:val="0"/>
                <w:bCs w:val="0"/>
                <w:i w:val="1"/>
                <w:iCs w:val="1"/>
                <w:caps w:val="0"/>
                <w:smallCaps w:val="0"/>
                <w:color w:val="000000" w:themeColor="text1" w:themeTint="FF" w:themeShade="FF"/>
                <w:sz w:val="18"/>
                <w:szCs w:val="18"/>
                <w:lang w:val="pt-BR"/>
              </w:rPr>
              <w:t>Gig Economy</w:t>
            </w: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6A2B945B" w14:textId="5CCDC72A">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Vocabulário prático, urgente e mecanicista (</w:t>
            </w:r>
            <w:r w:rsidRPr="684C9276" w:rsidR="684C9276">
              <w:rPr>
                <w:rFonts w:ascii="Times New Roman" w:hAnsi="Times New Roman" w:eastAsia="Times New Roman" w:cs="Times New Roman"/>
                <w:b w:val="0"/>
                <w:bCs w:val="0"/>
                <w:i w:val="1"/>
                <w:iCs w:val="1"/>
                <w:caps w:val="0"/>
                <w:smallCaps w:val="0"/>
                <w:color w:val="000000" w:themeColor="text1" w:themeTint="FF" w:themeShade="FF"/>
                <w:sz w:val="18"/>
                <w:szCs w:val="18"/>
                <w:lang w:val="pt-BR"/>
              </w:rPr>
              <w:t>pagar, vídeo, aplicativo, dopamina</w:t>
            </w: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273BB421" w14:textId="2AE1DD42">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Materializa a intensificação do trabalho na base da pirâmide digital. O foco é a sobrevivência imediata, a exaustão física e a submissão direta ao algoritmo operando como patrão.</w:t>
            </w:r>
          </w:p>
        </w:tc>
      </w:tr>
      <w:tr w:rsidR="684C9276" w:rsidTr="684C9276" w14:paraId="59CEB102">
        <w:trPr>
          <w:trHeight w:val="300"/>
        </w:trPr>
        <w:tc>
          <w:tcPr>
            <w:cnfStyle w:val="001000000000" w:firstRow="0" w:lastRow="0" w:firstColumn="1"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5860AA10" w14:textId="5E0AAC9E">
            <w:pPr>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Quadrante Inferior Direito (Eixo de Reação Estratégica)</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3987072C" w14:textId="51360C4D">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1"/>
                <w:bCs w:val="1"/>
                <w:i w:val="0"/>
                <w:iCs w:val="0"/>
                <w:caps w:val="0"/>
                <w:smallCaps w:val="0"/>
                <w:color w:val="000000" w:themeColor="text1" w:themeTint="FF" w:themeShade="FF"/>
                <w:sz w:val="18"/>
                <w:szCs w:val="18"/>
                <w:lang w:val="pt-BR"/>
              </w:rPr>
              <w:t>Classes 3 e 4</w:t>
            </w:r>
          </w:p>
          <w:p w:rsidR="684C9276" w:rsidP="684C9276" w:rsidRDefault="684C9276" w14:paraId="7ABD6D7F" w14:textId="22353D6C">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p>
          <w:p w:rsidR="684C9276" w:rsidP="684C9276" w:rsidRDefault="684C9276" w14:paraId="32A4ABBF" w14:textId="6423764D">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w:t>
            </w: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Microaposentadorias</w:t>
            </w: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 xml:space="preserve">, </w:t>
            </w:r>
            <w:r w:rsidRPr="684C9276" w:rsidR="684C9276">
              <w:rPr>
                <w:rFonts w:ascii="Times New Roman" w:hAnsi="Times New Roman" w:eastAsia="Times New Roman" w:cs="Times New Roman"/>
                <w:b w:val="0"/>
                <w:bCs w:val="0"/>
                <w:i w:val="1"/>
                <w:iCs w:val="1"/>
                <w:caps w:val="0"/>
                <w:smallCaps w:val="0"/>
                <w:color w:val="000000" w:themeColor="text1" w:themeTint="FF" w:themeShade="FF"/>
                <w:sz w:val="18"/>
                <w:szCs w:val="18"/>
                <w:lang w:val="pt-BR"/>
              </w:rPr>
              <w:t>Ghosting</w:t>
            </w: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 xml:space="preserve"> e </w:t>
            </w:r>
            <w:r w:rsidRPr="684C9276" w:rsidR="684C9276">
              <w:rPr>
                <w:rFonts w:ascii="Times New Roman" w:hAnsi="Times New Roman" w:eastAsia="Times New Roman" w:cs="Times New Roman"/>
                <w:b w:val="0"/>
                <w:bCs w:val="0"/>
                <w:i w:val="1"/>
                <w:iCs w:val="1"/>
                <w:caps w:val="0"/>
                <w:smallCaps w:val="0"/>
                <w:color w:val="000000" w:themeColor="text1" w:themeTint="FF" w:themeShade="FF"/>
                <w:sz w:val="18"/>
                <w:szCs w:val="18"/>
                <w:lang w:val="pt-BR"/>
              </w:rPr>
              <w:t>Hush-cations</w:t>
            </w: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6C16E8BF" w14:textId="4631E286">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Vocabulário abstrato, corporativo e planejado (</w:t>
            </w:r>
            <w:r w:rsidRPr="684C9276" w:rsidR="684C9276">
              <w:rPr>
                <w:rFonts w:ascii="Times New Roman" w:hAnsi="Times New Roman" w:eastAsia="Times New Roman" w:cs="Times New Roman"/>
                <w:b w:val="0"/>
                <w:bCs w:val="0"/>
                <w:i w:val="1"/>
                <w:iCs w:val="1"/>
                <w:caps w:val="0"/>
                <w:smallCaps w:val="0"/>
                <w:color w:val="000000" w:themeColor="text1" w:themeTint="FF" w:themeShade="FF"/>
                <w:sz w:val="18"/>
                <w:szCs w:val="18"/>
                <w:lang w:val="pt-BR"/>
              </w:rPr>
              <w:t>propósito, carreira, modelo, cultura</w:t>
            </w: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w:t>
            </w:r>
          </w:p>
        </w:tc>
        <w:tc>
          <w:tcPr>
            <w:cnfStyle w:val="000000000000" w:firstRow="0" w:lastRow="0" w:firstColumn="0" w:lastColumn="0" w:oddVBand="0" w:evenVBand="0" w:oddHBand="0" w:evenHBand="0" w:firstRowFirstColumn="0" w:firstRowLastColumn="0" w:lastRowFirstColumn="0" w:lastRowLastColumn="0"/>
            <w:tcW w:w="2250" w:type="dxa"/>
            <w:tcMar>
              <w:left w:w="105" w:type="dxa"/>
              <w:right w:w="105" w:type="dxa"/>
            </w:tcMar>
            <w:vAlign w:val="center"/>
          </w:tcPr>
          <w:p w:rsidR="684C9276" w:rsidP="684C9276" w:rsidRDefault="684C9276" w14:paraId="23849ABF" w14:textId="22C2EF1C">
            <w:pPr>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8"/>
                <w:szCs w:val="18"/>
                <w:lang w:val="pt-BR"/>
              </w:rPr>
            </w:pPr>
            <w:r w:rsidRPr="684C9276" w:rsidR="684C9276">
              <w:rPr>
                <w:rFonts w:ascii="Times New Roman" w:hAnsi="Times New Roman" w:eastAsia="Times New Roman" w:cs="Times New Roman"/>
                <w:b w:val="0"/>
                <w:bCs w:val="0"/>
                <w:i w:val="0"/>
                <w:iCs w:val="0"/>
                <w:caps w:val="0"/>
                <w:smallCaps w:val="0"/>
                <w:color w:val="000000" w:themeColor="text1" w:themeTint="FF" w:themeShade="FF"/>
                <w:sz w:val="18"/>
                <w:szCs w:val="18"/>
                <w:lang w:val="pt-BR"/>
              </w:rPr>
              <w:t>Evidencia a crise no estrato do trabalhador do conhecimento. O foco desloca-se da sobrevivência primária para a batalha política pelo controle do tempo livre e a preservação do bem-estar subjetivo.</w:t>
            </w:r>
          </w:p>
        </w:tc>
      </w:tr>
    </w:tbl>
    <w:p w:rsidR="2004D48C" w:rsidP="684C9276" w:rsidRDefault="2004D48C" w14:paraId="3EB71937" w14:textId="6E68B884">
      <w:pPr>
        <w:pStyle w:val="Normal"/>
        <w:spacing w:line="240" w:lineRule="auto" w:before="0" w:after="0"/>
        <w:ind w:firstLine="0"/>
        <w:jc w:val="both"/>
        <w:rPr>
          <w:rFonts w:ascii="Times New Roman" w:hAnsi="Times New Roman" w:eastAsia="Times New Roman" w:cs="Times New Roman"/>
          <w:i w:val="1"/>
          <w:iCs w:val="1"/>
          <w:sz w:val="20"/>
          <w:szCs w:val="20"/>
        </w:rPr>
      </w:pPr>
      <w:r w:rsidRPr="684C9276" w:rsidR="2004D48C">
        <w:rPr>
          <w:rFonts w:ascii="Times New Roman" w:hAnsi="Times New Roman" w:eastAsia="Times New Roman" w:cs="Times New Roman"/>
          <w:b w:val="1"/>
          <w:bCs w:val="1"/>
          <w:i w:val="1"/>
          <w:iCs w:val="1"/>
          <w:sz w:val="20"/>
          <w:szCs w:val="20"/>
        </w:rPr>
        <w:t>Fonte:</w:t>
      </w:r>
      <w:r w:rsidRPr="684C9276" w:rsidR="2004D48C">
        <w:rPr>
          <w:rFonts w:ascii="Times New Roman" w:hAnsi="Times New Roman" w:eastAsia="Times New Roman" w:cs="Times New Roman"/>
          <w:i w:val="1"/>
          <w:iCs w:val="1"/>
          <w:sz w:val="20"/>
          <w:szCs w:val="20"/>
        </w:rPr>
        <w:t xml:space="preserve"> Elaborado pelo autor (2026).</w:t>
      </w:r>
    </w:p>
    <w:p w:rsidR="684C9276" w:rsidP="684C9276" w:rsidRDefault="684C9276" w14:paraId="2573B005" w14:textId="4E085ABF">
      <w:pPr>
        <w:pStyle w:val="Normal"/>
        <w:spacing w:line="240" w:lineRule="auto"/>
        <w:ind w:firstLine="0"/>
        <w:rPr>
          <w:rFonts w:ascii="Times New Roman" w:hAnsi="Times New Roman" w:eastAsia="Times New Roman" w:cs="Times New Roman"/>
          <w:sz w:val="22"/>
          <w:szCs w:val="22"/>
        </w:rPr>
      </w:pPr>
    </w:p>
    <w:p w:rsidR="2004D48C" w:rsidP="684C9276" w:rsidRDefault="2004D48C" w14:paraId="61089BAA" w14:textId="103E6A86">
      <w:pPr>
        <w:pStyle w:val="Normal"/>
        <w:spacing w:line="240" w:lineRule="auto" w:before="0" w:after="0"/>
        <w:ind w:firstLine="709"/>
        <w:jc w:val="both"/>
        <w:rPr>
          <w:rFonts w:ascii="Times New Roman" w:hAnsi="Times New Roman" w:eastAsia="Times New Roman" w:cs="Times New Roman"/>
          <w:sz w:val="22"/>
          <w:szCs w:val="22"/>
        </w:rPr>
      </w:pPr>
      <w:r w:rsidRPr="390B9242" w:rsidR="2004D48C">
        <w:rPr>
          <w:rFonts w:ascii="Times New Roman" w:hAnsi="Times New Roman" w:eastAsia="Times New Roman" w:cs="Times New Roman"/>
          <w:sz w:val="22"/>
          <w:szCs w:val="22"/>
        </w:rPr>
        <w:t>O gráfico cartesiano comprova que a digitalização do trabalho cria duas realidades paralelas. Para a base da pirâmide (</w:t>
      </w:r>
      <w:r w:rsidRPr="390B9242" w:rsidR="2004D48C">
        <w:rPr>
          <w:rFonts w:ascii="Times New Roman" w:hAnsi="Times New Roman" w:eastAsia="Times New Roman" w:cs="Times New Roman"/>
          <w:i w:val="1"/>
          <w:iCs w:val="1"/>
          <w:sz w:val="22"/>
          <w:szCs w:val="22"/>
        </w:rPr>
        <w:t>gig</w:t>
      </w:r>
      <w:r w:rsidRPr="390B9242" w:rsidR="2004D48C">
        <w:rPr>
          <w:rFonts w:ascii="Times New Roman" w:hAnsi="Times New Roman" w:eastAsia="Times New Roman" w:cs="Times New Roman"/>
          <w:i w:val="1"/>
          <w:iCs w:val="1"/>
          <w:sz w:val="22"/>
          <w:szCs w:val="22"/>
        </w:rPr>
        <w:t xml:space="preserve"> </w:t>
      </w:r>
      <w:r w:rsidRPr="390B9242" w:rsidR="2004D48C">
        <w:rPr>
          <w:rFonts w:ascii="Times New Roman" w:hAnsi="Times New Roman" w:eastAsia="Times New Roman" w:cs="Times New Roman"/>
          <w:i w:val="1"/>
          <w:iCs w:val="1"/>
          <w:sz w:val="22"/>
          <w:szCs w:val="22"/>
        </w:rPr>
        <w:t>economy</w:t>
      </w:r>
      <w:r w:rsidRPr="390B9242" w:rsidR="2004D48C">
        <w:rPr>
          <w:rFonts w:ascii="Times New Roman" w:hAnsi="Times New Roman" w:eastAsia="Times New Roman" w:cs="Times New Roman"/>
          <w:sz w:val="22"/>
          <w:szCs w:val="22"/>
        </w:rPr>
        <w:t xml:space="preserve"> e autônomos de rede), a plataformização significa intensificação do trabalho físico/cognitivo e exploração financeira. Para os trabalhadores do conhecimento (teletrabalho e meio corporativo), a plataformização significa uma crise de propósito, adoecimento mental e uma batalha política pelo controle do tempo livre.</w:t>
      </w:r>
    </w:p>
    <w:p w:rsidR="684C9276" w:rsidP="684C9276" w:rsidRDefault="684C9276" w14:paraId="06E55368" w14:textId="3FB9DDE8">
      <w:pPr>
        <w:pStyle w:val="Normal"/>
        <w:spacing w:line="240" w:lineRule="auto"/>
        <w:rPr>
          <w:rFonts w:ascii="Times New Roman" w:hAnsi="Times New Roman" w:eastAsia="Times New Roman" w:cs="Times New Roman"/>
          <w:i w:val="1"/>
          <w:iCs w:val="1"/>
          <w:sz w:val="22"/>
          <w:szCs w:val="22"/>
        </w:rPr>
      </w:pPr>
    </w:p>
    <w:p w:rsidR="03130C3A" w:rsidP="684C9276" w:rsidRDefault="03130C3A" w14:paraId="3CB23C8B" w14:textId="38A2E46D">
      <w:pPr>
        <w:pStyle w:val="Normal"/>
        <w:spacing w:line="240" w:lineRule="auto" w:before="0" w:after="0"/>
        <w:ind w:firstLine="0"/>
        <w:jc w:val="both"/>
        <w:rPr>
          <w:rFonts w:ascii="Times New Roman" w:hAnsi="Times New Roman" w:eastAsia="Times New Roman" w:cs="Times New Roman"/>
          <w:b w:val="1"/>
          <w:bCs w:val="1"/>
          <w:i w:val="0"/>
          <w:iCs w:val="0"/>
          <w:sz w:val="22"/>
          <w:szCs w:val="22"/>
        </w:rPr>
      </w:pPr>
      <w:r w:rsidRPr="684C9276" w:rsidR="03130C3A">
        <w:rPr>
          <w:rFonts w:ascii="Times New Roman" w:hAnsi="Times New Roman" w:eastAsia="Times New Roman" w:cs="Times New Roman"/>
          <w:b w:val="1"/>
          <w:bCs w:val="1"/>
          <w:i w:val="0"/>
          <w:iCs w:val="0"/>
          <w:sz w:val="22"/>
          <w:szCs w:val="22"/>
        </w:rPr>
        <w:t>4.2 Escravidão digital</w:t>
      </w:r>
    </w:p>
    <w:p w:rsidR="03130C3A" w:rsidP="684C9276" w:rsidRDefault="03130C3A" w14:paraId="26C60C04" w14:textId="453A4F0F">
      <w:pPr>
        <w:pStyle w:val="Normal"/>
        <w:spacing w:line="240" w:lineRule="auto" w:before="0" w:after="0"/>
        <w:ind w:firstLine="709"/>
        <w:jc w:val="both"/>
      </w:pPr>
      <w:r w:rsidRPr="684C9276" w:rsidR="03130C3A">
        <w:rPr>
          <w:rFonts w:ascii="Times New Roman" w:hAnsi="Times New Roman" w:eastAsia="Times New Roman" w:cs="Times New Roman"/>
          <w:i w:val="0"/>
          <w:iCs w:val="0"/>
          <w:sz w:val="22"/>
          <w:szCs w:val="22"/>
        </w:rPr>
        <w:t xml:space="preserve">A primeira categoria analítica extraída dos relatos evidencia a instabilidade gerada pela lógica de funcionamento das plataformas digitais. As transcrições demonstram que a insegurança opera como um mecanismo disciplinar inerente ao sistema. A título de exemplo, um entregador afirma: “a gente nunca sabe quando vai ser desativado, o app muda a meta do nada” (YouTube, transcrição). Simultaneamente, outro trabalhador relata: “quase não tenho vida pessoal, vivo ligado no app </w:t>
      </w:r>
      <w:r w:rsidRPr="684C9276" w:rsidR="03130C3A">
        <w:rPr>
          <w:rFonts w:ascii="Times New Roman" w:hAnsi="Times New Roman" w:eastAsia="Times New Roman" w:cs="Times New Roman"/>
          <w:i w:val="0"/>
          <w:iCs w:val="0"/>
          <w:sz w:val="22"/>
          <w:szCs w:val="22"/>
        </w:rPr>
        <w:t>pra</w:t>
      </w:r>
      <w:r w:rsidRPr="684C9276" w:rsidR="03130C3A">
        <w:rPr>
          <w:rFonts w:ascii="Times New Roman" w:hAnsi="Times New Roman" w:eastAsia="Times New Roman" w:cs="Times New Roman"/>
          <w:i w:val="0"/>
          <w:iCs w:val="0"/>
          <w:sz w:val="22"/>
          <w:szCs w:val="22"/>
        </w:rPr>
        <w:t xml:space="preserve"> tentar manter renda mínima. Parece que se eu desligar por dois dias, eles me punem e some tudo” (TikTok, transcrição).</w:t>
      </w:r>
    </w:p>
    <w:p w:rsidR="03130C3A" w:rsidP="684C9276" w:rsidRDefault="03130C3A" w14:paraId="28AC2BB4" w14:textId="64E16242">
      <w:pPr>
        <w:pStyle w:val="Normal"/>
        <w:spacing w:line="240" w:lineRule="auto" w:before="0" w:after="0"/>
        <w:ind w:firstLine="709"/>
        <w:jc w:val="both"/>
      </w:pPr>
      <w:r w:rsidRPr="684C9276" w:rsidR="03130C3A">
        <w:rPr>
          <w:rFonts w:ascii="Times New Roman" w:hAnsi="Times New Roman" w:eastAsia="Times New Roman" w:cs="Times New Roman"/>
          <w:i w:val="0"/>
          <w:iCs w:val="0"/>
          <w:sz w:val="22"/>
          <w:szCs w:val="22"/>
        </w:rPr>
        <w:t xml:space="preserve">Essas manifestações empíricas ilustram a operacionalização da gestão algorítmica. Conforme elucidado por </w:t>
      </w:r>
      <w:r w:rsidRPr="684C9276" w:rsidR="03130C3A">
        <w:rPr>
          <w:rFonts w:ascii="Times New Roman" w:hAnsi="Times New Roman" w:eastAsia="Times New Roman" w:cs="Times New Roman"/>
          <w:i w:val="0"/>
          <w:iCs w:val="0"/>
          <w:sz w:val="22"/>
          <w:szCs w:val="22"/>
        </w:rPr>
        <w:t>Pithan</w:t>
      </w:r>
      <w:r w:rsidRPr="684C9276" w:rsidR="03130C3A">
        <w:rPr>
          <w:rFonts w:ascii="Times New Roman" w:hAnsi="Times New Roman" w:eastAsia="Times New Roman" w:cs="Times New Roman"/>
          <w:i w:val="0"/>
          <w:iCs w:val="0"/>
          <w:sz w:val="22"/>
          <w:szCs w:val="22"/>
        </w:rPr>
        <w:t xml:space="preserve"> e </w:t>
      </w:r>
      <w:r w:rsidRPr="684C9276" w:rsidR="03130C3A">
        <w:rPr>
          <w:rFonts w:ascii="Times New Roman" w:hAnsi="Times New Roman" w:eastAsia="Times New Roman" w:cs="Times New Roman"/>
          <w:i w:val="0"/>
          <w:iCs w:val="0"/>
          <w:sz w:val="22"/>
          <w:szCs w:val="22"/>
        </w:rPr>
        <w:t>Closs</w:t>
      </w:r>
      <w:r w:rsidRPr="684C9276" w:rsidR="03130C3A">
        <w:rPr>
          <w:rFonts w:ascii="Times New Roman" w:hAnsi="Times New Roman" w:eastAsia="Times New Roman" w:cs="Times New Roman"/>
          <w:i w:val="0"/>
          <w:iCs w:val="0"/>
          <w:sz w:val="22"/>
          <w:szCs w:val="22"/>
        </w:rPr>
        <w:t xml:space="preserve"> (2024), a programação dos sistemas exige a produção ininterrupta de dados, punindo a desconexão por meio de sanções automáticas. Desse modo, o léxico dominante processado pelo </w:t>
      </w:r>
      <w:r w:rsidRPr="684C9276" w:rsidR="03130C3A">
        <w:rPr>
          <w:rFonts w:ascii="Times New Roman" w:hAnsi="Times New Roman" w:eastAsia="Times New Roman" w:cs="Times New Roman"/>
          <w:i w:val="0"/>
          <w:iCs w:val="0"/>
          <w:sz w:val="22"/>
          <w:szCs w:val="22"/>
        </w:rPr>
        <w:t>IRaMuTeQ</w:t>
      </w:r>
      <w:r w:rsidRPr="684C9276" w:rsidR="03130C3A">
        <w:rPr>
          <w:rFonts w:ascii="Times New Roman" w:hAnsi="Times New Roman" w:eastAsia="Times New Roman" w:cs="Times New Roman"/>
          <w:i w:val="0"/>
          <w:iCs w:val="0"/>
          <w:sz w:val="22"/>
          <w:szCs w:val="22"/>
        </w:rPr>
        <w:t xml:space="preserve"> na Classe 1 (Tabela </w:t>
      </w:r>
      <w:r w:rsidRPr="684C9276" w:rsidR="1D6193F1">
        <w:rPr>
          <w:rFonts w:ascii="Times New Roman" w:hAnsi="Times New Roman" w:eastAsia="Times New Roman" w:cs="Times New Roman"/>
          <w:i w:val="0"/>
          <w:iCs w:val="0"/>
          <w:sz w:val="22"/>
          <w:szCs w:val="22"/>
        </w:rPr>
        <w:t>4</w:t>
      </w:r>
      <w:r w:rsidRPr="684C9276" w:rsidR="03130C3A">
        <w:rPr>
          <w:rFonts w:ascii="Times New Roman" w:hAnsi="Times New Roman" w:eastAsia="Times New Roman" w:cs="Times New Roman"/>
          <w:i w:val="0"/>
          <w:iCs w:val="0"/>
          <w:sz w:val="22"/>
          <w:szCs w:val="22"/>
        </w:rPr>
        <w:t>) agrupou termos como “meta”, “cancelamento”, “tempo”, “castigo” e “invisível”. Por conseguinte, a ausência de previsibilidade e o aumento súbito de metas confirmam a arbitrariedade do controle codificado, ambiente no qual o trabalhador desconhece os critérios que definem seu desempenho.</w:t>
      </w:r>
    </w:p>
    <w:p w:rsidR="03130C3A" w:rsidP="684C9276" w:rsidRDefault="03130C3A" w14:paraId="00FBB831" w14:textId="63D2302D">
      <w:pPr>
        <w:pStyle w:val="Normal"/>
        <w:spacing w:line="240" w:lineRule="auto" w:before="0" w:after="0"/>
        <w:ind w:firstLine="709"/>
        <w:jc w:val="both"/>
      </w:pPr>
      <w:r w:rsidRPr="684C9276" w:rsidR="03130C3A">
        <w:rPr>
          <w:rFonts w:ascii="Times New Roman" w:hAnsi="Times New Roman" w:eastAsia="Times New Roman" w:cs="Times New Roman"/>
          <w:i w:val="0"/>
          <w:iCs w:val="0"/>
          <w:sz w:val="22"/>
          <w:szCs w:val="22"/>
        </w:rPr>
        <w:t>Nesse sentido, a rotina descrita alinha-se aos preceitos do capitalismo de vigilância (</w:t>
      </w:r>
      <w:r w:rsidRPr="684C9276" w:rsidR="03130C3A">
        <w:rPr>
          <w:rFonts w:ascii="Times New Roman" w:hAnsi="Times New Roman" w:eastAsia="Times New Roman" w:cs="Times New Roman"/>
          <w:i w:val="0"/>
          <w:iCs w:val="0"/>
          <w:sz w:val="22"/>
          <w:szCs w:val="22"/>
        </w:rPr>
        <w:t>Zuboff</w:t>
      </w:r>
      <w:r w:rsidRPr="684C9276" w:rsidR="03130C3A">
        <w:rPr>
          <w:rFonts w:ascii="Times New Roman" w:hAnsi="Times New Roman" w:eastAsia="Times New Roman" w:cs="Times New Roman"/>
          <w:i w:val="0"/>
          <w:iCs w:val="0"/>
          <w:sz w:val="22"/>
          <w:szCs w:val="22"/>
        </w:rPr>
        <w:t xml:space="preserve">, 2019), em que o cruzamento constante de dados viabiliza um controle sociotécnico rigoroso (Lacerda, </w:t>
      </w:r>
      <w:r w:rsidRPr="684C9276" w:rsidR="03130C3A">
        <w:rPr>
          <w:rFonts w:ascii="Times New Roman" w:hAnsi="Times New Roman" w:eastAsia="Times New Roman" w:cs="Times New Roman"/>
          <w:i w:val="0"/>
          <w:iCs w:val="0"/>
          <w:sz w:val="22"/>
          <w:szCs w:val="22"/>
        </w:rPr>
        <w:t>Prevot</w:t>
      </w:r>
      <w:r w:rsidRPr="684C9276" w:rsidR="03130C3A">
        <w:rPr>
          <w:rFonts w:ascii="Times New Roman" w:hAnsi="Times New Roman" w:eastAsia="Times New Roman" w:cs="Times New Roman"/>
          <w:i w:val="0"/>
          <w:iCs w:val="0"/>
          <w:sz w:val="22"/>
          <w:szCs w:val="22"/>
        </w:rPr>
        <w:t xml:space="preserve">, &amp; Moura, 2025). Como demonstrado pela forte </w:t>
      </w:r>
      <w:r w:rsidRPr="684C9276" w:rsidR="03130C3A">
        <w:rPr>
          <w:rFonts w:ascii="Times New Roman" w:hAnsi="Times New Roman" w:eastAsia="Times New Roman" w:cs="Times New Roman"/>
          <w:i w:val="0"/>
          <w:iCs w:val="0"/>
          <w:sz w:val="22"/>
          <w:szCs w:val="22"/>
        </w:rPr>
        <w:t>coocorrência</w:t>
      </w:r>
      <w:r w:rsidRPr="684C9276" w:rsidR="03130C3A">
        <w:rPr>
          <w:rFonts w:ascii="Times New Roman" w:hAnsi="Times New Roman" w:eastAsia="Times New Roman" w:cs="Times New Roman"/>
          <w:i w:val="0"/>
          <w:iCs w:val="0"/>
          <w:sz w:val="22"/>
          <w:szCs w:val="22"/>
        </w:rPr>
        <w:t xml:space="preserve"> entre "Algoritmo" e "Controle" na Análise de Similitude (Figura 2), o indivíduo encontra-se formalmente autônomo, porém funcionalmente subordinado, com sua renda e reputação controladas de forma unilateral. Logo, a permanência no ecossistema digital condiciona-se à submissão contínua a métricas instáveis, configurando uma servidão pautada pela ameaça de exclusão sistêmica.</w:t>
      </w:r>
    </w:p>
    <w:p w:rsidR="03130C3A" w:rsidP="684C9276" w:rsidRDefault="03130C3A" w14:paraId="2B639DC2" w14:textId="63DB7364">
      <w:pPr>
        <w:pStyle w:val="Normal"/>
        <w:spacing w:line="240" w:lineRule="auto" w:before="0" w:after="0"/>
        <w:ind w:firstLine="709"/>
        <w:jc w:val="both"/>
      </w:pPr>
      <w:r w:rsidRPr="409D572C" w:rsidR="03130C3A">
        <w:rPr>
          <w:rFonts w:ascii="Times New Roman" w:hAnsi="Times New Roman" w:eastAsia="Times New Roman" w:cs="Times New Roman"/>
          <w:i w:val="0"/>
          <w:iCs w:val="0"/>
          <w:sz w:val="22"/>
          <w:szCs w:val="22"/>
        </w:rPr>
        <w:t xml:space="preserve">Portanto, essa dinâmica de penalidade silenciosa e </w:t>
      </w:r>
      <w:r w:rsidRPr="409D572C" w:rsidR="03130C3A">
        <w:rPr>
          <w:rFonts w:ascii="Times New Roman" w:hAnsi="Times New Roman" w:eastAsia="Times New Roman" w:cs="Times New Roman"/>
          <w:i w:val="0"/>
          <w:iCs w:val="0"/>
          <w:sz w:val="22"/>
          <w:szCs w:val="22"/>
        </w:rPr>
        <w:t>hiperdisponibilidade</w:t>
      </w:r>
      <w:r w:rsidRPr="409D572C" w:rsidR="03130C3A">
        <w:rPr>
          <w:rFonts w:ascii="Times New Roman" w:hAnsi="Times New Roman" w:eastAsia="Times New Roman" w:cs="Times New Roman"/>
          <w:i w:val="0"/>
          <w:iCs w:val="0"/>
          <w:sz w:val="22"/>
          <w:szCs w:val="22"/>
        </w:rPr>
        <w:t xml:space="preserve"> consolida a pertinência do conceito de escravidão digital (</w:t>
      </w:r>
      <w:r w:rsidRPr="409D572C" w:rsidR="03130C3A">
        <w:rPr>
          <w:rFonts w:ascii="Times New Roman" w:hAnsi="Times New Roman" w:eastAsia="Times New Roman" w:cs="Times New Roman"/>
          <w:i w:val="0"/>
          <w:iCs w:val="0"/>
          <w:sz w:val="22"/>
          <w:szCs w:val="22"/>
        </w:rPr>
        <w:t>Antunes</w:t>
      </w:r>
      <w:r w:rsidRPr="409D572C" w:rsidR="03130C3A">
        <w:rPr>
          <w:rFonts w:ascii="Times New Roman" w:hAnsi="Times New Roman" w:eastAsia="Times New Roman" w:cs="Times New Roman"/>
          <w:i w:val="0"/>
          <w:iCs w:val="0"/>
          <w:sz w:val="22"/>
          <w:szCs w:val="22"/>
        </w:rPr>
        <w:t>, 20</w:t>
      </w:r>
      <w:r w:rsidRPr="409D572C" w:rsidR="3F30D637">
        <w:rPr>
          <w:rFonts w:ascii="Times New Roman" w:hAnsi="Times New Roman" w:eastAsia="Times New Roman" w:cs="Times New Roman"/>
          <w:i w:val="0"/>
          <w:iCs w:val="0"/>
          <w:sz w:val="22"/>
          <w:szCs w:val="22"/>
        </w:rPr>
        <w:t>18</w:t>
      </w:r>
      <w:r w:rsidRPr="409D572C" w:rsidR="03130C3A">
        <w:rPr>
          <w:rFonts w:ascii="Times New Roman" w:hAnsi="Times New Roman" w:eastAsia="Times New Roman" w:cs="Times New Roman"/>
          <w:i w:val="0"/>
          <w:iCs w:val="0"/>
          <w:sz w:val="22"/>
          <w:szCs w:val="22"/>
        </w:rPr>
        <w:t>). A experiência narrada por motoristas e entregadores evidencia uma estrutura que atua mediante o esgotamento físico e mental. O discurso de flexibilidade difundido pelas plataformas diverge da vivência concreta, caracterizando uma forma atualizada de exploração na qual o controle descentralizado suplanta a figura do empregador tradicional e invisibiliza a extração de valor (</w:t>
      </w:r>
      <w:r w:rsidRPr="409D572C" w:rsidR="03130C3A">
        <w:rPr>
          <w:rFonts w:ascii="Times New Roman" w:hAnsi="Times New Roman" w:eastAsia="Times New Roman" w:cs="Times New Roman"/>
          <w:i w:val="0"/>
          <w:iCs w:val="0"/>
          <w:sz w:val="22"/>
          <w:szCs w:val="22"/>
        </w:rPr>
        <w:t>Raposo</w:t>
      </w:r>
      <w:r w:rsidRPr="409D572C" w:rsidR="03130C3A">
        <w:rPr>
          <w:rFonts w:ascii="Times New Roman" w:hAnsi="Times New Roman" w:eastAsia="Times New Roman" w:cs="Times New Roman"/>
          <w:i w:val="0"/>
          <w:iCs w:val="0"/>
          <w:sz w:val="22"/>
          <w:szCs w:val="22"/>
        </w:rPr>
        <w:t>, 202</w:t>
      </w:r>
      <w:r w:rsidRPr="409D572C" w:rsidR="720BFA3F">
        <w:rPr>
          <w:rFonts w:ascii="Times New Roman" w:hAnsi="Times New Roman" w:eastAsia="Times New Roman" w:cs="Times New Roman"/>
          <w:i w:val="0"/>
          <w:iCs w:val="0"/>
          <w:sz w:val="22"/>
          <w:szCs w:val="22"/>
        </w:rPr>
        <w:t>0</w:t>
      </w:r>
      <w:r w:rsidRPr="409D572C" w:rsidR="03130C3A">
        <w:rPr>
          <w:rFonts w:ascii="Times New Roman" w:hAnsi="Times New Roman" w:eastAsia="Times New Roman" w:cs="Times New Roman"/>
          <w:i w:val="0"/>
          <w:iCs w:val="0"/>
          <w:sz w:val="22"/>
          <w:szCs w:val="22"/>
        </w:rPr>
        <w:t>).</w:t>
      </w:r>
    </w:p>
    <w:p w:rsidR="684C9276" w:rsidP="684C9276" w:rsidRDefault="684C9276" w14:paraId="638123B9" w14:textId="5A73AD5E">
      <w:pPr>
        <w:pStyle w:val="Normal"/>
        <w:spacing w:line="240" w:lineRule="auto"/>
        <w:rPr>
          <w:rFonts w:ascii="Times New Roman" w:hAnsi="Times New Roman" w:eastAsia="Times New Roman" w:cs="Times New Roman"/>
          <w:i w:val="0"/>
          <w:iCs w:val="0"/>
          <w:sz w:val="22"/>
          <w:szCs w:val="22"/>
        </w:rPr>
      </w:pPr>
    </w:p>
    <w:p w:rsidR="03130C3A" w:rsidP="684C9276" w:rsidRDefault="03130C3A" w14:paraId="3C069A00" w14:textId="6644E20E">
      <w:pPr>
        <w:pStyle w:val="Normal"/>
        <w:spacing w:line="240" w:lineRule="auto" w:before="0" w:after="0"/>
        <w:ind w:firstLine="0"/>
        <w:jc w:val="both"/>
        <w:rPr>
          <w:rFonts w:ascii="Times New Roman" w:hAnsi="Times New Roman" w:eastAsia="Times New Roman" w:cs="Times New Roman"/>
          <w:b w:val="1"/>
          <w:bCs w:val="1"/>
          <w:i w:val="0"/>
          <w:iCs w:val="0"/>
          <w:sz w:val="22"/>
          <w:szCs w:val="22"/>
        </w:rPr>
      </w:pPr>
      <w:r w:rsidRPr="684C9276" w:rsidR="03130C3A">
        <w:rPr>
          <w:rFonts w:ascii="Times New Roman" w:hAnsi="Times New Roman" w:eastAsia="Times New Roman" w:cs="Times New Roman"/>
          <w:b w:val="1"/>
          <w:bCs w:val="1"/>
          <w:i w:val="0"/>
          <w:iCs w:val="0"/>
          <w:sz w:val="22"/>
          <w:szCs w:val="22"/>
        </w:rPr>
        <w:t xml:space="preserve">4.3 </w:t>
      </w:r>
      <w:r w:rsidRPr="684C9276" w:rsidR="03130C3A">
        <w:rPr>
          <w:rFonts w:ascii="Times New Roman" w:hAnsi="Times New Roman" w:eastAsia="Times New Roman" w:cs="Times New Roman"/>
          <w:b w:val="1"/>
          <w:bCs w:val="1"/>
          <w:i w:val="0"/>
          <w:iCs w:val="0"/>
          <w:sz w:val="22"/>
          <w:szCs w:val="22"/>
        </w:rPr>
        <w:t>Microtrabalho</w:t>
      </w:r>
      <w:r w:rsidRPr="684C9276" w:rsidR="03130C3A">
        <w:rPr>
          <w:rFonts w:ascii="Times New Roman" w:hAnsi="Times New Roman" w:eastAsia="Times New Roman" w:cs="Times New Roman"/>
          <w:b w:val="1"/>
          <w:bCs w:val="1"/>
          <w:i w:val="0"/>
          <w:iCs w:val="0"/>
          <w:sz w:val="22"/>
          <w:szCs w:val="22"/>
        </w:rPr>
        <w:t xml:space="preserve"> (</w:t>
      </w:r>
      <w:r w:rsidRPr="684C9276" w:rsidR="03130C3A">
        <w:rPr>
          <w:rFonts w:ascii="Times New Roman" w:hAnsi="Times New Roman" w:eastAsia="Times New Roman" w:cs="Times New Roman"/>
          <w:b w:val="1"/>
          <w:bCs w:val="1"/>
          <w:i w:val="0"/>
          <w:iCs w:val="0"/>
          <w:sz w:val="22"/>
          <w:szCs w:val="22"/>
        </w:rPr>
        <w:t>Digitrab</w:t>
      </w:r>
      <w:r w:rsidRPr="684C9276" w:rsidR="03130C3A">
        <w:rPr>
          <w:rFonts w:ascii="Times New Roman" w:hAnsi="Times New Roman" w:eastAsia="Times New Roman" w:cs="Times New Roman"/>
          <w:b w:val="1"/>
          <w:bCs w:val="1"/>
          <w:i w:val="0"/>
          <w:iCs w:val="0"/>
          <w:sz w:val="22"/>
          <w:szCs w:val="22"/>
        </w:rPr>
        <w:t>) e Desgaste Invisível</w:t>
      </w:r>
    </w:p>
    <w:p w:rsidR="03130C3A" w:rsidP="684C9276" w:rsidRDefault="03130C3A" w14:paraId="7F130B2B" w14:textId="3183BEA0">
      <w:pPr>
        <w:pStyle w:val="Normal"/>
        <w:spacing w:line="240" w:lineRule="auto" w:before="0" w:after="0"/>
        <w:ind w:firstLine="709"/>
        <w:jc w:val="both"/>
      </w:pPr>
      <w:r w:rsidRPr="390B9242" w:rsidR="03130C3A">
        <w:rPr>
          <w:rFonts w:ascii="Times New Roman" w:hAnsi="Times New Roman" w:eastAsia="Times New Roman" w:cs="Times New Roman"/>
          <w:i w:val="0"/>
          <w:iCs w:val="0"/>
          <w:sz w:val="22"/>
          <w:szCs w:val="22"/>
        </w:rPr>
        <w:t xml:space="preserve">A segunda categoria analítica extraída dos relatos foca na precarização salarial e na fragmentação inerentes aos prestadores de serviços sob demanda. Inicialmente, o desgaste invisível desses trabalhadores fica explícito em verbalizações como “passo horas fazendo </w:t>
      </w:r>
      <w:r w:rsidRPr="390B9242" w:rsidR="03130C3A">
        <w:rPr>
          <w:rFonts w:ascii="Times New Roman" w:hAnsi="Times New Roman" w:eastAsia="Times New Roman" w:cs="Times New Roman"/>
          <w:i w:val="0"/>
          <w:iCs w:val="0"/>
          <w:sz w:val="22"/>
          <w:szCs w:val="22"/>
        </w:rPr>
        <w:t>microtarefas</w:t>
      </w:r>
      <w:r w:rsidRPr="390B9242" w:rsidR="03130C3A">
        <w:rPr>
          <w:rFonts w:ascii="Times New Roman" w:hAnsi="Times New Roman" w:eastAsia="Times New Roman" w:cs="Times New Roman"/>
          <w:i w:val="0"/>
          <w:iCs w:val="0"/>
          <w:sz w:val="22"/>
          <w:szCs w:val="22"/>
        </w:rPr>
        <w:t xml:space="preserve"> por centavos, e o ‘pagamento’ demora a cair” (TikTok, comentário). Adicionalmente, a afirmação “sou treinadora de IA, mas ganho menos que </w:t>
      </w:r>
      <w:bookmarkStart w:name="_Int_TspWe0h5" w:id="2000318336"/>
      <w:r w:rsidRPr="390B9242" w:rsidR="03130C3A">
        <w:rPr>
          <w:rFonts w:ascii="Times New Roman" w:hAnsi="Times New Roman" w:eastAsia="Times New Roman" w:cs="Times New Roman"/>
          <w:i w:val="0"/>
          <w:iCs w:val="0"/>
          <w:sz w:val="22"/>
          <w:szCs w:val="22"/>
        </w:rPr>
        <w:t>salário mínimo</w:t>
      </w:r>
      <w:bookmarkEnd w:id="2000318336"/>
      <w:r w:rsidRPr="390B9242" w:rsidR="03130C3A">
        <w:rPr>
          <w:rFonts w:ascii="Times New Roman" w:hAnsi="Times New Roman" w:eastAsia="Times New Roman" w:cs="Times New Roman"/>
          <w:i w:val="0"/>
          <w:iCs w:val="0"/>
          <w:sz w:val="22"/>
          <w:szCs w:val="22"/>
        </w:rPr>
        <w:t>” (YouTube, transcrição) ratifica a insuficiência da remuneração frente ao esforço cognitivo exigido. É frequente a manifestação de incerteza quanto à viabilidade financeira da atividade, especialmente quando se somam as horas investidas sem garantia de retorno.</w:t>
      </w:r>
    </w:p>
    <w:p w:rsidR="03130C3A" w:rsidP="684C9276" w:rsidRDefault="03130C3A" w14:paraId="4E12AD47" w14:textId="146650D5">
      <w:pPr>
        <w:pStyle w:val="Normal"/>
        <w:spacing w:line="240" w:lineRule="auto" w:before="0" w:after="0"/>
        <w:ind w:firstLine="709"/>
        <w:jc w:val="both"/>
      </w:pPr>
      <w:r w:rsidRPr="684C9276" w:rsidR="03130C3A">
        <w:rPr>
          <w:rFonts w:ascii="Times New Roman" w:hAnsi="Times New Roman" w:eastAsia="Times New Roman" w:cs="Times New Roman"/>
          <w:i w:val="0"/>
          <w:iCs w:val="0"/>
          <w:sz w:val="22"/>
          <w:szCs w:val="22"/>
        </w:rPr>
        <w:t xml:space="preserve">Essas manifestações empíricas corroboram o diagnóstico de desequilíbrio estrutural no ecossistema do </w:t>
      </w:r>
      <w:r w:rsidRPr="684C9276" w:rsidR="03130C3A">
        <w:rPr>
          <w:rFonts w:ascii="Times New Roman" w:hAnsi="Times New Roman" w:eastAsia="Times New Roman" w:cs="Times New Roman"/>
          <w:i w:val="0"/>
          <w:iCs w:val="0"/>
          <w:sz w:val="22"/>
          <w:szCs w:val="22"/>
        </w:rPr>
        <w:t>digitrab</w:t>
      </w:r>
      <w:r w:rsidRPr="684C9276" w:rsidR="03130C3A">
        <w:rPr>
          <w:rFonts w:ascii="Times New Roman" w:hAnsi="Times New Roman" w:eastAsia="Times New Roman" w:cs="Times New Roman"/>
          <w:i w:val="0"/>
          <w:iCs w:val="0"/>
          <w:sz w:val="22"/>
          <w:szCs w:val="22"/>
        </w:rPr>
        <w:t>, conforme analisado por Carneiro et al. (2023). Por conseguinte, a aplicação do modelo de Demandas e Recursos do Trabalho (JD-R) evidencia que o indivíduo enfrenta pressões ininterruptas e escassez absoluta de suporte institucional. O tempo consumido na busca e na filtragem de atividades, citado em fóruns especializados como um "esforço subsidiário sem remuneração", atua como um estressor severo que drena as capacidades mentais do operador. Esse cenário de urgência justifica o agrupamento desta categoria na Classe 2 e o seu posicionamento no quadrante de concretude material da AFC (Figura 3).</w:t>
      </w:r>
    </w:p>
    <w:p w:rsidR="03130C3A" w:rsidP="684C9276" w:rsidRDefault="03130C3A" w14:paraId="569E2624" w14:textId="4EF6AD04">
      <w:pPr>
        <w:pStyle w:val="Normal"/>
        <w:spacing w:line="240" w:lineRule="auto" w:before="0" w:after="0"/>
        <w:ind w:firstLine="709"/>
        <w:jc w:val="both"/>
      </w:pPr>
      <w:r w:rsidRPr="684C9276" w:rsidR="03130C3A">
        <w:rPr>
          <w:rFonts w:ascii="Times New Roman" w:hAnsi="Times New Roman" w:eastAsia="Times New Roman" w:cs="Times New Roman"/>
          <w:i w:val="0"/>
          <w:iCs w:val="0"/>
          <w:sz w:val="22"/>
          <w:szCs w:val="22"/>
        </w:rPr>
        <w:t xml:space="preserve">A dinâmica de concorrência global e assimetria econômica reforça o cenário de vulnerabilidade. Plataformas sediadas no Norte Global terceirizam demandas fragmentadas para trabalhadores de países emergentes, explorando a desvalorização cambial e a ausência de proteção social local. Logo, o que se observa é a consolidação de um "apartheid digital", em que o valor nominal por tarefa </w:t>
      </w:r>
      <w:r w:rsidRPr="684C9276" w:rsidR="03130C3A">
        <w:rPr>
          <w:rFonts w:ascii="Times New Roman" w:hAnsi="Times New Roman" w:eastAsia="Times New Roman" w:cs="Times New Roman"/>
          <w:i w:val="0"/>
          <w:iCs w:val="0"/>
          <w:sz w:val="22"/>
          <w:szCs w:val="22"/>
        </w:rPr>
        <w:t>dilui-se</w:t>
      </w:r>
      <w:r w:rsidRPr="684C9276" w:rsidR="03130C3A">
        <w:rPr>
          <w:rFonts w:ascii="Times New Roman" w:hAnsi="Times New Roman" w:eastAsia="Times New Roman" w:cs="Times New Roman"/>
          <w:i w:val="0"/>
          <w:iCs w:val="0"/>
          <w:sz w:val="22"/>
          <w:szCs w:val="22"/>
        </w:rPr>
        <w:t xml:space="preserve"> drasticamente ao se contabilizar o trabalho invisível de espera e negociação.</w:t>
      </w:r>
    </w:p>
    <w:p w:rsidR="03130C3A" w:rsidP="684C9276" w:rsidRDefault="03130C3A" w14:paraId="433ED0F9" w14:textId="6400BA59">
      <w:pPr>
        <w:pStyle w:val="Normal"/>
        <w:spacing w:line="240" w:lineRule="auto" w:before="0" w:after="0"/>
        <w:ind w:firstLine="709"/>
        <w:jc w:val="both"/>
      </w:pPr>
      <w:r w:rsidRPr="684C9276" w:rsidR="03130C3A">
        <w:rPr>
          <w:rFonts w:ascii="Times New Roman" w:hAnsi="Times New Roman" w:eastAsia="Times New Roman" w:cs="Times New Roman"/>
          <w:i w:val="0"/>
          <w:iCs w:val="0"/>
          <w:sz w:val="22"/>
          <w:szCs w:val="22"/>
        </w:rPr>
        <w:t xml:space="preserve">Esse estado de alerta contínuo e competição acirrada materializa-se diretamente nos discursos do corpus. Relatos confirmam essa pressão latente, a exemplo de um participante que relata gastar “20 minutos esperando algo que valha a pena”. Simultaneamente, outro trabalhador pontua que “só sobra pra mim tarefas que ninguém quer, a concorrência pega rápido” (TikTok, transcrição). Nesse sentido, a dinâmica assemelha-se à lógica descrita por </w:t>
      </w:r>
      <w:r w:rsidRPr="684C9276" w:rsidR="36E41538">
        <w:rPr>
          <w:rFonts w:ascii="Times New Roman" w:hAnsi="Times New Roman" w:eastAsia="Times New Roman" w:cs="Times New Roman"/>
          <w:sz w:val="22"/>
          <w:szCs w:val="22"/>
        </w:rPr>
        <w:t>Vera e Gosling (2019</w:t>
      </w:r>
      <w:r w:rsidRPr="684C9276" w:rsidR="03130C3A">
        <w:rPr>
          <w:rFonts w:ascii="Times New Roman" w:hAnsi="Times New Roman" w:eastAsia="Times New Roman" w:cs="Times New Roman"/>
          <w:i w:val="0"/>
          <w:iCs w:val="0"/>
          <w:sz w:val="22"/>
          <w:szCs w:val="22"/>
        </w:rPr>
        <w:t xml:space="preserve">), em que a mera manutenção da atenção e da conectividade do indivíduo já configura uma extração de valor por parte do capital informático, caracterizando a subsunção do </w:t>
      </w:r>
      <w:r w:rsidRPr="684C9276" w:rsidR="03130C3A">
        <w:rPr>
          <w:rFonts w:ascii="Times New Roman" w:hAnsi="Times New Roman" w:eastAsia="Times New Roman" w:cs="Times New Roman"/>
          <w:i w:val="0"/>
          <w:iCs w:val="0"/>
          <w:sz w:val="22"/>
          <w:szCs w:val="22"/>
        </w:rPr>
        <w:t>prossumidor</w:t>
      </w:r>
      <w:r w:rsidRPr="684C9276" w:rsidR="03130C3A">
        <w:rPr>
          <w:rFonts w:ascii="Times New Roman" w:hAnsi="Times New Roman" w:eastAsia="Times New Roman" w:cs="Times New Roman"/>
          <w:i w:val="0"/>
          <w:iCs w:val="0"/>
          <w:sz w:val="22"/>
          <w:szCs w:val="22"/>
        </w:rPr>
        <w:t>.</w:t>
      </w:r>
    </w:p>
    <w:p w:rsidR="03130C3A" w:rsidP="684C9276" w:rsidRDefault="03130C3A" w14:paraId="1CB73869" w14:textId="04A811E1">
      <w:pPr>
        <w:pStyle w:val="Normal"/>
        <w:spacing w:line="240" w:lineRule="auto" w:before="0" w:after="0"/>
        <w:ind w:firstLine="709"/>
        <w:jc w:val="both"/>
      </w:pPr>
      <w:r w:rsidRPr="684C9276" w:rsidR="03130C3A">
        <w:rPr>
          <w:rFonts w:ascii="Times New Roman" w:hAnsi="Times New Roman" w:eastAsia="Times New Roman" w:cs="Times New Roman"/>
          <w:i w:val="0"/>
          <w:iCs w:val="0"/>
          <w:sz w:val="22"/>
          <w:szCs w:val="22"/>
        </w:rPr>
        <w:t xml:space="preserve">Em síntese, os dados coletados reforçam o diagnóstico de precarização estrutural que permeia o fenômeno do </w:t>
      </w:r>
      <w:r w:rsidRPr="684C9276" w:rsidR="03130C3A">
        <w:rPr>
          <w:rFonts w:ascii="Times New Roman" w:hAnsi="Times New Roman" w:eastAsia="Times New Roman" w:cs="Times New Roman"/>
          <w:i w:val="1"/>
          <w:iCs w:val="1"/>
          <w:sz w:val="22"/>
          <w:szCs w:val="22"/>
        </w:rPr>
        <w:t>crowdwork</w:t>
      </w:r>
      <w:r w:rsidRPr="684C9276" w:rsidR="03130C3A">
        <w:rPr>
          <w:rFonts w:ascii="Times New Roman" w:hAnsi="Times New Roman" w:eastAsia="Times New Roman" w:cs="Times New Roman"/>
          <w:i w:val="0"/>
          <w:iCs w:val="0"/>
          <w:sz w:val="22"/>
          <w:szCs w:val="22"/>
        </w:rPr>
        <w:t xml:space="preserve">. Os profissionais operam sob controle algorítmico rigoroso de oferta, consumindo tempo não remunerado apenas para preservar o acesso a tarefas mínimas. Portanto, a autonomia formal do </w:t>
      </w:r>
      <w:r w:rsidRPr="684C9276" w:rsidR="03130C3A">
        <w:rPr>
          <w:rFonts w:ascii="Times New Roman" w:hAnsi="Times New Roman" w:eastAsia="Times New Roman" w:cs="Times New Roman"/>
          <w:i w:val="0"/>
          <w:iCs w:val="0"/>
          <w:sz w:val="22"/>
          <w:szCs w:val="22"/>
        </w:rPr>
        <w:t>microtrabalhador</w:t>
      </w:r>
      <w:r w:rsidRPr="684C9276" w:rsidR="03130C3A">
        <w:rPr>
          <w:rFonts w:ascii="Times New Roman" w:hAnsi="Times New Roman" w:eastAsia="Times New Roman" w:cs="Times New Roman"/>
          <w:i w:val="0"/>
          <w:iCs w:val="0"/>
          <w:sz w:val="22"/>
          <w:szCs w:val="22"/>
        </w:rPr>
        <w:t xml:space="preserve"> reduz-se a uma ilusão diante da necessidade premente de aceitar a fragmentação repetitiva e a imprevisibilidade de renda.</w:t>
      </w:r>
    </w:p>
    <w:p w:rsidR="684C9276" w:rsidP="684C9276" w:rsidRDefault="684C9276" w14:paraId="362F0429" w14:textId="718D8D1A">
      <w:pPr>
        <w:pStyle w:val="Normal"/>
        <w:spacing w:line="240" w:lineRule="auto"/>
        <w:rPr>
          <w:rFonts w:ascii="Times New Roman" w:hAnsi="Times New Roman" w:eastAsia="Times New Roman" w:cs="Times New Roman"/>
          <w:i w:val="0"/>
          <w:iCs w:val="0"/>
          <w:sz w:val="22"/>
          <w:szCs w:val="22"/>
        </w:rPr>
      </w:pPr>
    </w:p>
    <w:p w:rsidR="03130C3A" w:rsidP="684C9276" w:rsidRDefault="03130C3A" w14:paraId="789577DB" w14:textId="0278EC2A">
      <w:pPr>
        <w:pStyle w:val="Normal"/>
        <w:spacing w:line="240" w:lineRule="auto" w:before="0" w:after="0"/>
        <w:ind w:firstLine="0"/>
        <w:jc w:val="both"/>
        <w:rPr>
          <w:rFonts w:ascii="Times New Roman" w:hAnsi="Times New Roman" w:eastAsia="Times New Roman" w:cs="Times New Roman"/>
          <w:b w:val="1"/>
          <w:bCs w:val="1"/>
          <w:i w:val="0"/>
          <w:iCs w:val="0"/>
          <w:sz w:val="22"/>
          <w:szCs w:val="22"/>
        </w:rPr>
      </w:pPr>
      <w:r w:rsidRPr="684C9276" w:rsidR="03130C3A">
        <w:rPr>
          <w:rFonts w:ascii="Times New Roman" w:hAnsi="Times New Roman" w:eastAsia="Times New Roman" w:cs="Times New Roman"/>
          <w:b w:val="1"/>
          <w:bCs w:val="1"/>
          <w:i w:val="0"/>
          <w:iCs w:val="0"/>
          <w:sz w:val="22"/>
          <w:szCs w:val="22"/>
        </w:rPr>
        <w:t>4.4 Mascaramento de Tarefas e a Gestão da Visibilidade</w:t>
      </w:r>
    </w:p>
    <w:p w:rsidR="03130C3A" w:rsidP="684C9276" w:rsidRDefault="03130C3A" w14:paraId="48AC1FA3" w14:textId="195FBA1C">
      <w:pPr>
        <w:pStyle w:val="Normal"/>
        <w:spacing w:line="240" w:lineRule="auto" w:before="0" w:after="0"/>
        <w:ind w:firstLine="709"/>
        <w:jc w:val="both"/>
      </w:pPr>
      <w:r w:rsidRPr="684C9276" w:rsidR="03130C3A">
        <w:rPr>
          <w:rFonts w:ascii="Times New Roman" w:hAnsi="Times New Roman" w:eastAsia="Times New Roman" w:cs="Times New Roman"/>
          <w:i w:val="0"/>
          <w:iCs w:val="0"/>
          <w:sz w:val="22"/>
          <w:szCs w:val="22"/>
        </w:rPr>
        <w:t xml:space="preserve">O terceiro agrupamento derivado da análise </w:t>
      </w:r>
      <w:r w:rsidRPr="684C9276" w:rsidR="03130C3A">
        <w:rPr>
          <w:rFonts w:ascii="Times New Roman" w:hAnsi="Times New Roman" w:eastAsia="Times New Roman" w:cs="Times New Roman"/>
          <w:i w:val="0"/>
          <w:iCs w:val="0"/>
          <w:sz w:val="22"/>
          <w:szCs w:val="22"/>
        </w:rPr>
        <w:t>lexicométrica</w:t>
      </w:r>
      <w:r w:rsidRPr="684C9276" w:rsidR="03130C3A">
        <w:rPr>
          <w:rFonts w:ascii="Times New Roman" w:hAnsi="Times New Roman" w:eastAsia="Times New Roman" w:cs="Times New Roman"/>
          <w:i w:val="0"/>
          <w:iCs w:val="0"/>
          <w:sz w:val="22"/>
          <w:szCs w:val="22"/>
        </w:rPr>
        <w:t xml:space="preserve"> aproxima os relatos das vivências de teletrabalhadores do modelo corporativo. Nesse estrato, posicionado no quadrante de reação estratégica da análise espacial (</w:t>
      </w:r>
      <w:r w:rsidRPr="684C9276" w:rsidR="65A02F1B">
        <w:rPr>
          <w:rFonts w:ascii="Times New Roman" w:hAnsi="Times New Roman" w:eastAsia="Times New Roman" w:cs="Times New Roman"/>
          <w:i w:val="0"/>
          <w:iCs w:val="0"/>
          <w:sz w:val="22"/>
          <w:szCs w:val="22"/>
        </w:rPr>
        <w:t>Tabela 6</w:t>
      </w:r>
      <w:r w:rsidRPr="684C9276" w:rsidR="03130C3A">
        <w:rPr>
          <w:rFonts w:ascii="Times New Roman" w:hAnsi="Times New Roman" w:eastAsia="Times New Roman" w:cs="Times New Roman"/>
          <w:i w:val="0"/>
          <w:iCs w:val="0"/>
          <w:sz w:val="22"/>
          <w:szCs w:val="22"/>
        </w:rPr>
        <w:t xml:space="preserve">), o controle digital manifesta-se por meio de ferramentas de monitoramento, denominadas </w:t>
      </w:r>
      <w:r w:rsidRPr="684C9276" w:rsidR="03130C3A">
        <w:rPr>
          <w:rFonts w:ascii="Times New Roman" w:hAnsi="Times New Roman" w:eastAsia="Times New Roman" w:cs="Times New Roman"/>
          <w:i w:val="1"/>
          <w:iCs w:val="1"/>
          <w:sz w:val="22"/>
          <w:szCs w:val="22"/>
        </w:rPr>
        <w:t>bossware</w:t>
      </w:r>
      <w:r w:rsidRPr="684C9276" w:rsidR="03130C3A">
        <w:rPr>
          <w:rFonts w:ascii="Times New Roman" w:hAnsi="Times New Roman" w:eastAsia="Times New Roman" w:cs="Times New Roman"/>
          <w:i w:val="0"/>
          <w:iCs w:val="0"/>
          <w:sz w:val="22"/>
          <w:szCs w:val="22"/>
        </w:rPr>
        <w:t>, e da pressão por conectividade constante. Consequentemente, o mascaramento de tarefas, definido como a ilusão de produtividade, surge como uma resposta tática a essa hipervigilância.</w:t>
      </w:r>
    </w:p>
    <w:p w:rsidR="03130C3A" w:rsidP="684C9276" w:rsidRDefault="03130C3A" w14:paraId="4B62BC36" w14:textId="6C3BCD50">
      <w:pPr>
        <w:pStyle w:val="Normal"/>
        <w:spacing w:line="240" w:lineRule="auto" w:before="0" w:after="0"/>
        <w:ind w:firstLine="709"/>
        <w:jc w:val="both"/>
      </w:pPr>
      <w:r w:rsidRPr="684C9276" w:rsidR="03130C3A">
        <w:rPr>
          <w:rFonts w:ascii="Times New Roman" w:hAnsi="Times New Roman" w:eastAsia="Times New Roman" w:cs="Times New Roman"/>
          <w:i w:val="0"/>
          <w:iCs w:val="0"/>
          <w:sz w:val="22"/>
          <w:szCs w:val="22"/>
        </w:rPr>
        <w:t>Em ambientes de trabalho híbrido, o receio da substituição e a imprecisão de metas induzem o profissional a simular ocupação. Dessa forma, os trabalhadores utilizam recursos tecnológicos para forjar dados de engajamento exigidos pelo sistema. Táticas como a utilização de simuladores de movimento de mouse (</w:t>
      </w:r>
      <w:r w:rsidRPr="684C9276" w:rsidR="03130C3A">
        <w:rPr>
          <w:rFonts w:ascii="Times New Roman" w:hAnsi="Times New Roman" w:eastAsia="Times New Roman" w:cs="Times New Roman"/>
          <w:i w:val="1"/>
          <w:iCs w:val="1"/>
          <w:sz w:val="22"/>
          <w:szCs w:val="22"/>
        </w:rPr>
        <w:t xml:space="preserve">mouse </w:t>
      </w:r>
      <w:r w:rsidRPr="684C9276" w:rsidR="03130C3A">
        <w:rPr>
          <w:rFonts w:ascii="Times New Roman" w:hAnsi="Times New Roman" w:eastAsia="Times New Roman" w:cs="Times New Roman"/>
          <w:i w:val="1"/>
          <w:iCs w:val="1"/>
          <w:sz w:val="22"/>
          <w:szCs w:val="22"/>
        </w:rPr>
        <w:t>jigglers</w:t>
      </w:r>
      <w:r w:rsidRPr="684C9276" w:rsidR="03130C3A">
        <w:rPr>
          <w:rFonts w:ascii="Times New Roman" w:hAnsi="Times New Roman" w:eastAsia="Times New Roman" w:cs="Times New Roman"/>
          <w:i w:val="0"/>
          <w:iCs w:val="0"/>
          <w:sz w:val="22"/>
          <w:szCs w:val="22"/>
        </w:rPr>
        <w:t>) e o agendamento de comunicações eletrônicas para horários fora do expediente configuram uma inversão da gestão da visibilidade. O indivíduo burla o algoritmo de controle para proteger seu tempo e sua capacidade cognitiva real de uma extração predatória.</w:t>
      </w:r>
    </w:p>
    <w:p w:rsidR="03130C3A" w:rsidP="684C9276" w:rsidRDefault="03130C3A" w14:paraId="65B55524" w14:textId="17C0FDE6">
      <w:pPr>
        <w:pStyle w:val="Normal"/>
        <w:spacing w:line="240" w:lineRule="auto" w:before="0" w:after="0"/>
        <w:ind w:firstLine="709"/>
        <w:jc w:val="both"/>
      </w:pPr>
      <w:r w:rsidRPr="684C9276" w:rsidR="03130C3A">
        <w:rPr>
          <w:rFonts w:ascii="Times New Roman" w:hAnsi="Times New Roman" w:eastAsia="Times New Roman" w:cs="Times New Roman"/>
          <w:i w:val="0"/>
          <w:iCs w:val="0"/>
          <w:sz w:val="22"/>
          <w:szCs w:val="22"/>
        </w:rPr>
        <w:t xml:space="preserve">Ademais, tais comportamentos refletem um déficit de bem-estar subjetivo organizacional, o qual compreende a avaliação cognitiva e emocional dos indivíduos acerca da sua qualidade de vida laboral. Mendoza </w:t>
      </w:r>
      <w:r w:rsidRPr="684C9276" w:rsidR="03130C3A">
        <w:rPr>
          <w:rFonts w:ascii="Times New Roman" w:hAnsi="Times New Roman" w:eastAsia="Times New Roman" w:cs="Times New Roman"/>
          <w:i w:val="0"/>
          <w:iCs w:val="0"/>
          <w:sz w:val="22"/>
          <w:szCs w:val="22"/>
        </w:rPr>
        <w:t>Ocasal</w:t>
      </w:r>
      <w:r w:rsidRPr="684C9276" w:rsidR="03130C3A">
        <w:rPr>
          <w:rFonts w:ascii="Times New Roman" w:hAnsi="Times New Roman" w:eastAsia="Times New Roman" w:cs="Times New Roman"/>
          <w:i w:val="0"/>
          <w:iCs w:val="0"/>
          <w:sz w:val="22"/>
          <w:szCs w:val="22"/>
        </w:rPr>
        <w:t xml:space="preserve"> et al. (2024) atestam que a prioridade das novas gerações </w:t>
      </w:r>
      <w:r w:rsidRPr="684C9276" w:rsidR="03130C3A">
        <w:rPr>
          <w:rFonts w:ascii="Times New Roman" w:hAnsi="Times New Roman" w:eastAsia="Times New Roman" w:cs="Times New Roman"/>
          <w:i w:val="0"/>
          <w:iCs w:val="0"/>
          <w:sz w:val="22"/>
          <w:szCs w:val="22"/>
        </w:rPr>
        <w:t>deslocou-se</w:t>
      </w:r>
      <w:r w:rsidRPr="684C9276" w:rsidR="03130C3A">
        <w:rPr>
          <w:rFonts w:ascii="Times New Roman" w:hAnsi="Times New Roman" w:eastAsia="Times New Roman" w:cs="Times New Roman"/>
          <w:i w:val="0"/>
          <w:iCs w:val="0"/>
          <w:sz w:val="22"/>
          <w:szCs w:val="22"/>
        </w:rPr>
        <w:t xml:space="preserve"> para a busca por preservação da saúde mental e equilíbrio entre lazer e obrigações de carreira. Quando a organização falha na implementação de programas orgânicos de qualidade de vida, o trabalhador adota o desengajamento ou táticas performativas.</w:t>
      </w:r>
    </w:p>
    <w:p w:rsidR="03130C3A" w:rsidP="684C9276" w:rsidRDefault="03130C3A" w14:paraId="4CECA6FE" w14:textId="22B54EF6">
      <w:pPr>
        <w:pStyle w:val="Normal"/>
        <w:spacing w:line="240" w:lineRule="auto" w:before="0" w:after="0"/>
        <w:ind w:firstLine="709"/>
        <w:jc w:val="both"/>
      </w:pPr>
      <w:r w:rsidRPr="684C9276" w:rsidR="03130C3A">
        <w:rPr>
          <w:rFonts w:ascii="Times New Roman" w:hAnsi="Times New Roman" w:eastAsia="Times New Roman" w:cs="Times New Roman"/>
          <w:i w:val="0"/>
          <w:iCs w:val="0"/>
          <w:sz w:val="22"/>
          <w:szCs w:val="22"/>
        </w:rPr>
        <w:t>Nesse sentido, o mascaramento configura uma performance forçada por modelos de gestão orientados à visibilidade, em detrimento da mensuração de entrega e valor tangível. Os relatos empíricos sobre a simulação de atividade, como o ato de alternar janelas digitais sem produção efetiva, evidenciam a resistência do colaborador em doar capital mental não remunerado. Logo, o fenômeno sinaliza a necessidade de revisão de políticas corporativas que priorizem a confiança e a clareza de objetivos em substituição ao microgerenciamento de presença virtual.</w:t>
      </w:r>
    </w:p>
    <w:p w:rsidR="684C9276" w:rsidP="684C9276" w:rsidRDefault="684C9276" w14:paraId="27D943D9" w14:textId="0B6CB006">
      <w:pPr>
        <w:pStyle w:val="Normal"/>
        <w:spacing w:line="240" w:lineRule="auto"/>
        <w:rPr>
          <w:rFonts w:ascii="Times New Roman" w:hAnsi="Times New Roman" w:eastAsia="Times New Roman" w:cs="Times New Roman"/>
          <w:i w:val="0"/>
          <w:iCs w:val="0"/>
          <w:sz w:val="22"/>
          <w:szCs w:val="22"/>
        </w:rPr>
      </w:pPr>
    </w:p>
    <w:p w:rsidR="03130C3A" w:rsidP="684C9276" w:rsidRDefault="03130C3A" w14:paraId="20CC20F5" w14:textId="0408924A">
      <w:pPr>
        <w:pStyle w:val="Normal"/>
        <w:spacing w:line="240" w:lineRule="auto" w:before="0" w:after="0"/>
        <w:ind w:firstLine="0"/>
        <w:jc w:val="both"/>
        <w:rPr>
          <w:rFonts w:ascii="Times New Roman" w:hAnsi="Times New Roman" w:eastAsia="Times New Roman" w:cs="Times New Roman"/>
          <w:b w:val="1"/>
          <w:bCs w:val="1"/>
          <w:i w:val="0"/>
          <w:iCs w:val="0"/>
          <w:sz w:val="22"/>
          <w:szCs w:val="22"/>
        </w:rPr>
      </w:pPr>
      <w:r w:rsidRPr="684C9276" w:rsidR="03130C3A">
        <w:rPr>
          <w:rFonts w:ascii="Times New Roman" w:hAnsi="Times New Roman" w:eastAsia="Times New Roman" w:cs="Times New Roman"/>
          <w:b w:val="1"/>
          <w:bCs w:val="1"/>
          <w:i w:val="0"/>
          <w:iCs w:val="0"/>
          <w:sz w:val="22"/>
          <w:szCs w:val="22"/>
        </w:rPr>
        <w:t xml:space="preserve">4.5 </w:t>
      </w:r>
      <w:r w:rsidRPr="684C9276" w:rsidR="03130C3A">
        <w:rPr>
          <w:rFonts w:ascii="Times New Roman" w:hAnsi="Times New Roman" w:eastAsia="Times New Roman" w:cs="Times New Roman"/>
          <w:b w:val="1"/>
          <w:bCs w:val="1"/>
          <w:i w:val="0"/>
          <w:iCs w:val="0"/>
          <w:sz w:val="22"/>
          <w:szCs w:val="22"/>
        </w:rPr>
        <w:t>Ghosting</w:t>
      </w:r>
      <w:r w:rsidRPr="684C9276" w:rsidR="03130C3A">
        <w:rPr>
          <w:rFonts w:ascii="Times New Roman" w:hAnsi="Times New Roman" w:eastAsia="Times New Roman" w:cs="Times New Roman"/>
          <w:b w:val="1"/>
          <w:bCs w:val="1"/>
          <w:i w:val="0"/>
          <w:iCs w:val="0"/>
          <w:sz w:val="22"/>
          <w:szCs w:val="22"/>
        </w:rPr>
        <w:t xml:space="preserve"> Corporativo e a Ruptura da Reciprocidade</w:t>
      </w:r>
    </w:p>
    <w:p w:rsidR="03130C3A" w:rsidP="684C9276" w:rsidRDefault="03130C3A" w14:paraId="38C02DB1" w14:textId="6AF4DCF8">
      <w:pPr>
        <w:pStyle w:val="Normal"/>
        <w:spacing w:line="240" w:lineRule="auto" w:before="0" w:after="0"/>
        <w:ind w:firstLine="709"/>
        <w:jc w:val="both"/>
      </w:pPr>
      <w:r w:rsidRPr="684C9276" w:rsidR="03130C3A">
        <w:rPr>
          <w:rFonts w:ascii="Times New Roman" w:hAnsi="Times New Roman" w:eastAsia="Times New Roman" w:cs="Times New Roman"/>
          <w:i w:val="0"/>
          <w:iCs w:val="0"/>
          <w:sz w:val="22"/>
          <w:szCs w:val="22"/>
        </w:rPr>
        <w:t xml:space="preserve">O </w:t>
      </w:r>
      <w:r w:rsidRPr="684C9276" w:rsidR="03130C3A">
        <w:rPr>
          <w:rFonts w:ascii="Times New Roman" w:hAnsi="Times New Roman" w:eastAsia="Times New Roman" w:cs="Times New Roman"/>
          <w:i w:val="0"/>
          <w:iCs w:val="0"/>
          <w:sz w:val="22"/>
          <w:szCs w:val="22"/>
        </w:rPr>
        <w:t>ghosting</w:t>
      </w:r>
      <w:r w:rsidRPr="684C9276" w:rsidR="03130C3A">
        <w:rPr>
          <w:rFonts w:ascii="Times New Roman" w:hAnsi="Times New Roman" w:eastAsia="Times New Roman" w:cs="Times New Roman"/>
          <w:i w:val="0"/>
          <w:iCs w:val="0"/>
          <w:sz w:val="22"/>
          <w:szCs w:val="22"/>
        </w:rPr>
        <w:t xml:space="preserve"> corporativo caracteriza-se pelo encerramento abrupto e injustificado da comunicação durante interações profissionais e processos seletivos. Essa prática, cujo vocábulo central "Fantasma" apresentou alto índice de associação na Classe 4, manifesta-se de forma bidirecional no mercado de trabalho </w:t>
      </w:r>
      <w:r w:rsidRPr="684C9276" w:rsidR="03130C3A">
        <w:rPr>
          <w:rFonts w:ascii="Times New Roman" w:hAnsi="Times New Roman" w:eastAsia="Times New Roman" w:cs="Times New Roman"/>
          <w:i w:val="0"/>
          <w:iCs w:val="0"/>
          <w:sz w:val="22"/>
          <w:szCs w:val="22"/>
        </w:rPr>
        <w:t>plataformizado</w:t>
      </w:r>
      <w:r w:rsidRPr="684C9276" w:rsidR="03130C3A">
        <w:rPr>
          <w:rFonts w:ascii="Times New Roman" w:hAnsi="Times New Roman" w:eastAsia="Times New Roman" w:cs="Times New Roman"/>
          <w:i w:val="0"/>
          <w:iCs w:val="0"/>
          <w:sz w:val="22"/>
          <w:szCs w:val="22"/>
        </w:rPr>
        <w:t xml:space="preserve"> contemporâneo. Inicialmente, as organizações utilizam sistemas algorítmicos de recrutamento (</w:t>
      </w:r>
      <w:r w:rsidRPr="684C9276" w:rsidR="03130C3A">
        <w:rPr>
          <w:rFonts w:ascii="Times New Roman" w:hAnsi="Times New Roman" w:eastAsia="Times New Roman" w:cs="Times New Roman"/>
          <w:i w:val="0"/>
          <w:iCs w:val="0"/>
          <w:sz w:val="22"/>
          <w:szCs w:val="22"/>
        </w:rPr>
        <w:t>Applicant</w:t>
      </w:r>
      <w:r w:rsidRPr="684C9276" w:rsidR="03130C3A">
        <w:rPr>
          <w:rFonts w:ascii="Times New Roman" w:hAnsi="Times New Roman" w:eastAsia="Times New Roman" w:cs="Times New Roman"/>
          <w:i w:val="0"/>
          <w:iCs w:val="0"/>
          <w:sz w:val="22"/>
          <w:szCs w:val="22"/>
        </w:rPr>
        <w:t xml:space="preserve"> Tracking Systems - ATS) para o processamento automatizado de volumes massivos de candidaturas. Consequentemente, a automação das etapas de filtragem e a substituição de interações humanas por sistemas computacionais despersonalizaram o contato com os profissionais. Nesse contexto, a omissão frequente de retornos e feedbacks por parte das empresas eleva a ansiedade e impacta negativamente a saúde mental dos candidatos.</w:t>
      </w:r>
    </w:p>
    <w:p w:rsidR="03130C3A" w:rsidP="684C9276" w:rsidRDefault="03130C3A" w14:paraId="1C9F0420" w14:textId="2D86C15F">
      <w:pPr>
        <w:pStyle w:val="Normal"/>
        <w:spacing w:line="240" w:lineRule="auto" w:before="0" w:after="0"/>
        <w:ind w:firstLine="709"/>
        <w:jc w:val="both"/>
      </w:pPr>
      <w:r w:rsidRPr="684C9276" w:rsidR="03130C3A">
        <w:rPr>
          <w:rFonts w:ascii="Times New Roman" w:hAnsi="Times New Roman" w:eastAsia="Times New Roman" w:cs="Times New Roman"/>
          <w:i w:val="0"/>
          <w:iCs w:val="0"/>
          <w:sz w:val="22"/>
          <w:szCs w:val="22"/>
        </w:rPr>
        <w:t>Simultaneamente, observa-se uma reação tática dos candidatos, especialmente das novas gerações, que passaram a aplicar o silenciamento contra as organizações. Relatos extraídos de redes sociais ilustram essa dinâmica, como o desabafo de um profissional no LinkedIn: “zerei a entrevista e nunca mais respondem”. Em contrapartida, há registros de comportamentos defensivos por parte dos candidatos, exemplificados pela fala: “aceitei vaga melhor e avisei? não avisei, simplesmente não fui”. Portanto, o abandono de processos na etapa final ou a ausência deliberada no momento da integração refletem o esfacelamento do contrato psicológico tradicional.</w:t>
      </w:r>
    </w:p>
    <w:p w:rsidR="03130C3A" w:rsidP="684C9276" w:rsidRDefault="03130C3A" w14:paraId="6F5D583D" w14:textId="2755ADDE">
      <w:pPr>
        <w:pStyle w:val="Normal"/>
        <w:spacing w:line="240" w:lineRule="auto" w:before="0" w:after="0"/>
        <w:ind w:firstLine="709"/>
        <w:jc w:val="both"/>
      </w:pPr>
      <w:r w:rsidRPr="684C9276" w:rsidR="03130C3A">
        <w:rPr>
          <w:rFonts w:ascii="Times New Roman" w:hAnsi="Times New Roman" w:eastAsia="Times New Roman" w:cs="Times New Roman"/>
          <w:i w:val="0"/>
          <w:iCs w:val="0"/>
          <w:sz w:val="22"/>
          <w:szCs w:val="22"/>
        </w:rPr>
        <w:t xml:space="preserve">Essa dinâmica revela que a ética da reciprocidade colapsa em mercados onde as relações laborais tornaram-se descartáveis e estritamente transacionais. Desse modo, o </w:t>
      </w:r>
      <w:r w:rsidRPr="684C9276" w:rsidR="03130C3A">
        <w:rPr>
          <w:rFonts w:ascii="Times New Roman" w:hAnsi="Times New Roman" w:eastAsia="Times New Roman" w:cs="Times New Roman"/>
          <w:i w:val="0"/>
          <w:iCs w:val="0"/>
          <w:sz w:val="22"/>
          <w:szCs w:val="22"/>
        </w:rPr>
        <w:t>ghosting</w:t>
      </w:r>
      <w:r w:rsidRPr="684C9276" w:rsidR="03130C3A">
        <w:rPr>
          <w:rFonts w:ascii="Times New Roman" w:hAnsi="Times New Roman" w:eastAsia="Times New Roman" w:cs="Times New Roman"/>
          <w:i w:val="0"/>
          <w:iCs w:val="0"/>
          <w:sz w:val="22"/>
          <w:szCs w:val="22"/>
        </w:rPr>
        <w:t xml:space="preserve"> atua como um mecanismo de defesa subjetiva </w:t>
      </w:r>
      <w:r w:rsidRPr="684C9276" w:rsidR="010B5B9B">
        <w:rPr>
          <w:rFonts w:ascii="Times New Roman" w:hAnsi="Times New Roman" w:eastAsia="Times New Roman" w:cs="Times New Roman"/>
          <w:i w:val="0"/>
          <w:iCs w:val="0"/>
          <w:sz w:val="22"/>
          <w:szCs w:val="22"/>
        </w:rPr>
        <w:t>contraculturas</w:t>
      </w:r>
      <w:r w:rsidRPr="684C9276" w:rsidR="03130C3A">
        <w:rPr>
          <w:rFonts w:ascii="Times New Roman" w:hAnsi="Times New Roman" w:eastAsia="Times New Roman" w:cs="Times New Roman"/>
          <w:i w:val="0"/>
          <w:iCs w:val="0"/>
          <w:sz w:val="22"/>
          <w:szCs w:val="22"/>
        </w:rPr>
        <w:t xml:space="preserve"> organizacionais percebidas como disfuncionais desde os primeiros contatos. Por conseguinte, a despersonalização algorítmica e o silenciamento mútuo sinalizam o esgotamento de um modelo produtivo que falha na promoção do bem-estar e da dignidade humana. Logo, torna-se necessário o desenvolvimento de protocolos de seleção transparentes e centrados na experiência do candidato para restabelecer a confiança e o respeito mútuo no ecossistema de trabalho.</w:t>
      </w:r>
    </w:p>
    <w:p w:rsidR="684C9276" w:rsidP="684C9276" w:rsidRDefault="684C9276" w14:paraId="555C008D" w14:textId="3C335D49">
      <w:pPr>
        <w:pStyle w:val="Normal"/>
        <w:spacing w:line="240" w:lineRule="auto"/>
        <w:rPr>
          <w:rFonts w:ascii="Times New Roman" w:hAnsi="Times New Roman" w:eastAsia="Times New Roman" w:cs="Times New Roman"/>
          <w:i w:val="0"/>
          <w:iCs w:val="0"/>
          <w:sz w:val="22"/>
          <w:szCs w:val="22"/>
        </w:rPr>
      </w:pPr>
    </w:p>
    <w:p w:rsidR="03130C3A" w:rsidP="684C9276" w:rsidRDefault="03130C3A" w14:paraId="13D56328" w14:textId="045E8382">
      <w:pPr>
        <w:pStyle w:val="Normal"/>
        <w:spacing w:line="240" w:lineRule="auto" w:before="0" w:after="0"/>
        <w:ind w:firstLine="0"/>
        <w:jc w:val="both"/>
        <w:rPr>
          <w:rFonts w:ascii="Times New Roman" w:hAnsi="Times New Roman" w:eastAsia="Times New Roman" w:cs="Times New Roman"/>
          <w:b w:val="1"/>
          <w:bCs w:val="1"/>
          <w:i w:val="0"/>
          <w:iCs w:val="0"/>
          <w:sz w:val="22"/>
          <w:szCs w:val="22"/>
        </w:rPr>
      </w:pPr>
      <w:r w:rsidRPr="684C9276" w:rsidR="03130C3A">
        <w:rPr>
          <w:rFonts w:ascii="Times New Roman" w:hAnsi="Times New Roman" w:eastAsia="Times New Roman" w:cs="Times New Roman"/>
          <w:b w:val="1"/>
          <w:bCs w:val="1"/>
          <w:i w:val="0"/>
          <w:iCs w:val="0"/>
          <w:sz w:val="22"/>
          <w:szCs w:val="22"/>
        </w:rPr>
        <w:t xml:space="preserve">4.6 </w:t>
      </w:r>
      <w:r w:rsidRPr="684C9276" w:rsidR="03130C3A">
        <w:rPr>
          <w:rFonts w:ascii="Times New Roman" w:hAnsi="Times New Roman" w:eastAsia="Times New Roman" w:cs="Times New Roman"/>
          <w:b w:val="1"/>
          <w:bCs w:val="1"/>
          <w:i w:val="0"/>
          <w:iCs w:val="0"/>
          <w:sz w:val="22"/>
          <w:szCs w:val="22"/>
        </w:rPr>
        <w:t>Microaposentadoria</w:t>
      </w:r>
      <w:r w:rsidRPr="684C9276" w:rsidR="03130C3A">
        <w:rPr>
          <w:rFonts w:ascii="Times New Roman" w:hAnsi="Times New Roman" w:eastAsia="Times New Roman" w:cs="Times New Roman"/>
          <w:b w:val="1"/>
          <w:bCs w:val="1"/>
          <w:i w:val="0"/>
          <w:iCs w:val="0"/>
          <w:sz w:val="22"/>
          <w:szCs w:val="22"/>
        </w:rPr>
        <w:t xml:space="preserve"> e a Gestão do Bem-Estar Subjetivo</w:t>
      </w:r>
    </w:p>
    <w:p w:rsidR="472B24B5" w:rsidP="684C9276" w:rsidRDefault="472B24B5" w14:paraId="48F4B398" w14:textId="0B7B7658">
      <w:pPr>
        <w:pStyle w:val="Normal"/>
        <w:spacing w:line="240" w:lineRule="auto" w:before="0" w:after="0"/>
        <w:ind w:firstLine="709"/>
        <w:jc w:val="both"/>
      </w:pPr>
      <w:r w:rsidRPr="684C9276" w:rsidR="472B24B5">
        <w:rPr>
          <w:rFonts w:ascii="Times New Roman" w:hAnsi="Times New Roman" w:eastAsia="Times New Roman" w:cs="Times New Roman"/>
          <w:i w:val="0"/>
          <w:iCs w:val="0"/>
          <w:sz w:val="22"/>
          <w:szCs w:val="22"/>
        </w:rPr>
        <w:t>As microaposentadorias, cujas categorias semânticas emergiram com vigor na Classe 3 do processamento lexico-métrico, também denominadas mini-retirements ou sabáticos de carreira, configuram-se como interrupções intencionais da trajetória laboral para fins de descanso, autodesenvolvimento ou realinhamento de valores. Nesse sentido, a adoção dessa prática responde à percepção de obsolescência das promessas de aposentadoria tradicional e à incidência de esgotamento profissional (burnout). Por conseguinte, tais pausas ocorrem durante o período de maior capacidade produtiva, durando de três a doze meses e priorizando o bem-estar subjetivo em detrimento do acúmulo contínuo de capital.</w:t>
      </w:r>
    </w:p>
    <w:p w:rsidR="472B24B5" w:rsidP="684C9276" w:rsidRDefault="472B24B5" w14:paraId="0F8E3386" w14:textId="06E81D96">
      <w:pPr>
        <w:pStyle w:val="Normal"/>
        <w:spacing w:line="240" w:lineRule="auto" w:before="0" w:after="0"/>
        <w:ind w:firstLine="709"/>
        <w:jc w:val="both"/>
      </w:pPr>
      <w:r w:rsidRPr="684C9276" w:rsidR="472B24B5">
        <w:rPr>
          <w:rFonts w:ascii="Times New Roman" w:hAnsi="Times New Roman" w:eastAsia="Times New Roman" w:cs="Times New Roman"/>
          <w:i w:val="0"/>
          <w:iCs w:val="0"/>
          <w:sz w:val="22"/>
          <w:szCs w:val="22"/>
        </w:rPr>
        <w:t>No contexto dos relatos analisados, essa dinâmica manifesta-se em depoimentos sobre viagens de longa duração financiadas por atividades autônomas intermitentes. Um exemplo reside na fala de uma trabalhadora que afirma ter viajado por seis meses realizando serviços em regime de freelance pela internet. Adicionalmente, outro relato indica a realização de mentorias online como suporte financeiro durante deslocamentos globais. Consequentemente, o fenômeno alinha-se à mudança de prioridades das novas gerações ativas — identificadas pelo léxico estatisticamente significativo desta classe —, as quais buscam a preservação da saúde mental e o equilíbrio entre lazer e obrigações profissionais (Mendoza Ocasal et al., 2024). Essa ruptura geracional materializa-se no Halo Secundário 2 do grafo de similitude, o qual opõe explicitamente a "Pausa" às dinâmicas de controle.</w:t>
      </w:r>
    </w:p>
    <w:p w:rsidR="472B24B5" w:rsidP="684C9276" w:rsidRDefault="472B24B5" w14:paraId="176E6150" w14:textId="1D29BBD5">
      <w:pPr>
        <w:pStyle w:val="Normal"/>
        <w:spacing w:line="240" w:lineRule="auto" w:before="0" w:after="0"/>
        <w:ind w:firstLine="709"/>
        <w:jc w:val="both"/>
      </w:pPr>
      <w:r w:rsidRPr="684C9276" w:rsidR="472B24B5">
        <w:rPr>
          <w:rFonts w:ascii="Times New Roman" w:hAnsi="Times New Roman" w:eastAsia="Times New Roman" w:cs="Times New Roman"/>
          <w:i w:val="0"/>
          <w:iCs w:val="0"/>
          <w:sz w:val="22"/>
          <w:szCs w:val="22"/>
        </w:rPr>
        <w:t xml:space="preserve">A </w:t>
      </w:r>
      <w:r w:rsidRPr="684C9276" w:rsidR="472B24B5">
        <w:rPr>
          <w:rFonts w:ascii="Times New Roman" w:hAnsi="Times New Roman" w:eastAsia="Times New Roman" w:cs="Times New Roman"/>
          <w:i w:val="0"/>
          <w:iCs w:val="0"/>
          <w:sz w:val="22"/>
          <w:szCs w:val="22"/>
        </w:rPr>
        <w:t>microaposentadoria</w:t>
      </w:r>
      <w:r w:rsidRPr="684C9276" w:rsidR="472B24B5">
        <w:rPr>
          <w:rFonts w:ascii="Times New Roman" w:hAnsi="Times New Roman" w:eastAsia="Times New Roman" w:cs="Times New Roman"/>
          <w:i w:val="0"/>
          <w:iCs w:val="0"/>
          <w:sz w:val="22"/>
          <w:szCs w:val="22"/>
        </w:rPr>
        <w:t xml:space="preserve"> funciona como uma válvula de escape para a reorientação psíquica e criativa do indivíduo. Todavia, a execução dessa estratégia impõe riscos relacionados à criação de lacunas no currículo e ao esvaziamento de reservas financeiras. Desse modo, a viabilidade desse modelo depende de planejamento econômico rigoroso e da capacidade de reinserção pós-pausa. Logo, a prática sinaliza uma transformação no contrato entre trabalho e vida, em que o profissional busca atenuar o desgaste mental em um mercado caracterizado pela exigência de alta performance ininterrupta.</w:t>
      </w:r>
    </w:p>
    <w:p w:rsidR="684C9276" w:rsidP="684C9276" w:rsidRDefault="684C9276" w14:paraId="52D49C82" w14:textId="34DCDF81">
      <w:pPr>
        <w:pStyle w:val="Normal"/>
        <w:spacing w:line="240" w:lineRule="auto"/>
        <w:rPr>
          <w:rFonts w:ascii="Times New Roman" w:hAnsi="Times New Roman" w:eastAsia="Times New Roman" w:cs="Times New Roman"/>
          <w:i w:val="0"/>
          <w:iCs w:val="0"/>
          <w:sz w:val="22"/>
          <w:szCs w:val="22"/>
        </w:rPr>
      </w:pPr>
    </w:p>
    <w:p w:rsidR="03130C3A" w:rsidP="684C9276" w:rsidRDefault="03130C3A" w14:paraId="3C9E17A9" w14:textId="339A9285">
      <w:pPr>
        <w:pStyle w:val="Normal"/>
        <w:spacing w:line="240" w:lineRule="auto" w:before="0" w:after="0"/>
        <w:ind w:firstLine="0"/>
        <w:jc w:val="both"/>
        <w:rPr>
          <w:rFonts w:ascii="Times New Roman" w:hAnsi="Times New Roman" w:eastAsia="Times New Roman" w:cs="Times New Roman"/>
          <w:b w:val="1"/>
          <w:bCs w:val="1"/>
          <w:i w:val="0"/>
          <w:iCs w:val="0"/>
          <w:sz w:val="22"/>
          <w:szCs w:val="22"/>
        </w:rPr>
      </w:pPr>
      <w:r w:rsidRPr="684C9276" w:rsidR="03130C3A">
        <w:rPr>
          <w:rFonts w:ascii="Times New Roman" w:hAnsi="Times New Roman" w:eastAsia="Times New Roman" w:cs="Times New Roman"/>
          <w:b w:val="1"/>
          <w:bCs w:val="1"/>
          <w:i w:val="0"/>
          <w:iCs w:val="0"/>
          <w:sz w:val="22"/>
          <w:szCs w:val="22"/>
        </w:rPr>
        <w:t>4.7 Férias Clandestinas (</w:t>
      </w:r>
      <w:r w:rsidRPr="684C9276" w:rsidR="03130C3A">
        <w:rPr>
          <w:rFonts w:ascii="Times New Roman" w:hAnsi="Times New Roman" w:eastAsia="Times New Roman" w:cs="Times New Roman"/>
          <w:b w:val="1"/>
          <w:bCs w:val="1"/>
          <w:i w:val="1"/>
          <w:iCs w:val="1"/>
          <w:sz w:val="22"/>
          <w:szCs w:val="22"/>
        </w:rPr>
        <w:t>Hush-cations</w:t>
      </w:r>
      <w:r w:rsidRPr="684C9276" w:rsidR="03130C3A">
        <w:rPr>
          <w:rFonts w:ascii="Times New Roman" w:hAnsi="Times New Roman" w:eastAsia="Times New Roman" w:cs="Times New Roman"/>
          <w:b w:val="1"/>
          <w:bCs w:val="1"/>
          <w:i w:val="0"/>
          <w:iCs w:val="0"/>
          <w:sz w:val="22"/>
          <w:szCs w:val="22"/>
        </w:rPr>
        <w:t>) e o Direito à Desconexão</w:t>
      </w:r>
    </w:p>
    <w:p w:rsidR="29E3C0CE" w:rsidP="684C9276" w:rsidRDefault="29E3C0CE" w14:paraId="13A75FF9" w14:textId="3FB55830">
      <w:pPr>
        <w:pStyle w:val="Normal"/>
        <w:spacing w:line="240" w:lineRule="auto" w:before="0" w:after="0"/>
        <w:ind w:firstLine="709"/>
        <w:jc w:val="both"/>
      </w:pPr>
      <w:r w:rsidRPr="684C9276" w:rsidR="29E3C0CE">
        <w:rPr>
          <w:rFonts w:ascii="Times New Roman" w:hAnsi="Times New Roman" w:eastAsia="Times New Roman" w:cs="Times New Roman"/>
          <w:i w:val="0"/>
          <w:iCs w:val="0"/>
          <w:sz w:val="22"/>
          <w:szCs w:val="22"/>
        </w:rPr>
        <w:t xml:space="preserve">As férias clandestinas, cujos relatos típicos aglutinaram-se no perfil lexical da Classe 3 devido ao foco na autonomia e na preservação subjetiva, também são denominadas na literatura como </w:t>
      </w:r>
      <w:r w:rsidRPr="684C9276" w:rsidR="29E3C0CE">
        <w:rPr>
          <w:rFonts w:ascii="Times New Roman" w:hAnsi="Times New Roman" w:eastAsia="Times New Roman" w:cs="Times New Roman"/>
          <w:i w:val="1"/>
          <w:iCs w:val="1"/>
          <w:sz w:val="22"/>
          <w:szCs w:val="22"/>
        </w:rPr>
        <w:t>hush-cations</w:t>
      </w:r>
      <w:r w:rsidRPr="684C9276" w:rsidR="29E3C0CE">
        <w:rPr>
          <w:rFonts w:ascii="Times New Roman" w:hAnsi="Times New Roman" w:eastAsia="Times New Roman" w:cs="Times New Roman"/>
          <w:i w:val="0"/>
          <w:iCs w:val="0"/>
          <w:sz w:val="22"/>
          <w:szCs w:val="22"/>
        </w:rPr>
        <w:t xml:space="preserve"> ou </w:t>
      </w:r>
      <w:r w:rsidRPr="684C9276" w:rsidR="29E3C0CE">
        <w:rPr>
          <w:rFonts w:ascii="Times New Roman" w:hAnsi="Times New Roman" w:eastAsia="Times New Roman" w:cs="Times New Roman"/>
          <w:i w:val="0"/>
          <w:iCs w:val="0"/>
          <w:sz w:val="22"/>
          <w:szCs w:val="22"/>
        </w:rPr>
        <w:t>quiet</w:t>
      </w:r>
      <w:r w:rsidRPr="684C9276" w:rsidR="29E3C0CE">
        <w:rPr>
          <w:rFonts w:ascii="Times New Roman" w:hAnsi="Times New Roman" w:eastAsia="Times New Roman" w:cs="Times New Roman"/>
          <w:i w:val="0"/>
          <w:iCs w:val="0"/>
          <w:sz w:val="22"/>
          <w:szCs w:val="22"/>
        </w:rPr>
        <w:t xml:space="preserve"> </w:t>
      </w:r>
      <w:r w:rsidRPr="684C9276" w:rsidR="29E3C0CE">
        <w:rPr>
          <w:rFonts w:ascii="Times New Roman" w:hAnsi="Times New Roman" w:eastAsia="Times New Roman" w:cs="Times New Roman"/>
          <w:i w:val="0"/>
          <w:iCs w:val="0"/>
          <w:sz w:val="22"/>
          <w:szCs w:val="22"/>
        </w:rPr>
        <w:t>vacationing</w:t>
      </w:r>
      <w:r w:rsidRPr="684C9276" w:rsidR="29E3C0CE">
        <w:rPr>
          <w:rFonts w:ascii="Times New Roman" w:hAnsi="Times New Roman" w:eastAsia="Times New Roman" w:cs="Times New Roman"/>
          <w:i w:val="0"/>
          <w:iCs w:val="0"/>
          <w:sz w:val="22"/>
          <w:szCs w:val="22"/>
        </w:rPr>
        <w:t>. Elas consistem no deslocamento de teletrabalhadores para destinos turísticos com a manutenção integral das rotinas de entrega, sem a comunicação formal aos empregadores ou departamentos de Recursos Humanos. Essa tática fundamenta-se na exploração de lacunas regulatórias observadas no cenário brasileiro, onde a legislação frequentemente excluiu do controle rígido de jornada a prestação de serviços por produção ou tarefa em regime de teletrabalho. Todavia, essa suposta autonomia administrativa colide com as cobranças digitais ininterruptas, o que compromete o direito à desconexão.</w:t>
      </w:r>
    </w:p>
    <w:p w:rsidR="29E3C0CE" w:rsidP="684C9276" w:rsidRDefault="29E3C0CE" w14:paraId="756FD8DE" w14:textId="29AD4C2D">
      <w:pPr>
        <w:pStyle w:val="Normal"/>
        <w:spacing w:line="240" w:lineRule="auto" w:before="0" w:after="0"/>
        <w:ind w:firstLine="709"/>
        <w:jc w:val="both"/>
      </w:pPr>
      <w:r w:rsidRPr="684C9276" w:rsidR="29E3C0CE">
        <w:rPr>
          <w:rFonts w:ascii="Times New Roman" w:hAnsi="Times New Roman" w:eastAsia="Times New Roman" w:cs="Times New Roman"/>
          <w:i w:val="0"/>
          <w:iCs w:val="0"/>
          <w:sz w:val="22"/>
          <w:szCs w:val="22"/>
        </w:rPr>
        <w:t>Os relatos analisados confirmam a recorrência dessa prática como resposta ao desgaste mental e ao confinamento domiciliar prolongado. Um depoimento descreve a realização de atividades laborais no período matutino seguidas por deslocamentos turísticos, enquanto outro detalha o uso de chalés para o trabalho intermitente. Consequentemente, para assegurar o sigilo do deslocamento e simular a conformidade à disciplina corporativa, os profissionais mobilizam recursos tecnológicos como redes virtuais privadas (</w:t>
      </w:r>
      <w:r w:rsidRPr="684C9276" w:rsidR="29E3C0CE">
        <w:rPr>
          <w:rFonts w:ascii="Times New Roman" w:hAnsi="Times New Roman" w:eastAsia="Times New Roman" w:cs="Times New Roman"/>
          <w:i w:val="0"/>
          <w:iCs w:val="0"/>
          <w:sz w:val="22"/>
          <w:szCs w:val="22"/>
        </w:rPr>
        <w:t>VPNs</w:t>
      </w:r>
      <w:r w:rsidRPr="684C9276" w:rsidR="29E3C0CE">
        <w:rPr>
          <w:rFonts w:ascii="Times New Roman" w:hAnsi="Times New Roman" w:eastAsia="Times New Roman" w:cs="Times New Roman"/>
          <w:i w:val="0"/>
          <w:iCs w:val="0"/>
          <w:sz w:val="22"/>
          <w:szCs w:val="22"/>
        </w:rPr>
        <w:t xml:space="preserve">), fundos virtuais em videoconferências e simuladores de movimento de mouse, conhecidos como </w:t>
      </w:r>
      <w:r w:rsidRPr="684C9276" w:rsidR="29E3C0CE">
        <w:rPr>
          <w:rFonts w:ascii="Times New Roman" w:hAnsi="Times New Roman" w:eastAsia="Times New Roman" w:cs="Times New Roman"/>
          <w:i w:val="1"/>
          <w:iCs w:val="1"/>
          <w:sz w:val="22"/>
          <w:szCs w:val="22"/>
        </w:rPr>
        <w:t xml:space="preserve">mouse </w:t>
      </w:r>
      <w:r w:rsidRPr="684C9276" w:rsidR="29E3C0CE">
        <w:rPr>
          <w:rFonts w:ascii="Times New Roman" w:hAnsi="Times New Roman" w:eastAsia="Times New Roman" w:cs="Times New Roman"/>
          <w:i w:val="1"/>
          <w:iCs w:val="1"/>
          <w:sz w:val="22"/>
          <w:szCs w:val="22"/>
        </w:rPr>
        <w:t>jigglers</w:t>
      </w:r>
      <w:r w:rsidRPr="684C9276" w:rsidR="29E3C0CE">
        <w:rPr>
          <w:rFonts w:ascii="Times New Roman" w:hAnsi="Times New Roman" w:eastAsia="Times New Roman" w:cs="Times New Roman"/>
          <w:i w:val="0"/>
          <w:iCs w:val="0"/>
          <w:sz w:val="22"/>
          <w:szCs w:val="22"/>
        </w:rPr>
        <w:t>.</w:t>
      </w:r>
    </w:p>
    <w:p w:rsidR="29E3C0CE" w:rsidP="684C9276" w:rsidRDefault="29E3C0CE" w14:paraId="37C9E183" w14:textId="79600DF2">
      <w:pPr>
        <w:pStyle w:val="Normal"/>
        <w:spacing w:line="240" w:lineRule="auto" w:before="0" w:after="0"/>
        <w:ind w:firstLine="709"/>
        <w:jc w:val="both"/>
      </w:pPr>
      <w:r w:rsidRPr="684C9276" w:rsidR="29E3C0CE">
        <w:rPr>
          <w:rFonts w:ascii="Times New Roman" w:hAnsi="Times New Roman" w:eastAsia="Times New Roman" w:cs="Times New Roman"/>
          <w:i w:val="0"/>
          <w:iCs w:val="0"/>
          <w:sz w:val="22"/>
          <w:szCs w:val="22"/>
        </w:rPr>
        <w:t xml:space="preserve">Essa dinâmica, validada pela oposição entre as necessidades de "Vida" e os mecanismos de "Controle" na análise fatorial, revela que o trabalhador realiza o sequestro autônomo do tempo de repouso que fora colonizado pelas exigências do capital corporativo. Por conseguinte, as </w:t>
      </w:r>
      <w:r w:rsidRPr="684C9276" w:rsidR="29E3C0CE">
        <w:rPr>
          <w:rFonts w:ascii="Times New Roman" w:hAnsi="Times New Roman" w:eastAsia="Times New Roman" w:cs="Times New Roman"/>
          <w:i w:val="1"/>
          <w:iCs w:val="1"/>
          <w:sz w:val="22"/>
          <w:szCs w:val="22"/>
        </w:rPr>
        <w:t>hush-cations</w:t>
      </w:r>
      <w:r w:rsidRPr="684C9276" w:rsidR="29E3C0CE">
        <w:rPr>
          <w:rFonts w:ascii="Times New Roman" w:hAnsi="Times New Roman" w:eastAsia="Times New Roman" w:cs="Times New Roman"/>
          <w:i w:val="0"/>
          <w:iCs w:val="0"/>
          <w:sz w:val="22"/>
          <w:szCs w:val="22"/>
        </w:rPr>
        <w:t xml:space="preserve"> configuram-se como um libelo contra práticas anacrônicas de comando e controle, as quais privilegiam a hipervisibilidade em detrimento da entrega de valor tangível. Portanto, o fenômeno ressalta a urgência de modelos de gestão pautados na confiança e em resultados mensuráveis, visando mitigar o adoecimento psicológico e a erosão do engajamento orgânico nas organizações contemporâneas.</w:t>
      </w:r>
    </w:p>
    <w:p w:rsidR="684C9276" w:rsidP="684C9276" w:rsidRDefault="684C9276" w14:paraId="524DB0F3" w14:textId="6AC93CE5">
      <w:pPr>
        <w:pStyle w:val="Normal"/>
        <w:spacing w:line="240" w:lineRule="auto"/>
        <w:rPr>
          <w:rFonts w:ascii="Times New Roman" w:hAnsi="Times New Roman" w:eastAsia="Times New Roman" w:cs="Times New Roman"/>
          <w:i w:val="0"/>
          <w:iCs w:val="0"/>
          <w:sz w:val="22"/>
          <w:szCs w:val="22"/>
        </w:rPr>
      </w:pPr>
    </w:p>
    <w:p w:rsidR="03130C3A" w:rsidP="684C9276" w:rsidRDefault="03130C3A" w14:paraId="2C5584BD" w14:textId="1B69C3BD">
      <w:pPr>
        <w:pStyle w:val="Normal"/>
        <w:spacing w:line="240" w:lineRule="auto" w:before="0" w:after="0"/>
        <w:ind w:firstLine="0"/>
        <w:jc w:val="both"/>
        <w:rPr>
          <w:rFonts w:ascii="Times New Roman" w:hAnsi="Times New Roman" w:eastAsia="Times New Roman" w:cs="Times New Roman"/>
          <w:b w:val="1"/>
          <w:bCs w:val="1"/>
          <w:i w:val="0"/>
          <w:iCs w:val="0"/>
          <w:sz w:val="22"/>
          <w:szCs w:val="22"/>
        </w:rPr>
      </w:pPr>
      <w:r w:rsidRPr="684C9276" w:rsidR="03130C3A">
        <w:rPr>
          <w:rFonts w:ascii="Times New Roman" w:hAnsi="Times New Roman" w:eastAsia="Times New Roman" w:cs="Times New Roman"/>
          <w:b w:val="1"/>
          <w:bCs w:val="1"/>
          <w:i w:val="0"/>
          <w:iCs w:val="0"/>
          <w:sz w:val="22"/>
          <w:szCs w:val="22"/>
        </w:rPr>
        <w:t>4.8 Discussão geral</w:t>
      </w:r>
    </w:p>
    <w:p w:rsidR="03130C3A" w:rsidP="684C9276" w:rsidRDefault="03130C3A" w14:paraId="03BB2C21" w14:textId="5A541723">
      <w:pPr>
        <w:pStyle w:val="Normal"/>
        <w:spacing w:line="240" w:lineRule="auto" w:before="0" w:after="0"/>
        <w:ind w:firstLine="709"/>
        <w:jc w:val="both"/>
        <w:rPr>
          <w:rFonts w:ascii="Times New Roman" w:hAnsi="Times New Roman" w:eastAsia="Times New Roman" w:cs="Times New Roman"/>
          <w:i w:val="0"/>
          <w:iCs w:val="0"/>
          <w:sz w:val="22"/>
          <w:szCs w:val="22"/>
        </w:rPr>
      </w:pPr>
      <w:r w:rsidRPr="684C9276" w:rsidR="03130C3A">
        <w:rPr>
          <w:rFonts w:ascii="Times New Roman" w:hAnsi="Times New Roman" w:eastAsia="Times New Roman" w:cs="Times New Roman"/>
          <w:i w:val="0"/>
          <w:iCs w:val="0"/>
          <w:sz w:val="22"/>
          <w:szCs w:val="22"/>
        </w:rPr>
        <w:t xml:space="preserve">Os resultados apresentados e as categorias extraídas revelam que os fenômenos da escravidão digital, do </w:t>
      </w:r>
      <w:r w:rsidRPr="684C9276" w:rsidR="03130C3A">
        <w:rPr>
          <w:rFonts w:ascii="Times New Roman" w:hAnsi="Times New Roman" w:eastAsia="Times New Roman" w:cs="Times New Roman"/>
          <w:i w:val="0"/>
          <w:iCs w:val="0"/>
          <w:sz w:val="22"/>
          <w:szCs w:val="22"/>
        </w:rPr>
        <w:t>microtrabalho</w:t>
      </w:r>
      <w:r w:rsidRPr="684C9276" w:rsidR="03130C3A">
        <w:rPr>
          <w:rFonts w:ascii="Times New Roman" w:hAnsi="Times New Roman" w:eastAsia="Times New Roman" w:cs="Times New Roman"/>
          <w:i w:val="0"/>
          <w:iCs w:val="0"/>
          <w:sz w:val="22"/>
          <w:szCs w:val="22"/>
        </w:rPr>
        <w:t xml:space="preserve">, do mascaramento de tarefas, do </w:t>
      </w:r>
      <w:r w:rsidRPr="684C9276" w:rsidR="03130C3A">
        <w:rPr>
          <w:rFonts w:ascii="Times New Roman" w:hAnsi="Times New Roman" w:eastAsia="Times New Roman" w:cs="Times New Roman"/>
          <w:i w:val="0"/>
          <w:iCs w:val="0"/>
          <w:sz w:val="22"/>
          <w:szCs w:val="22"/>
        </w:rPr>
        <w:t>ghosting</w:t>
      </w:r>
      <w:r w:rsidRPr="684C9276" w:rsidR="03130C3A">
        <w:rPr>
          <w:rFonts w:ascii="Times New Roman" w:hAnsi="Times New Roman" w:eastAsia="Times New Roman" w:cs="Times New Roman"/>
          <w:i w:val="0"/>
          <w:iCs w:val="0"/>
          <w:sz w:val="22"/>
          <w:szCs w:val="22"/>
        </w:rPr>
        <w:t xml:space="preserve">, da </w:t>
      </w:r>
      <w:r w:rsidRPr="684C9276" w:rsidR="03130C3A">
        <w:rPr>
          <w:rFonts w:ascii="Times New Roman" w:hAnsi="Times New Roman" w:eastAsia="Times New Roman" w:cs="Times New Roman"/>
          <w:i w:val="0"/>
          <w:iCs w:val="0"/>
          <w:sz w:val="22"/>
          <w:szCs w:val="22"/>
        </w:rPr>
        <w:t>microaposentadoria</w:t>
      </w:r>
      <w:r w:rsidRPr="684C9276" w:rsidR="03130C3A">
        <w:rPr>
          <w:rFonts w:ascii="Times New Roman" w:hAnsi="Times New Roman" w:eastAsia="Times New Roman" w:cs="Times New Roman"/>
          <w:i w:val="0"/>
          <w:iCs w:val="0"/>
          <w:sz w:val="22"/>
          <w:szCs w:val="22"/>
        </w:rPr>
        <w:t xml:space="preserve"> e das férias clandestinas compõem um espectro articulado de reações ao trabalho mediado por plataformas. Observa-se uma oscilação entre a precarização profunda e as tentativas de reconquista da autonomia em resposta a estruturas organizacionais que falham na oferta de estabilidade emocional ou financeira.</w:t>
      </w:r>
    </w:p>
    <w:p w:rsidR="03130C3A" w:rsidP="684C9276" w:rsidRDefault="03130C3A" w14:paraId="3A15D992" w14:textId="18EA7168">
      <w:pPr>
        <w:pStyle w:val="Normal"/>
        <w:spacing w:line="240" w:lineRule="auto" w:before="0" w:after="0"/>
        <w:ind w:firstLine="709"/>
        <w:jc w:val="both"/>
        <w:rPr>
          <w:rFonts w:ascii="Times New Roman" w:hAnsi="Times New Roman" w:eastAsia="Times New Roman" w:cs="Times New Roman"/>
          <w:i w:val="0"/>
          <w:iCs w:val="0"/>
          <w:sz w:val="22"/>
          <w:szCs w:val="22"/>
        </w:rPr>
      </w:pPr>
      <w:r w:rsidRPr="684C9276" w:rsidR="03130C3A">
        <w:rPr>
          <w:rFonts w:ascii="Times New Roman" w:hAnsi="Times New Roman" w:eastAsia="Times New Roman" w:cs="Times New Roman"/>
          <w:i w:val="0"/>
          <w:iCs w:val="0"/>
          <w:sz w:val="22"/>
          <w:szCs w:val="22"/>
        </w:rPr>
        <w:t>A polarização identificada no plano cartesiano da AFC (Figura 3) valida estruturalmente essa oscilação. A literatura acadêmica fundamenta essa dinâmica ao descrever o capitalismo de vigilância, no qual a extração de dados comportamentais configura a fronteira central de acumulação. Nesse sentido, o avanço tecnológico sob a égide neoliberal converteu as plataformas em infraestruturas globais que comandam o mundo dos negócios sem assumir as responsabilidades do vínculo empregatício clássico.</w:t>
      </w:r>
    </w:p>
    <w:p w:rsidR="03130C3A" w:rsidP="684C9276" w:rsidRDefault="03130C3A" w14:paraId="28B8ECB4" w14:textId="339C9B10">
      <w:pPr>
        <w:pStyle w:val="Normal"/>
        <w:spacing w:line="240" w:lineRule="auto" w:before="0" w:after="0"/>
        <w:ind w:firstLine="709"/>
        <w:jc w:val="both"/>
        <w:rPr>
          <w:rFonts w:ascii="Times New Roman" w:hAnsi="Times New Roman" w:eastAsia="Times New Roman" w:cs="Times New Roman"/>
          <w:i w:val="0"/>
          <w:iCs w:val="0"/>
          <w:sz w:val="22"/>
          <w:szCs w:val="22"/>
        </w:rPr>
      </w:pPr>
      <w:r w:rsidRPr="684C9276" w:rsidR="03130C3A">
        <w:rPr>
          <w:rFonts w:ascii="Times New Roman" w:hAnsi="Times New Roman" w:eastAsia="Times New Roman" w:cs="Times New Roman"/>
          <w:i w:val="0"/>
          <w:iCs w:val="0"/>
          <w:sz w:val="22"/>
          <w:szCs w:val="22"/>
        </w:rPr>
        <w:t xml:space="preserve">A dimensão da precarização é reforçada pela gestão algorítmica, que organiza, monitora e avalia o trabalho de forma intensiva, resultando na perda de autonomia e de vínculos formais. Autores como Lee et al. (2015) e </w:t>
      </w:r>
      <w:r w:rsidRPr="684C9276" w:rsidR="03130C3A">
        <w:rPr>
          <w:rFonts w:ascii="Times New Roman" w:hAnsi="Times New Roman" w:eastAsia="Times New Roman" w:cs="Times New Roman"/>
          <w:i w:val="0"/>
          <w:iCs w:val="0"/>
          <w:sz w:val="22"/>
          <w:szCs w:val="22"/>
        </w:rPr>
        <w:t>Rosenblat</w:t>
      </w:r>
      <w:r w:rsidRPr="684C9276" w:rsidR="03130C3A">
        <w:rPr>
          <w:rFonts w:ascii="Times New Roman" w:hAnsi="Times New Roman" w:eastAsia="Times New Roman" w:cs="Times New Roman"/>
          <w:i w:val="0"/>
          <w:iCs w:val="0"/>
          <w:sz w:val="22"/>
          <w:szCs w:val="22"/>
        </w:rPr>
        <w:t xml:space="preserve"> e Stark (2016) caracterizam esse processo pela vigilância automatizada e por decisões opacas, nas quais o trabalhador não compreende os critérios de desempenho ou remuneração. Kellogg, Valentine e </w:t>
      </w:r>
      <w:r w:rsidRPr="684C9276" w:rsidR="03130C3A">
        <w:rPr>
          <w:rFonts w:ascii="Times New Roman" w:hAnsi="Times New Roman" w:eastAsia="Times New Roman" w:cs="Times New Roman"/>
          <w:i w:val="0"/>
          <w:iCs w:val="0"/>
          <w:sz w:val="22"/>
          <w:szCs w:val="22"/>
        </w:rPr>
        <w:t>Christin</w:t>
      </w:r>
      <w:r w:rsidRPr="684C9276" w:rsidR="03130C3A">
        <w:rPr>
          <w:rFonts w:ascii="Times New Roman" w:hAnsi="Times New Roman" w:eastAsia="Times New Roman" w:cs="Times New Roman"/>
          <w:i w:val="0"/>
          <w:iCs w:val="0"/>
          <w:sz w:val="22"/>
          <w:szCs w:val="22"/>
        </w:rPr>
        <w:t xml:space="preserve"> (2020) e </w:t>
      </w:r>
      <w:r w:rsidRPr="684C9276" w:rsidR="593135A1">
        <w:rPr>
          <w:rFonts w:ascii="Times New Roman" w:hAnsi="Times New Roman" w:eastAsia="Times New Roman" w:cs="Times New Roman"/>
          <w:i w:val="0"/>
          <w:iCs w:val="0"/>
          <w:sz w:val="22"/>
          <w:szCs w:val="22"/>
        </w:rPr>
        <w:t>Azevedo et al., (2023)</w:t>
      </w:r>
      <w:r w:rsidRPr="684C9276" w:rsidR="03130C3A">
        <w:rPr>
          <w:rFonts w:ascii="Times New Roman" w:hAnsi="Times New Roman" w:eastAsia="Times New Roman" w:cs="Times New Roman"/>
          <w:i w:val="0"/>
          <w:iCs w:val="0"/>
          <w:sz w:val="22"/>
          <w:szCs w:val="22"/>
        </w:rPr>
        <w:t xml:space="preserve"> corroboram essa tese ao identificar o controle via sistema como o novo terreno de contestação, em que a supervisão humana é substituída por softwares de controle de tempo e velocidade. Consequentemente, institui-se um ambiente de precariedade intensificada e servidão moderna, conforme qualificado por </w:t>
      </w:r>
      <w:r w:rsidRPr="684C9276" w:rsidR="03130C3A">
        <w:rPr>
          <w:rFonts w:ascii="Times New Roman" w:hAnsi="Times New Roman" w:eastAsia="Times New Roman" w:cs="Times New Roman"/>
          <w:i w:val="0"/>
          <w:iCs w:val="0"/>
          <w:sz w:val="22"/>
          <w:szCs w:val="22"/>
        </w:rPr>
        <w:t>Athreya</w:t>
      </w:r>
      <w:r w:rsidRPr="684C9276" w:rsidR="03130C3A">
        <w:rPr>
          <w:rFonts w:ascii="Times New Roman" w:hAnsi="Times New Roman" w:eastAsia="Times New Roman" w:cs="Times New Roman"/>
          <w:i w:val="0"/>
          <w:iCs w:val="0"/>
          <w:sz w:val="22"/>
          <w:szCs w:val="22"/>
        </w:rPr>
        <w:t xml:space="preserve"> (2020) e pelo relatório da </w:t>
      </w:r>
      <w:r w:rsidRPr="684C9276" w:rsidR="03130C3A">
        <w:rPr>
          <w:rFonts w:ascii="Times New Roman" w:hAnsi="Times New Roman" w:eastAsia="Times New Roman" w:cs="Times New Roman"/>
          <w:i w:val="0"/>
          <w:iCs w:val="0"/>
          <w:sz w:val="22"/>
          <w:szCs w:val="22"/>
        </w:rPr>
        <w:t>Human</w:t>
      </w:r>
      <w:r w:rsidRPr="684C9276" w:rsidR="03130C3A">
        <w:rPr>
          <w:rFonts w:ascii="Times New Roman" w:hAnsi="Times New Roman" w:eastAsia="Times New Roman" w:cs="Times New Roman"/>
          <w:i w:val="0"/>
          <w:iCs w:val="0"/>
          <w:sz w:val="22"/>
          <w:szCs w:val="22"/>
        </w:rPr>
        <w:t xml:space="preserve"> </w:t>
      </w:r>
      <w:r w:rsidRPr="684C9276" w:rsidR="03130C3A">
        <w:rPr>
          <w:rFonts w:ascii="Times New Roman" w:hAnsi="Times New Roman" w:eastAsia="Times New Roman" w:cs="Times New Roman"/>
          <w:i w:val="0"/>
          <w:iCs w:val="0"/>
          <w:sz w:val="22"/>
          <w:szCs w:val="22"/>
        </w:rPr>
        <w:t>Rights</w:t>
      </w:r>
      <w:r w:rsidRPr="684C9276" w:rsidR="03130C3A">
        <w:rPr>
          <w:rFonts w:ascii="Times New Roman" w:hAnsi="Times New Roman" w:eastAsia="Times New Roman" w:cs="Times New Roman"/>
          <w:i w:val="0"/>
          <w:iCs w:val="0"/>
          <w:sz w:val="22"/>
          <w:szCs w:val="22"/>
        </w:rPr>
        <w:t xml:space="preserve"> </w:t>
      </w:r>
      <w:r w:rsidRPr="684C9276" w:rsidR="03130C3A">
        <w:rPr>
          <w:rFonts w:ascii="Times New Roman" w:hAnsi="Times New Roman" w:eastAsia="Times New Roman" w:cs="Times New Roman"/>
          <w:i w:val="0"/>
          <w:iCs w:val="0"/>
          <w:sz w:val="22"/>
          <w:szCs w:val="22"/>
        </w:rPr>
        <w:t>Watch</w:t>
      </w:r>
      <w:r w:rsidRPr="684C9276" w:rsidR="03130C3A">
        <w:rPr>
          <w:rFonts w:ascii="Times New Roman" w:hAnsi="Times New Roman" w:eastAsia="Times New Roman" w:cs="Times New Roman"/>
          <w:i w:val="0"/>
          <w:iCs w:val="0"/>
          <w:sz w:val="22"/>
          <w:szCs w:val="22"/>
        </w:rPr>
        <w:t xml:space="preserve"> (2025).</w:t>
      </w:r>
    </w:p>
    <w:p w:rsidR="03130C3A" w:rsidP="684C9276" w:rsidRDefault="03130C3A" w14:paraId="33E59877" w14:textId="33E8FC3A">
      <w:pPr>
        <w:pStyle w:val="Normal"/>
        <w:spacing w:line="240" w:lineRule="auto" w:before="0" w:after="0"/>
        <w:ind w:firstLine="709"/>
        <w:jc w:val="both"/>
        <w:rPr>
          <w:rFonts w:ascii="Times New Roman" w:hAnsi="Times New Roman" w:eastAsia="Times New Roman" w:cs="Times New Roman"/>
          <w:i w:val="0"/>
          <w:iCs w:val="0"/>
          <w:sz w:val="22"/>
          <w:szCs w:val="22"/>
        </w:rPr>
      </w:pPr>
      <w:r w:rsidRPr="684C9276" w:rsidR="03130C3A">
        <w:rPr>
          <w:rFonts w:ascii="Times New Roman" w:hAnsi="Times New Roman" w:eastAsia="Times New Roman" w:cs="Times New Roman"/>
          <w:i w:val="0"/>
          <w:iCs w:val="0"/>
          <w:sz w:val="22"/>
          <w:szCs w:val="22"/>
        </w:rPr>
        <w:t xml:space="preserve">Diante da ausência de suporte institucional e proteção social, os trabalhadores acionam estratégias de proteção subjetiva. O </w:t>
      </w:r>
      <w:r w:rsidRPr="684C9276" w:rsidR="03130C3A">
        <w:rPr>
          <w:rFonts w:ascii="Times New Roman" w:hAnsi="Times New Roman" w:eastAsia="Times New Roman" w:cs="Times New Roman"/>
          <w:i w:val="0"/>
          <w:iCs w:val="0"/>
          <w:sz w:val="22"/>
          <w:szCs w:val="22"/>
        </w:rPr>
        <w:t>microtrabalho</w:t>
      </w:r>
      <w:r w:rsidRPr="684C9276" w:rsidR="03130C3A">
        <w:rPr>
          <w:rFonts w:ascii="Times New Roman" w:hAnsi="Times New Roman" w:eastAsia="Times New Roman" w:cs="Times New Roman"/>
          <w:i w:val="0"/>
          <w:iCs w:val="0"/>
          <w:sz w:val="22"/>
          <w:szCs w:val="22"/>
        </w:rPr>
        <w:t xml:space="preserve"> no Sul Global expõe o abismo entre altas demandas de autogerenciamento e baixos recursos financeiros. O modelo de Demandas e Recursos do Trabalho (JD-R) aplicado ao </w:t>
      </w:r>
      <w:r w:rsidRPr="684C9276" w:rsidR="03130C3A">
        <w:rPr>
          <w:rFonts w:ascii="Times New Roman" w:hAnsi="Times New Roman" w:eastAsia="Times New Roman" w:cs="Times New Roman"/>
          <w:i w:val="0"/>
          <w:iCs w:val="0"/>
          <w:sz w:val="22"/>
          <w:szCs w:val="22"/>
        </w:rPr>
        <w:t>digitrab</w:t>
      </w:r>
      <w:r w:rsidRPr="684C9276" w:rsidR="03130C3A">
        <w:rPr>
          <w:rFonts w:ascii="Times New Roman" w:hAnsi="Times New Roman" w:eastAsia="Times New Roman" w:cs="Times New Roman"/>
          <w:i w:val="0"/>
          <w:iCs w:val="0"/>
          <w:sz w:val="22"/>
          <w:szCs w:val="22"/>
        </w:rPr>
        <w:t xml:space="preserve"> demonstra o colapso motivacional gerado pelo estresse algorítmico. Paralelamente, </w:t>
      </w:r>
      <w:r w:rsidRPr="684C9276" w:rsidR="674738A9">
        <w:rPr>
          <w:rFonts w:ascii="Times New Roman" w:hAnsi="Times New Roman" w:eastAsia="Times New Roman" w:cs="Times New Roman"/>
          <w:sz w:val="22"/>
          <w:szCs w:val="22"/>
        </w:rPr>
        <w:t>Vera e Gosling (2019)</w:t>
      </w:r>
      <w:r w:rsidRPr="684C9276" w:rsidR="03130C3A">
        <w:rPr>
          <w:rFonts w:ascii="Times New Roman" w:hAnsi="Times New Roman" w:eastAsia="Times New Roman" w:cs="Times New Roman"/>
          <w:i w:val="0"/>
          <w:iCs w:val="0"/>
          <w:sz w:val="22"/>
          <w:szCs w:val="22"/>
        </w:rPr>
        <w:t xml:space="preserve"> apontam que as plataformas sequestram o valor do "</w:t>
      </w:r>
      <w:r w:rsidRPr="684C9276" w:rsidR="03130C3A">
        <w:rPr>
          <w:rFonts w:ascii="Times New Roman" w:hAnsi="Times New Roman" w:eastAsia="Times New Roman" w:cs="Times New Roman"/>
          <w:i w:val="0"/>
          <w:iCs w:val="0"/>
          <w:sz w:val="22"/>
          <w:szCs w:val="22"/>
        </w:rPr>
        <w:t>prossumidor</w:t>
      </w:r>
      <w:r w:rsidRPr="684C9276" w:rsidR="03130C3A">
        <w:rPr>
          <w:rFonts w:ascii="Times New Roman" w:hAnsi="Times New Roman" w:eastAsia="Times New Roman" w:cs="Times New Roman"/>
          <w:i w:val="0"/>
          <w:iCs w:val="0"/>
          <w:sz w:val="22"/>
          <w:szCs w:val="22"/>
        </w:rPr>
        <w:t xml:space="preserve">", apropriando-se privadamente do trabalho social e interativo dos usuários. Esse cenário justifica a busca individual por </w:t>
      </w:r>
      <w:r w:rsidRPr="684C9276" w:rsidR="03130C3A">
        <w:rPr>
          <w:rFonts w:ascii="Times New Roman" w:hAnsi="Times New Roman" w:eastAsia="Times New Roman" w:cs="Times New Roman"/>
          <w:i w:val="0"/>
          <w:iCs w:val="0"/>
          <w:sz w:val="22"/>
          <w:szCs w:val="22"/>
        </w:rPr>
        <w:t>microaposentadorias</w:t>
      </w:r>
      <w:r w:rsidRPr="684C9276" w:rsidR="03130C3A">
        <w:rPr>
          <w:rFonts w:ascii="Times New Roman" w:hAnsi="Times New Roman" w:eastAsia="Times New Roman" w:cs="Times New Roman"/>
          <w:i w:val="0"/>
          <w:iCs w:val="0"/>
          <w:sz w:val="22"/>
          <w:szCs w:val="22"/>
        </w:rPr>
        <w:t xml:space="preserve"> e férias clandestinas como tentativas de recomposição da saúde mental diante da </w:t>
      </w:r>
      <w:r w:rsidRPr="684C9276" w:rsidR="03130C3A">
        <w:rPr>
          <w:rFonts w:ascii="Times New Roman" w:hAnsi="Times New Roman" w:eastAsia="Times New Roman" w:cs="Times New Roman"/>
          <w:i w:val="0"/>
          <w:iCs w:val="0"/>
          <w:sz w:val="22"/>
          <w:szCs w:val="22"/>
        </w:rPr>
        <w:t>hiperdisponibilidade</w:t>
      </w:r>
      <w:r w:rsidRPr="684C9276" w:rsidR="03130C3A">
        <w:rPr>
          <w:rFonts w:ascii="Times New Roman" w:hAnsi="Times New Roman" w:eastAsia="Times New Roman" w:cs="Times New Roman"/>
          <w:i w:val="0"/>
          <w:iCs w:val="0"/>
          <w:sz w:val="22"/>
          <w:szCs w:val="22"/>
        </w:rPr>
        <w:t xml:space="preserve"> predatória.</w:t>
      </w:r>
    </w:p>
    <w:p w:rsidR="03130C3A" w:rsidP="390B9242" w:rsidRDefault="03130C3A" w14:paraId="5CBCE226" w14:textId="47FB2B20">
      <w:pPr>
        <w:pStyle w:val="Normal"/>
        <w:spacing w:line="240" w:lineRule="auto" w:before="0" w:after="0"/>
        <w:ind w:firstLine="709"/>
        <w:jc w:val="both"/>
        <w:rPr>
          <w:rFonts w:ascii="Times New Roman" w:hAnsi="Times New Roman" w:eastAsia="Times New Roman" w:cs="Times New Roman"/>
          <w:i w:val="0"/>
          <w:iCs w:val="0"/>
          <w:sz w:val="22"/>
          <w:szCs w:val="22"/>
        </w:rPr>
      </w:pPr>
      <w:r w:rsidRPr="390B9242" w:rsidR="03130C3A">
        <w:rPr>
          <w:rFonts w:ascii="Times New Roman" w:hAnsi="Times New Roman" w:eastAsia="Times New Roman" w:cs="Times New Roman"/>
          <w:i w:val="0"/>
          <w:iCs w:val="0"/>
          <w:sz w:val="22"/>
          <w:szCs w:val="22"/>
        </w:rPr>
        <w:t xml:space="preserve">As práticas de mascaramento de tarefas e </w:t>
      </w:r>
      <w:r w:rsidRPr="390B9242" w:rsidR="03130C3A">
        <w:rPr>
          <w:rFonts w:ascii="Times New Roman" w:hAnsi="Times New Roman" w:eastAsia="Times New Roman" w:cs="Times New Roman"/>
          <w:i w:val="1"/>
          <w:iCs w:val="1"/>
          <w:sz w:val="22"/>
          <w:szCs w:val="22"/>
        </w:rPr>
        <w:t>quiet</w:t>
      </w:r>
      <w:r w:rsidRPr="390B9242" w:rsidR="03130C3A">
        <w:rPr>
          <w:rFonts w:ascii="Times New Roman" w:hAnsi="Times New Roman" w:eastAsia="Times New Roman" w:cs="Times New Roman"/>
          <w:i w:val="1"/>
          <w:iCs w:val="1"/>
          <w:sz w:val="22"/>
          <w:szCs w:val="22"/>
        </w:rPr>
        <w:t xml:space="preserve"> </w:t>
      </w:r>
      <w:r w:rsidRPr="390B9242" w:rsidR="03130C3A">
        <w:rPr>
          <w:rFonts w:ascii="Times New Roman" w:hAnsi="Times New Roman" w:eastAsia="Times New Roman" w:cs="Times New Roman"/>
          <w:i w:val="1"/>
          <w:iCs w:val="1"/>
          <w:sz w:val="22"/>
          <w:szCs w:val="22"/>
        </w:rPr>
        <w:t>quitting</w:t>
      </w:r>
      <w:r w:rsidRPr="390B9242" w:rsidR="03130C3A">
        <w:rPr>
          <w:rFonts w:ascii="Times New Roman" w:hAnsi="Times New Roman" w:eastAsia="Times New Roman" w:cs="Times New Roman"/>
          <w:i w:val="1"/>
          <w:iCs w:val="1"/>
          <w:sz w:val="22"/>
          <w:szCs w:val="22"/>
        </w:rPr>
        <w:t xml:space="preserve"> </w:t>
      </w:r>
      <w:r w:rsidRPr="390B9242" w:rsidR="03130C3A">
        <w:rPr>
          <w:rFonts w:ascii="Times New Roman" w:hAnsi="Times New Roman" w:eastAsia="Times New Roman" w:cs="Times New Roman"/>
          <w:i w:val="0"/>
          <w:iCs w:val="0"/>
          <w:sz w:val="22"/>
          <w:szCs w:val="22"/>
        </w:rPr>
        <w:t xml:space="preserve">funcionam como respostas performativas a modelos de gestão orientados à visibilidade digital patológica. </w:t>
      </w:r>
      <w:r w:rsidRPr="390B9242" w:rsidR="03130C3A">
        <w:rPr>
          <w:rFonts w:ascii="Times New Roman" w:hAnsi="Times New Roman" w:eastAsia="Times New Roman" w:cs="Times New Roman"/>
          <w:i w:val="0"/>
          <w:iCs w:val="0"/>
          <w:sz w:val="22"/>
          <w:szCs w:val="22"/>
        </w:rPr>
        <w:t>Pithan</w:t>
      </w:r>
      <w:r w:rsidRPr="390B9242" w:rsidR="03130C3A">
        <w:rPr>
          <w:rFonts w:ascii="Times New Roman" w:hAnsi="Times New Roman" w:eastAsia="Times New Roman" w:cs="Times New Roman"/>
          <w:i w:val="0"/>
          <w:iCs w:val="0"/>
          <w:sz w:val="22"/>
          <w:szCs w:val="22"/>
        </w:rPr>
        <w:t xml:space="preserve"> e </w:t>
      </w:r>
      <w:r w:rsidRPr="390B9242" w:rsidR="03130C3A">
        <w:rPr>
          <w:rFonts w:ascii="Times New Roman" w:hAnsi="Times New Roman" w:eastAsia="Times New Roman" w:cs="Times New Roman"/>
          <w:i w:val="0"/>
          <w:iCs w:val="0"/>
          <w:sz w:val="22"/>
          <w:szCs w:val="22"/>
        </w:rPr>
        <w:t>Closs</w:t>
      </w:r>
      <w:r w:rsidRPr="390B9242" w:rsidR="03130C3A">
        <w:rPr>
          <w:rFonts w:ascii="Times New Roman" w:hAnsi="Times New Roman" w:eastAsia="Times New Roman" w:cs="Times New Roman"/>
          <w:i w:val="0"/>
          <w:iCs w:val="0"/>
          <w:sz w:val="22"/>
          <w:szCs w:val="22"/>
        </w:rPr>
        <w:t xml:space="preserve"> (2024) descrevem essa mecânica como uma gestão invisível voltada à hipervisibilidade do trabalhador. Mendoza </w:t>
      </w:r>
      <w:r w:rsidRPr="390B9242" w:rsidR="03130C3A">
        <w:rPr>
          <w:rFonts w:ascii="Times New Roman" w:hAnsi="Times New Roman" w:eastAsia="Times New Roman" w:cs="Times New Roman"/>
          <w:i w:val="0"/>
          <w:iCs w:val="0"/>
          <w:sz w:val="22"/>
          <w:szCs w:val="22"/>
        </w:rPr>
        <w:t>Ocasal</w:t>
      </w:r>
      <w:r w:rsidRPr="390B9242" w:rsidR="03130C3A">
        <w:rPr>
          <w:rFonts w:ascii="Times New Roman" w:hAnsi="Times New Roman" w:eastAsia="Times New Roman" w:cs="Times New Roman"/>
          <w:i w:val="0"/>
          <w:iCs w:val="0"/>
          <w:sz w:val="22"/>
          <w:szCs w:val="22"/>
        </w:rPr>
        <w:t xml:space="preserve"> et al. (2024) conectam cientificamente esses níveis de esgotamento ao fenômeno de abandono relacional e desengajamento ativo. Simultaneamente, o </w:t>
      </w:r>
      <w:r w:rsidRPr="390B9242" w:rsidR="03130C3A">
        <w:rPr>
          <w:rFonts w:ascii="Times New Roman" w:hAnsi="Times New Roman" w:eastAsia="Times New Roman" w:cs="Times New Roman"/>
          <w:i w:val="0"/>
          <w:iCs w:val="0"/>
          <w:sz w:val="22"/>
          <w:szCs w:val="22"/>
        </w:rPr>
        <w:t>ghosting</w:t>
      </w:r>
      <w:r w:rsidRPr="390B9242" w:rsidR="03130C3A">
        <w:rPr>
          <w:rFonts w:ascii="Times New Roman" w:hAnsi="Times New Roman" w:eastAsia="Times New Roman" w:cs="Times New Roman"/>
          <w:i w:val="0"/>
          <w:iCs w:val="0"/>
          <w:sz w:val="22"/>
          <w:szCs w:val="22"/>
        </w:rPr>
        <w:t xml:space="preserve"> corporativo revela o esfacelamento do contrato psicológico e da ética de reciprocidade em um mercado onde as relações tornaram-se estritamente transacionais e despersonalizadas.</w:t>
      </w:r>
    </w:p>
    <w:p w:rsidR="03130C3A" w:rsidP="409D572C" w:rsidRDefault="03130C3A" w14:paraId="4F826D27" w14:textId="28CE68EE">
      <w:pPr>
        <w:pStyle w:val="Normal"/>
        <w:spacing w:line="240" w:lineRule="auto" w:before="0" w:after="0"/>
        <w:ind w:firstLine="709"/>
        <w:jc w:val="both"/>
        <w:rPr>
          <w:rFonts w:ascii="Times New Roman" w:hAnsi="Times New Roman" w:eastAsia="Times New Roman" w:cs="Times New Roman"/>
          <w:i w:val="0"/>
          <w:iCs w:val="0"/>
          <w:sz w:val="22"/>
          <w:szCs w:val="22"/>
        </w:rPr>
      </w:pPr>
      <w:r w:rsidRPr="409D572C" w:rsidR="03130C3A">
        <w:rPr>
          <w:rFonts w:ascii="Times New Roman" w:hAnsi="Times New Roman" w:eastAsia="Times New Roman" w:cs="Times New Roman"/>
          <w:i w:val="0"/>
          <w:iCs w:val="0"/>
          <w:sz w:val="22"/>
          <w:szCs w:val="22"/>
        </w:rPr>
        <w:t xml:space="preserve">Por fim, a fragilidade jurídica do teletrabalho no Brasil compromete o direito à desconexão. </w:t>
      </w:r>
      <w:r w:rsidRPr="409D572C" w:rsidR="560FCD87">
        <w:rPr>
          <w:rFonts w:ascii="Times New Roman" w:hAnsi="Times New Roman" w:eastAsia="Times New Roman" w:cs="Times New Roman"/>
          <w:i w:val="0"/>
          <w:iCs w:val="0"/>
          <w:sz w:val="22"/>
          <w:szCs w:val="22"/>
        </w:rPr>
        <w:t>Berwanger</w:t>
      </w:r>
      <w:r w:rsidRPr="409D572C" w:rsidR="560FCD87">
        <w:rPr>
          <w:rFonts w:ascii="Times New Roman" w:hAnsi="Times New Roman" w:eastAsia="Times New Roman" w:cs="Times New Roman"/>
          <w:i w:val="0"/>
          <w:iCs w:val="0"/>
          <w:sz w:val="22"/>
          <w:szCs w:val="22"/>
        </w:rPr>
        <w:t xml:space="preserve"> et al. 2023 </w:t>
      </w:r>
      <w:r w:rsidRPr="409D572C" w:rsidR="03130C3A">
        <w:rPr>
          <w:rFonts w:ascii="Times New Roman" w:hAnsi="Times New Roman" w:eastAsia="Times New Roman" w:cs="Times New Roman"/>
          <w:i w:val="0"/>
          <w:iCs w:val="0"/>
          <w:sz w:val="22"/>
          <w:szCs w:val="22"/>
        </w:rPr>
        <w:t xml:space="preserve">alertam que a suposta liberdade do regime remoto </w:t>
      </w:r>
      <w:r w:rsidRPr="409D572C" w:rsidR="03130C3A">
        <w:rPr>
          <w:rFonts w:ascii="Times New Roman" w:hAnsi="Times New Roman" w:eastAsia="Times New Roman" w:cs="Times New Roman"/>
          <w:i w:val="0"/>
          <w:iCs w:val="0"/>
          <w:sz w:val="22"/>
          <w:szCs w:val="22"/>
        </w:rPr>
        <w:t>choca-se</w:t>
      </w:r>
      <w:r w:rsidRPr="409D572C" w:rsidR="03130C3A">
        <w:rPr>
          <w:rFonts w:ascii="Times New Roman" w:hAnsi="Times New Roman" w:eastAsia="Times New Roman" w:cs="Times New Roman"/>
          <w:i w:val="0"/>
          <w:iCs w:val="0"/>
          <w:sz w:val="22"/>
          <w:szCs w:val="22"/>
        </w:rPr>
        <w:t xml:space="preserve"> com cobranças digitais ininterruptas. Esse vácuo regulatório é tensionado pelo debate em torno do PLP 12/2024, que, segundo </w:t>
      </w:r>
      <w:r w:rsidRPr="409D572C" w:rsidR="7B5FE91E">
        <w:rPr>
          <w:rFonts w:ascii="Times New Roman" w:hAnsi="Times New Roman" w:eastAsia="Times New Roman" w:cs="Times New Roman"/>
          <w:sz w:val="22"/>
          <w:szCs w:val="22"/>
        </w:rPr>
        <w:t>Fernandes e Sanson (2025)</w:t>
      </w:r>
      <w:r w:rsidRPr="409D572C" w:rsidR="03130C3A">
        <w:rPr>
          <w:rFonts w:ascii="Times New Roman" w:hAnsi="Times New Roman" w:eastAsia="Times New Roman" w:cs="Times New Roman"/>
          <w:i w:val="0"/>
          <w:iCs w:val="0"/>
          <w:sz w:val="22"/>
          <w:szCs w:val="22"/>
        </w:rPr>
        <w:t xml:space="preserve">, arrisca institucionalizar o </w:t>
      </w:r>
      <w:r w:rsidRPr="409D572C" w:rsidR="03130C3A">
        <w:rPr>
          <w:rFonts w:ascii="Times New Roman" w:hAnsi="Times New Roman" w:eastAsia="Times New Roman" w:cs="Times New Roman"/>
          <w:i w:val="0"/>
          <w:iCs w:val="0"/>
          <w:sz w:val="22"/>
          <w:szCs w:val="22"/>
        </w:rPr>
        <w:t>sub-trabalho</w:t>
      </w:r>
      <w:r w:rsidRPr="409D572C" w:rsidR="03130C3A">
        <w:rPr>
          <w:rFonts w:ascii="Times New Roman" w:hAnsi="Times New Roman" w:eastAsia="Times New Roman" w:cs="Times New Roman"/>
          <w:i w:val="0"/>
          <w:iCs w:val="0"/>
          <w:sz w:val="22"/>
          <w:szCs w:val="22"/>
        </w:rPr>
        <w:t xml:space="preserve"> à margem das garantias universais da CLT. Portanto, a análise articulada dos fenômenos documentados confirma que a digitalização não elimina o conflito laboral, mas reorganiza a exploração sob formas de subordinação invisível e vigilância contínua.</w:t>
      </w:r>
    </w:p>
    <w:p w:rsidR="24046232" w:rsidP="170FA1D9" w:rsidRDefault="24046232" w14:paraId="2D22D32D" w14:textId="0D9762A7">
      <w:pPr>
        <w:spacing w:line="240" w:lineRule="auto"/>
        <w:rPr>
          <w:rFonts w:ascii="Times New Roman" w:hAnsi="Times New Roman" w:eastAsia="Times New Roman" w:cs="Times New Roman"/>
          <w:sz w:val="22"/>
          <w:szCs w:val="22"/>
        </w:rPr>
      </w:pPr>
    </w:p>
    <w:p w:rsidR="00260A9D" w:rsidP="170FA1D9" w:rsidRDefault="37997302" w14:paraId="1157C89D" w14:textId="51591F05">
      <w:pPr>
        <w:spacing w:line="240" w:lineRule="auto" w:before="0" w:after="0"/>
        <w:ind w:firstLine="0"/>
        <w:jc w:val="both"/>
        <w:rPr>
          <w:rFonts w:ascii="Times New Roman" w:hAnsi="Times New Roman" w:eastAsia="Times New Roman" w:cs="Times New Roman"/>
          <w:b/>
          <w:bCs/>
          <w:sz w:val="22"/>
          <w:szCs w:val="22"/>
        </w:rPr>
      </w:pPr>
      <w:bookmarkStart w:name="_3e1633hefij7" w:id="3"/>
      <w:bookmarkEnd w:id="3"/>
      <w:r w:rsidRPr="409D572C" w:rsidR="37997302">
        <w:rPr>
          <w:rFonts w:ascii="Times New Roman" w:hAnsi="Times New Roman" w:eastAsia="Times New Roman" w:cs="Times New Roman"/>
          <w:b w:val="1"/>
          <w:bCs w:val="1"/>
          <w:sz w:val="22"/>
          <w:szCs w:val="22"/>
        </w:rPr>
        <w:t xml:space="preserve">5. </w:t>
      </w:r>
      <w:r w:rsidRPr="409D572C" w:rsidR="36BA9C91">
        <w:rPr>
          <w:rFonts w:ascii="Times New Roman" w:hAnsi="Times New Roman" w:eastAsia="Times New Roman" w:cs="Times New Roman"/>
          <w:b w:val="1"/>
          <w:bCs w:val="1"/>
          <w:sz w:val="22"/>
          <w:szCs w:val="22"/>
        </w:rPr>
        <w:t>CONSIDERAÇÕES FINAIS</w:t>
      </w:r>
    </w:p>
    <w:p w:rsidR="3FCD3638" w:rsidP="390B9242" w:rsidRDefault="3FCD3638" w14:paraId="149B6183" w14:textId="47DEB709">
      <w:pPr>
        <w:pStyle w:val="Normal"/>
        <w:spacing w:line="240" w:lineRule="auto" w:before="0" w:after="0"/>
        <w:ind w:firstLine="709"/>
        <w:jc w:val="both"/>
      </w:pPr>
      <w:r w:rsidRPr="390B9242" w:rsidR="3FCD3638">
        <w:rPr>
          <w:rFonts w:ascii="Times New Roman" w:hAnsi="Times New Roman" w:eastAsia="Times New Roman" w:cs="Times New Roman"/>
          <w:sz w:val="22"/>
          <w:szCs w:val="22"/>
        </w:rPr>
        <w:t>A reconfiguração das relações laborais pela via tecnológica estabelece o cenário para a análise das narrativas de indivíduos em regimes de plataforma e teletrabalho. Nesse contexto, a pesquisa identificou as correlações entre os modelos de controle algorítmico e as respostas subjetivas dos trabalhadores. Esse processo revela que os comportamentos de resistência mapeados não constituem eventos isolados. Tais condutas representam reações aos sistemas de gestão pautados na vigilância e na extração de dados.</w:t>
      </w:r>
    </w:p>
    <w:p w:rsidR="3FCD3638" w:rsidP="390B9242" w:rsidRDefault="3FCD3638" w14:paraId="72FC05B7" w14:textId="0F8FBCE5">
      <w:pPr>
        <w:pStyle w:val="Normal"/>
        <w:spacing w:line="240" w:lineRule="auto" w:before="0" w:after="0"/>
        <w:ind w:firstLine="709"/>
        <w:jc w:val="both"/>
      </w:pPr>
      <w:r w:rsidRPr="390B9242" w:rsidR="3FCD3638">
        <w:rPr>
          <w:rFonts w:ascii="Times New Roman" w:hAnsi="Times New Roman" w:eastAsia="Times New Roman" w:cs="Times New Roman"/>
          <w:sz w:val="22"/>
          <w:szCs w:val="22"/>
        </w:rPr>
        <w:t>A espacialização estatística das informações confirma a existência de divisões estruturais na organização do trabalho digital. Sob essa ótica, a Análise Fatorial de Correspondência isolou dois grupos com perfis de atuação distintos. O primeiro grupo compreende a base da economia sob demanda, na qual prevalece a subordinação ao software e o desgaste do corpo. O segundo grupo abrange o teletrabalho de conhecimento, onde o tensionamento do contrato psicológico motiva a busca por autonomia no uso do tempo. Nesse segmento, as práticas de mascaramento de produtividade e os deslocamentos geográficos funcionam como instrumentos de apropriação do tempo de repouso.</w:t>
      </w:r>
    </w:p>
    <w:p w:rsidR="3FCD3638" w:rsidP="390B9242" w:rsidRDefault="3FCD3638" w14:paraId="7628372F" w14:textId="158FBFD8">
      <w:pPr>
        <w:pStyle w:val="Normal"/>
        <w:spacing w:line="240" w:lineRule="auto" w:before="0" w:after="0"/>
        <w:ind w:firstLine="709"/>
        <w:jc w:val="both"/>
      </w:pPr>
      <w:r w:rsidRPr="390B9242" w:rsidR="3FCD3638">
        <w:rPr>
          <w:rFonts w:ascii="Times New Roman" w:hAnsi="Times New Roman" w:eastAsia="Times New Roman" w:cs="Times New Roman"/>
          <w:sz w:val="22"/>
          <w:szCs w:val="22"/>
        </w:rPr>
        <w:t>As estruturas organizacionais vigentes demonstram a permanência de lógicas de comando e controle em ambientes remotos. Diante disso, a priorização da visibilidade digital em detrimento da entrega de resultados induz a adoção de posturas defensivas pelos colaboradores. Esse cenário resulta em fenômenos de silenciamento e na ruptura da ética de reciprocidade entre as partes. Logo, as instituições necessitam de modelos de governança fundamentados na transparência e no limite da carga cognitiva.</w:t>
      </w:r>
    </w:p>
    <w:p w:rsidR="3FCD3638" w:rsidP="390B9242" w:rsidRDefault="3FCD3638" w14:paraId="0A311769" w14:textId="1BE06B14">
      <w:pPr>
        <w:pStyle w:val="Normal"/>
        <w:spacing w:line="240" w:lineRule="auto" w:before="0" w:after="0"/>
        <w:ind w:firstLine="709"/>
        <w:jc w:val="both"/>
      </w:pPr>
      <w:r w:rsidRPr="390B9242" w:rsidR="3FCD3638">
        <w:rPr>
          <w:rFonts w:ascii="Times New Roman" w:hAnsi="Times New Roman" w:eastAsia="Times New Roman" w:cs="Times New Roman"/>
          <w:sz w:val="22"/>
          <w:szCs w:val="22"/>
        </w:rPr>
        <w:t>A regulação do trabalho no Brasil enfrenta o desafio de preencher as lacunas geradas pela mediação tecnológica. Desse modo, a ausência de marcos específicos para o teletrabalho por produção favorece a transferência de riscos ao indivíduo. Nesse sentido, a consolidação do direito à desconexão apresenta-se como medida de saúde pública laboral. Consequentemente, as políticas públicas devem impedir que a flexibilidade resulte na supressão de garantias universais.</w:t>
      </w:r>
    </w:p>
    <w:p w:rsidR="3FCD3638" w:rsidP="390B9242" w:rsidRDefault="3FCD3638" w14:paraId="7FD254CF" w14:textId="3A6C56DF">
      <w:pPr>
        <w:pStyle w:val="Normal"/>
        <w:spacing w:line="240" w:lineRule="auto" w:before="0" w:after="0"/>
        <w:ind w:firstLine="709"/>
        <w:jc w:val="both"/>
      </w:pPr>
      <w:r w:rsidRPr="390B9242" w:rsidR="3FCD3638">
        <w:rPr>
          <w:rFonts w:ascii="Times New Roman" w:hAnsi="Times New Roman" w:eastAsia="Times New Roman" w:cs="Times New Roman"/>
          <w:sz w:val="22"/>
          <w:szCs w:val="22"/>
        </w:rPr>
        <w:t>O delineamento exploratório desta pesquisa impõe condicionantes à generalização dos achados. Contudo, o material extraído de redes sociais permite a compreensão de percepções genuínas em ambientes de interação digital. Sob essa perspectiva, recomenda-se a realização de estudos longitudinais para o acompanhamento das trajetórias desses profissionais. Assim, a continuidade das investigações sobre agência e identidade poderá auxiliar no equilíbrio entre o capital informático e a dignidade humana.</w:t>
      </w:r>
    </w:p>
    <w:p w:rsidR="684C9276" w:rsidP="684C9276" w:rsidRDefault="684C9276" w14:paraId="0D054975" w14:textId="467C1EB6">
      <w:pPr>
        <w:spacing w:line="240" w:lineRule="auto"/>
        <w:ind w:firstLine="0"/>
        <w:rPr>
          <w:rFonts w:ascii="Times New Roman" w:hAnsi="Times New Roman" w:eastAsia="Times New Roman" w:cs="Times New Roman"/>
          <w:sz w:val="22"/>
          <w:szCs w:val="22"/>
        </w:rPr>
      </w:pPr>
    </w:p>
    <w:p w:rsidR="00260A9D" w:rsidP="170FA1D9" w:rsidRDefault="00260A9D" w14:paraId="3DEEC669" w14:textId="77777777">
      <w:pPr>
        <w:spacing w:line="240" w:lineRule="auto"/>
        <w:rPr>
          <w:rFonts w:ascii="Times New Roman" w:hAnsi="Times New Roman" w:eastAsia="Times New Roman" w:cs="Times New Roman"/>
          <w:sz w:val="22"/>
          <w:szCs w:val="22"/>
        </w:rPr>
      </w:pPr>
      <w:bookmarkStart w:name="_8mon25o58jm2" w:id="4"/>
      <w:bookmarkEnd w:id="4"/>
    </w:p>
    <w:p w:rsidR="00260A9D" w:rsidP="170FA1D9" w:rsidRDefault="008617BF" w14:paraId="1A8A572A" w14:textId="77777777">
      <w:pPr>
        <w:spacing w:line="240" w:lineRule="auto" w:before="0" w:after="0"/>
        <w:ind w:firstLine="0"/>
        <w:jc w:val="both"/>
        <w:rPr>
          <w:rFonts w:ascii="Times New Roman" w:hAnsi="Times New Roman" w:eastAsia="Times New Roman" w:cs="Times New Roman"/>
          <w:b/>
          <w:bCs/>
          <w:color w:val="000000" w:themeColor="text1"/>
          <w:sz w:val="22"/>
          <w:szCs w:val="22"/>
        </w:rPr>
      </w:pPr>
      <w:r w:rsidRPr="684C9276" w:rsidR="008617BF">
        <w:rPr>
          <w:rFonts w:ascii="Times New Roman" w:hAnsi="Times New Roman" w:eastAsia="Times New Roman" w:cs="Times New Roman"/>
          <w:b w:val="1"/>
          <w:bCs w:val="1"/>
          <w:sz w:val="22"/>
          <w:szCs w:val="22"/>
        </w:rPr>
        <w:t>REFERÊNCIAS</w:t>
      </w:r>
    </w:p>
    <w:p w:rsidR="15434F50" w:rsidP="684C9276" w:rsidRDefault="15434F50" w14:paraId="3EB938B4" w14:textId="761E6CC5">
      <w:pPr>
        <w:pStyle w:val="Normal"/>
        <w:spacing w:before="0" w:after="0" w:line="240" w:lineRule="auto"/>
        <w:ind w:left="630" w:firstLine="709"/>
        <w:jc w:val="both"/>
      </w:pPr>
      <w:r w:rsidRPr="684C9276" w:rsidR="15434F50">
        <w:rPr>
          <w:rFonts w:ascii="Times New Roman" w:hAnsi="Times New Roman" w:eastAsia="Times New Roman" w:cs="Times New Roman"/>
          <w:noProof w:val="0"/>
          <w:sz w:val="22"/>
          <w:szCs w:val="22"/>
          <w:lang w:val="pt-BR"/>
        </w:rPr>
        <w:t xml:space="preserve">Antunes, R. (2018). </w:t>
      </w:r>
      <w:r w:rsidRPr="684C9276" w:rsidR="15434F50">
        <w:rPr>
          <w:rFonts w:ascii="Times New Roman" w:hAnsi="Times New Roman" w:eastAsia="Times New Roman" w:cs="Times New Roman"/>
          <w:i w:val="1"/>
          <w:iCs w:val="1"/>
          <w:noProof w:val="0"/>
          <w:sz w:val="22"/>
          <w:szCs w:val="22"/>
          <w:lang w:val="pt-BR"/>
        </w:rPr>
        <w:t>O privilégio da servidão: O novo proletariado de serviços na era digital</w:t>
      </w:r>
      <w:r w:rsidRPr="684C9276" w:rsidR="15434F50">
        <w:rPr>
          <w:rFonts w:ascii="Times New Roman" w:hAnsi="Times New Roman" w:eastAsia="Times New Roman" w:cs="Times New Roman"/>
          <w:noProof w:val="0"/>
          <w:sz w:val="22"/>
          <w:szCs w:val="22"/>
          <w:lang w:val="pt-BR"/>
        </w:rPr>
        <w:t>. Boitempo.</w:t>
      </w:r>
    </w:p>
    <w:p w:rsidR="00260A9D" w:rsidP="170FA1D9" w:rsidRDefault="142386C9" w14:paraId="2B520E0C" w14:textId="6A503012">
      <w:pPr>
        <w:spacing w:before="0" w:after="0" w:line="240" w:lineRule="auto"/>
        <w:ind w:left="630" w:firstLine="709"/>
        <w:jc w:val="both"/>
        <w:rPr>
          <w:rFonts w:ascii="Times New Roman" w:hAnsi="Times New Roman" w:eastAsia="Times New Roman" w:cs="Times New Roman"/>
          <w:sz w:val="22"/>
          <w:szCs w:val="22"/>
        </w:rPr>
      </w:pPr>
      <w:r w:rsidRPr="684C9276" w:rsidR="142386C9">
        <w:rPr>
          <w:rFonts w:ascii="Times New Roman" w:hAnsi="Times New Roman" w:eastAsia="Times New Roman" w:cs="Times New Roman"/>
          <w:sz w:val="22"/>
          <w:szCs w:val="22"/>
        </w:rPr>
        <w:t>Athreya</w:t>
      </w:r>
      <w:r w:rsidRPr="684C9276" w:rsidR="142386C9">
        <w:rPr>
          <w:rFonts w:ascii="Times New Roman" w:hAnsi="Times New Roman" w:eastAsia="Times New Roman" w:cs="Times New Roman"/>
          <w:sz w:val="22"/>
          <w:szCs w:val="22"/>
        </w:rPr>
        <w:t xml:space="preserve">, B. (2020). </w:t>
      </w:r>
      <w:r w:rsidRPr="684C9276" w:rsidR="142386C9">
        <w:rPr>
          <w:rFonts w:ascii="Times New Roman" w:hAnsi="Times New Roman" w:eastAsia="Times New Roman" w:cs="Times New Roman"/>
          <w:sz w:val="22"/>
          <w:szCs w:val="22"/>
        </w:rPr>
        <w:t>Slaves</w:t>
      </w:r>
      <w:r w:rsidRPr="684C9276" w:rsidR="142386C9">
        <w:rPr>
          <w:rFonts w:ascii="Times New Roman" w:hAnsi="Times New Roman" w:eastAsia="Times New Roman" w:cs="Times New Roman"/>
          <w:sz w:val="22"/>
          <w:szCs w:val="22"/>
        </w:rPr>
        <w:t xml:space="preserve"> </w:t>
      </w:r>
      <w:r w:rsidRPr="684C9276" w:rsidR="142386C9">
        <w:rPr>
          <w:rFonts w:ascii="Times New Roman" w:hAnsi="Times New Roman" w:eastAsia="Times New Roman" w:cs="Times New Roman"/>
          <w:sz w:val="22"/>
          <w:szCs w:val="22"/>
        </w:rPr>
        <w:t>to</w:t>
      </w:r>
      <w:r w:rsidRPr="684C9276" w:rsidR="142386C9">
        <w:rPr>
          <w:rFonts w:ascii="Times New Roman" w:hAnsi="Times New Roman" w:eastAsia="Times New Roman" w:cs="Times New Roman"/>
          <w:sz w:val="22"/>
          <w:szCs w:val="22"/>
        </w:rPr>
        <w:t xml:space="preserve"> </w:t>
      </w:r>
      <w:r w:rsidRPr="684C9276" w:rsidR="142386C9">
        <w:rPr>
          <w:rFonts w:ascii="Times New Roman" w:hAnsi="Times New Roman" w:eastAsia="Times New Roman" w:cs="Times New Roman"/>
          <w:sz w:val="22"/>
          <w:szCs w:val="22"/>
        </w:rPr>
        <w:t>technology</w:t>
      </w:r>
      <w:r w:rsidRPr="684C9276" w:rsidR="142386C9">
        <w:rPr>
          <w:rFonts w:ascii="Times New Roman" w:hAnsi="Times New Roman" w:eastAsia="Times New Roman" w:cs="Times New Roman"/>
          <w:sz w:val="22"/>
          <w:szCs w:val="22"/>
        </w:rPr>
        <w:t xml:space="preserve">: </w:t>
      </w:r>
      <w:r w:rsidRPr="684C9276" w:rsidR="142386C9">
        <w:rPr>
          <w:rFonts w:ascii="Times New Roman" w:hAnsi="Times New Roman" w:eastAsia="Times New Roman" w:cs="Times New Roman"/>
          <w:sz w:val="22"/>
          <w:szCs w:val="22"/>
        </w:rPr>
        <w:t>Worker</w:t>
      </w:r>
      <w:r w:rsidRPr="684C9276" w:rsidR="142386C9">
        <w:rPr>
          <w:rFonts w:ascii="Times New Roman" w:hAnsi="Times New Roman" w:eastAsia="Times New Roman" w:cs="Times New Roman"/>
          <w:sz w:val="22"/>
          <w:szCs w:val="22"/>
        </w:rPr>
        <w:t xml:space="preserve"> </w:t>
      </w:r>
      <w:r w:rsidRPr="684C9276" w:rsidR="142386C9">
        <w:rPr>
          <w:rFonts w:ascii="Times New Roman" w:hAnsi="Times New Roman" w:eastAsia="Times New Roman" w:cs="Times New Roman"/>
          <w:sz w:val="22"/>
          <w:szCs w:val="22"/>
        </w:rPr>
        <w:t>control</w:t>
      </w:r>
      <w:r w:rsidRPr="684C9276" w:rsidR="142386C9">
        <w:rPr>
          <w:rFonts w:ascii="Times New Roman" w:hAnsi="Times New Roman" w:eastAsia="Times New Roman" w:cs="Times New Roman"/>
          <w:sz w:val="22"/>
          <w:szCs w:val="22"/>
        </w:rPr>
        <w:t xml:space="preserve"> in </w:t>
      </w:r>
      <w:r w:rsidRPr="684C9276" w:rsidR="142386C9">
        <w:rPr>
          <w:rFonts w:ascii="Times New Roman" w:hAnsi="Times New Roman" w:eastAsia="Times New Roman" w:cs="Times New Roman"/>
          <w:sz w:val="22"/>
          <w:szCs w:val="22"/>
        </w:rPr>
        <w:t>the</w:t>
      </w:r>
      <w:r w:rsidRPr="684C9276" w:rsidR="142386C9">
        <w:rPr>
          <w:rFonts w:ascii="Times New Roman" w:hAnsi="Times New Roman" w:eastAsia="Times New Roman" w:cs="Times New Roman"/>
          <w:sz w:val="22"/>
          <w:szCs w:val="22"/>
        </w:rPr>
        <w:t xml:space="preserve"> </w:t>
      </w:r>
      <w:r w:rsidRPr="684C9276" w:rsidR="142386C9">
        <w:rPr>
          <w:rFonts w:ascii="Times New Roman" w:hAnsi="Times New Roman" w:eastAsia="Times New Roman" w:cs="Times New Roman"/>
          <w:sz w:val="22"/>
          <w:szCs w:val="22"/>
        </w:rPr>
        <w:t>surveillance</w:t>
      </w:r>
      <w:r w:rsidRPr="684C9276" w:rsidR="142386C9">
        <w:rPr>
          <w:rFonts w:ascii="Times New Roman" w:hAnsi="Times New Roman" w:eastAsia="Times New Roman" w:cs="Times New Roman"/>
          <w:sz w:val="22"/>
          <w:szCs w:val="22"/>
        </w:rPr>
        <w:t xml:space="preserve"> </w:t>
      </w:r>
      <w:r w:rsidRPr="684C9276" w:rsidR="142386C9">
        <w:rPr>
          <w:rFonts w:ascii="Times New Roman" w:hAnsi="Times New Roman" w:eastAsia="Times New Roman" w:cs="Times New Roman"/>
          <w:sz w:val="22"/>
          <w:szCs w:val="22"/>
        </w:rPr>
        <w:t>economy</w:t>
      </w:r>
      <w:r w:rsidRPr="684C9276" w:rsidR="142386C9">
        <w:rPr>
          <w:rFonts w:ascii="Times New Roman" w:hAnsi="Times New Roman" w:eastAsia="Times New Roman" w:cs="Times New Roman"/>
          <w:sz w:val="22"/>
          <w:szCs w:val="22"/>
        </w:rPr>
        <w:t xml:space="preserve">. </w:t>
      </w:r>
      <w:r w:rsidRPr="684C9276" w:rsidR="142386C9">
        <w:rPr>
          <w:rFonts w:ascii="Times New Roman" w:hAnsi="Times New Roman" w:eastAsia="Times New Roman" w:cs="Times New Roman"/>
          <w:i w:val="1"/>
          <w:iCs w:val="1"/>
          <w:sz w:val="22"/>
          <w:szCs w:val="22"/>
        </w:rPr>
        <w:t>Anti-Trafficking</w:t>
      </w:r>
      <w:r w:rsidRPr="684C9276" w:rsidR="142386C9">
        <w:rPr>
          <w:rFonts w:ascii="Times New Roman" w:hAnsi="Times New Roman" w:eastAsia="Times New Roman" w:cs="Times New Roman"/>
          <w:i w:val="1"/>
          <w:iCs w:val="1"/>
          <w:sz w:val="22"/>
          <w:szCs w:val="22"/>
        </w:rPr>
        <w:t xml:space="preserve"> Review</w:t>
      </w:r>
      <w:r w:rsidRPr="684C9276" w:rsidR="142386C9">
        <w:rPr>
          <w:rFonts w:ascii="Times New Roman" w:hAnsi="Times New Roman" w:eastAsia="Times New Roman" w:cs="Times New Roman"/>
          <w:sz w:val="22"/>
          <w:szCs w:val="22"/>
        </w:rPr>
        <w:t xml:space="preserve">, (15), 82–101. </w:t>
      </w:r>
      <w:hyperlink r:id="R0b3eb9ea18074a14">
        <w:r w:rsidRPr="684C9276" w:rsidR="142386C9">
          <w:rPr>
            <w:rStyle w:val="Hyperlink"/>
            <w:rFonts w:ascii="Times New Roman" w:hAnsi="Times New Roman" w:eastAsia="Times New Roman" w:cs="Times New Roman"/>
            <w:color w:val="auto"/>
            <w:sz w:val="22"/>
            <w:szCs w:val="22"/>
          </w:rPr>
          <w:t>https://doi.org/10.14197/atr.201220155</w:t>
        </w:r>
      </w:hyperlink>
    </w:p>
    <w:p w:rsidR="41B095C8" w:rsidP="684C9276" w:rsidRDefault="41B095C8" w14:paraId="58B09E7E" w14:textId="044ECA32">
      <w:pPr>
        <w:pStyle w:val="Normal"/>
        <w:spacing w:before="0" w:after="0" w:line="240" w:lineRule="auto"/>
        <w:ind w:left="630" w:firstLine="709"/>
        <w:jc w:val="both"/>
        <w:rPr>
          <w:rFonts w:ascii="Times New Roman" w:hAnsi="Times New Roman" w:eastAsia="Times New Roman" w:cs="Times New Roman"/>
          <w:noProof w:val="0"/>
          <w:sz w:val="22"/>
          <w:szCs w:val="22"/>
          <w:lang w:val="en-US"/>
        </w:rPr>
      </w:pPr>
      <w:r w:rsidRPr="684C9276" w:rsidR="41B095C8">
        <w:rPr>
          <w:rFonts w:ascii="Times New Roman" w:hAnsi="Times New Roman" w:eastAsia="Times New Roman" w:cs="Times New Roman"/>
          <w:noProof w:val="0"/>
          <w:sz w:val="22"/>
          <w:szCs w:val="22"/>
          <w:lang w:val="en-US"/>
        </w:rPr>
        <w:t xml:space="preserve">Azevedo, E. S. F., Souza, D. F., &amp; Mendonça, J. R. C. (2023). Algorithmic management on digital </w:t>
      </w:r>
      <w:r w:rsidRPr="684C9276" w:rsidR="41B095C8">
        <w:rPr>
          <w:rFonts w:ascii="Times New Roman" w:hAnsi="Times New Roman" w:eastAsia="Times New Roman" w:cs="Times New Roman"/>
          <w:noProof w:val="0"/>
          <w:sz w:val="22"/>
          <w:szCs w:val="22"/>
          <w:lang w:val="en-US"/>
        </w:rPr>
        <w:t>labour</w:t>
      </w:r>
      <w:r w:rsidRPr="684C9276" w:rsidR="41B095C8">
        <w:rPr>
          <w:rFonts w:ascii="Times New Roman" w:hAnsi="Times New Roman" w:eastAsia="Times New Roman" w:cs="Times New Roman"/>
          <w:noProof w:val="0"/>
          <w:sz w:val="22"/>
          <w:szCs w:val="22"/>
          <w:lang w:val="en-US"/>
        </w:rPr>
        <w:t xml:space="preserve"> platforms: A systematic literature review. </w:t>
      </w:r>
      <w:r w:rsidRPr="684C9276" w:rsidR="41B095C8">
        <w:rPr>
          <w:rFonts w:ascii="Times New Roman" w:hAnsi="Times New Roman" w:eastAsia="Times New Roman" w:cs="Times New Roman"/>
          <w:i w:val="1"/>
          <w:iCs w:val="1"/>
          <w:noProof w:val="0"/>
          <w:sz w:val="22"/>
          <w:szCs w:val="22"/>
          <w:lang w:val="en-US"/>
        </w:rPr>
        <w:t>Contextus</w:t>
      </w:r>
      <w:r w:rsidRPr="684C9276" w:rsidR="41B095C8">
        <w:rPr>
          <w:rFonts w:ascii="Times New Roman" w:hAnsi="Times New Roman" w:eastAsia="Times New Roman" w:cs="Times New Roman"/>
          <w:i w:val="1"/>
          <w:iCs w:val="1"/>
          <w:noProof w:val="0"/>
          <w:sz w:val="22"/>
          <w:szCs w:val="22"/>
          <w:lang w:val="en-US"/>
        </w:rPr>
        <w:t xml:space="preserve"> – Contemporary Journal of Economics and Management</w:t>
      </w:r>
      <w:r w:rsidRPr="684C9276" w:rsidR="41B095C8">
        <w:rPr>
          <w:rFonts w:ascii="Times New Roman" w:hAnsi="Times New Roman" w:eastAsia="Times New Roman" w:cs="Times New Roman"/>
          <w:noProof w:val="0"/>
          <w:sz w:val="22"/>
          <w:szCs w:val="22"/>
          <w:lang w:val="en-US"/>
        </w:rPr>
        <w:t xml:space="preserve">, </w:t>
      </w:r>
      <w:r w:rsidRPr="684C9276" w:rsidR="41B095C8">
        <w:rPr>
          <w:rFonts w:ascii="Times New Roman" w:hAnsi="Times New Roman" w:eastAsia="Times New Roman" w:cs="Times New Roman"/>
          <w:i w:val="1"/>
          <w:iCs w:val="1"/>
          <w:noProof w:val="0"/>
          <w:sz w:val="22"/>
          <w:szCs w:val="22"/>
          <w:lang w:val="en-US"/>
        </w:rPr>
        <w:t>21</w:t>
      </w:r>
      <w:r w:rsidRPr="684C9276" w:rsidR="41B095C8">
        <w:rPr>
          <w:rFonts w:ascii="Times New Roman" w:hAnsi="Times New Roman" w:eastAsia="Times New Roman" w:cs="Times New Roman"/>
          <w:noProof w:val="0"/>
          <w:sz w:val="22"/>
          <w:szCs w:val="22"/>
          <w:lang w:val="en-US"/>
        </w:rPr>
        <w:t xml:space="preserve">, e83099. </w:t>
      </w:r>
      <w:hyperlink r:id="R7d28d5f2a4c54815">
        <w:r w:rsidRPr="684C9276" w:rsidR="41B095C8">
          <w:rPr>
            <w:rStyle w:val="Hyperlink"/>
            <w:rFonts w:ascii="Times New Roman" w:hAnsi="Times New Roman" w:eastAsia="Times New Roman" w:cs="Times New Roman"/>
            <w:noProof w:val="0"/>
            <w:sz w:val="22"/>
            <w:szCs w:val="22"/>
            <w:lang w:val="en-US"/>
          </w:rPr>
          <w:t>https://doi.org/10.19094/contextus.2023.83099</w:t>
        </w:r>
      </w:hyperlink>
    </w:p>
    <w:p w:rsidR="7B24AA6C" w:rsidP="684C9276" w:rsidRDefault="7B24AA6C" w14:paraId="3E233850" w14:textId="1179114B">
      <w:pPr>
        <w:pStyle w:val="Normal"/>
        <w:spacing w:before="0" w:after="0" w:line="240" w:lineRule="auto"/>
        <w:ind w:left="630" w:firstLine="709"/>
        <w:jc w:val="both"/>
        <w:rPr>
          <w:rFonts w:ascii="Times New Roman" w:hAnsi="Times New Roman" w:eastAsia="Times New Roman" w:cs="Times New Roman"/>
          <w:noProof w:val="0"/>
          <w:sz w:val="22"/>
          <w:szCs w:val="22"/>
          <w:lang w:val="pt-BR"/>
        </w:rPr>
      </w:pPr>
      <w:r w:rsidRPr="684C9276" w:rsidR="7B24AA6C">
        <w:rPr>
          <w:rFonts w:ascii="Times New Roman" w:hAnsi="Times New Roman" w:eastAsia="Times New Roman" w:cs="Times New Roman"/>
          <w:noProof w:val="0"/>
          <w:sz w:val="22"/>
          <w:szCs w:val="22"/>
          <w:lang w:val="pt-BR"/>
        </w:rPr>
        <w:t xml:space="preserve">Camargo, B. V., &amp; Justo, A. M. (2013). IRAMUTEQ: Um software gratuito para análise de dados textuais. </w:t>
      </w:r>
      <w:r w:rsidRPr="684C9276" w:rsidR="7B24AA6C">
        <w:rPr>
          <w:rFonts w:ascii="Times New Roman" w:hAnsi="Times New Roman" w:eastAsia="Times New Roman" w:cs="Times New Roman"/>
          <w:i w:val="1"/>
          <w:iCs w:val="1"/>
          <w:noProof w:val="0"/>
          <w:sz w:val="22"/>
          <w:szCs w:val="22"/>
          <w:lang w:val="pt-BR"/>
        </w:rPr>
        <w:t>Temas em Psicologia</w:t>
      </w:r>
      <w:r w:rsidRPr="684C9276" w:rsidR="7B24AA6C">
        <w:rPr>
          <w:rFonts w:ascii="Times New Roman" w:hAnsi="Times New Roman" w:eastAsia="Times New Roman" w:cs="Times New Roman"/>
          <w:noProof w:val="0"/>
          <w:sz w:val="22"/>
          <w:szCs w:val="22"/>
          <w:lang w:val="pt-BR"/>
        </w:rPr>
        <w:t xml:space="preserve">, </w:t>
      </w:r>
      <w:r w:rsidRPr="684C9276" w:rsidR="7B24AA6C">
        <w:rPr>
          <w:rFonts w:ascii="Times New Roman" w:hAnsi="Times New Roman" w:eastAsia="Times New Roman" w:cs="Times New Roman"/>
          <w:i w:val="1"/>
          <w:iCs w:val="1"/>
          <w:noProof w:val="0"/>
          <w:sz w:val="22"/>
          <w:szCs w:val="22"/>
          <w:lang w:val="pt-BR"/>
        </w:rPr>
        <w:t>21</w:t>
      </w:r>
      <w:r w:rsidRPr="684C9276" w:rsidR="7B24AA6C">
        <w:rPr>
          <w:rFonts w:ascii="Times New Roman" w:hAnsi="Times New Roman" w:eastAsia="Times New Roman" w:cs="Times New Roman"/>
          <w:noProof w:val="0"/>
          <w:sz w:val="22"/>
          <w:szCs w:val="22"/>
          <w:lang w:val="pt-BR"/>
        </w:rPr>
        <w:t xml:space="preserve">(2), 513–518. </w:t>
      </w:r>
      <w:hyperlink r:id="Re098137c03534835">
        <w:r w:rsidRPr="684C9276" w:rsidR="7B24AA6C">
          <w:rPr>
            <w:rStyle w:val="Hyperlink"/>
            <w:rFonts w:ascii="Times New Roman" w:hAnsi="Times New Roman" w:eastAsia="Times New Roman" w:cs="Times New Roman"/>
            <w:noProof w:val="0"/>
            <w:sz w:val="22"/>
            <w:szCs w:val="22"/>
            <w:lang w:val="pt-BR"/>
          </w:rPr>
          <w:t>https://doi.org/10.9788/TP2013.2-16</w:t>
        </w:r>
      </w:hyperlink>
    </w:p>
    <w:p w:rsidR="51FC13DB" w:rsidP="684C9276" w:rsidRDefault="51FC13DB" w14:paraId="3CC800EF" w14:textId="679DD769">
      <w:pPr>
        <w:pStyle w:val="Normal"/>
        <w:spacing w:before="0" w:after="0" w:line="240" w:lineRule="auto"/>
        <w:ind w:left="630" w:firstLine="709"/>
        <w:jc w:val="both"/>
        <w:rPr>
          <w:rFonts w:ascii="Times New Roman" w:hAnsi="Times New Roman" w:eastAsia="Times New Roman" w:cs="Times New Roman"/>
          <w:noProof w:val="0"/>
          <w:sz w:val="22"/>
          <w:szCs w:val="22"/>
          <w:lang w:val="en-US"/>
        </w:rPr>
      </w:pPr>
      <w:r w:rsidRPr="684C9276" w:rsidR="51FC13DB">
        <w:rPr>
          <w:rFonts w:ascii="Times New Roman" w:hAnsi="Times New Roman" w:eastAsia="Times New Roman" w:cs="Times New Roman"/>
          <w:noProof w:val="0"/>
          <w:sz w:val="22"/>
          <w:szCs w:val="22"/>
          <w:lang w:val="en-US"/>
        </w:rPr>
        <w:t xml:space="preserve">Carneiro, L. L., Medeiros, G. T., Araújo, I. S., &amp; Abbas, </w:t>
      </w:r>
      <w:r w:rsidRPr="684C9276" w:rsidR="51FC13DB">
        <w:rPr>
          <w:rFonts w:ascii="Times New Roman" w:hAnsi="Times New Roman" w:eastAsia="Times New Roman" w:cs="Times New Roman"/>
          <w:noProof w:val="0"/>
          <w:sz w:val="22"/>
          <w:szCs w:val="22"/>
          <w:lang w:val="en-US"/>
        </w:rPr>
        <w:t>M. A</w:t>
      </w:r>
      <w:r w:rsidRPr="684C9276" w:rsidR="51FC13DB">
        <w:rPr>
          <w:rFonts w:ascii="Times New Roman" w:hAnsi="Times New Roman" w:eastAsia="Times New Roman" w:cs="Times New Roman"/>
          <w:noProof w:val="0"/>
          <w:sz w:val="22"/>
          <w:szCs w:val="22"/>
          <w:lang w:val="en-US"/>
        </w:rPr>
        <w:t xml:space="preserve">. A. (2023). Demands and resources in work mediated by digital platforms: A scoping review of the literature. </w:t>
      </w:r>
      <w:r w:rsidRPr="684C9276" w:rsidR="51FC13DB">
        <w:rPr>
          <w:rFonts w:ascii="Times New Roman" w:hAnsi="Times New Roman" w:eastAsia="Times New Roman" w:cs="Times New Roman"/>
          <w:i w:val="1"/>
          <w:iCs w:val="1"/>
          <w:noProof w:val="0"/>
          <w:sz w:val="22"/>
          <w:szCs w:val="22"/>
          <w:lang w:val="en-US"/>
        </w:rPr>
        <w:t>Organizações</w:t>
      </w:r>
      <w:r w:rsidRPr="684C9276" w:rsidR="51FC13DB">
        <w:rPr>
          <w:rFonts w:ascii="Times New Roman" w:hAnsi="Times New Roman" w:eastAsia="Times New Roman" w:cs="Times New Roman"/>
          <w:i w:val="1"/>
          <w:iCs w:val="1"/>
          <w:noProof w:val="0"/>
          <w:sz w:val="22"/>
          <w:szCs w:val="22"/>
          <w:lang w:val="en-US"/>
        </w:rPr>
        <w:t xml:space="preserve"> &amp; </w:t>
      </w:r>
      <w:r w:rsidRPr="684C9276" w:rsidR="51FC13DB">
        <w:rPr>
          <w:rFonts w:ascii="Times New Roman" w:hAnsi="Times New Roman" w:eastAsia="Times New Roman" w:cs="Times New Roman"/>
          <w:i w:val="1"/>
          <w:iCs w:val="1"/>
          <w:noProof w:val="0"/>
          <w:sz w:val="22"/>
          <w:szCs w:val="22"/>
          <w:lang w:val="en-US"/>
        </w:rPr>
        <w:t>Sociedade</w:t>
      </w:r>
      <w:r w:rsidRPr="684C9276" w:rsidR="51FC13DB">
        <w:rPr>
          <w:rFonts w:ascii="Times New Roman" w:hAnsi="Times New Roman" w:eastAsia="Times New Roman" w:cs="Times New Roman"/>
          <w:noProof w:val="0"/>
          <w:sz w:val="22"/>
          <w:szCs w:val="22"/>
          <w:lang w:val="en-US"/>
        </w:rPr>
        <w:t xml:space="preserve">, </w:t>
      </w:r>
      <w:r w:rsidRPr="684C9276" w:rsidR="51FC13DB">
        <w:rPr>
          <w:rFonts w:ascii="Times New Roman" w:hAnsi="Times New Roman" w:eastAsia="Times New Roman" w:cs="Times New Roman"/>
          <w:i w:val="1"/>
          <w:iCs w:val="1"/>
          <w:noProof w:val="0"/>
          <w:sz w:val="22"/>
          <w:szCs w:val="22"/>
          <w:lang w:val="en-US"/>
        </w:rPr>
        <w:t>30</w:t>
      </w:r>
      <w:r w:rsidRPr="684C9276" w:rsidR="51FC13DB">
        <w:rPr>
          <w:rFonts w:ascii="Times New Roman" w:hAnsi="Times New Roman" w:eastAsia="Times New Roman" w:cs="Times New Roman"/>
          <w:noProof w:val="0"/>
          <w:sz w:val="22"/>
          <w:szCs w:val="22"/>
          <w:lang w:val="en-US"/>
        </w:rPr>
        <w:t xml:space="preserve">(104), 110–140. </w:t>
      </w:r>
      <w:hyperlink r:id="R82e11a7efa8c48d1">
        <w:r w:rsidRPr="684C9276" w:rsidR="51FC13DB">
          <w:rPr>
            <w:rStyle w:val="Hyperlink"/>
            <w:rFonts w:ascii="Times New Roman" w:hAnsi="Times New Roman" w:eastAsia="Times New Roman" w:cs="Times New Roman"/>
            <w:noProof w:val="0"/>
            <w:sz w:val="22"/>
            <w:szCs w:val="22"/>
            <w:lang w:val="en-US"/>
          </w:rPr>
          <w:t>https://doi.org/10.1590/1984-92302023v30n0004EN</w:t>
        </w:r>
      </w:hyperlink>
    </w:p>
    <w:p w:rsidR="0A571E45" w:rsidP="684C9276" w:rsidRDefault="0A571E45" w14:paraId="56ACA8EE" w14:textId="3F5C4059">
      <w:pPr>
        <w:pStyle w:val="Normal"/>
        <w:spacing w:before="0" w:after="0" w:line="240" w:lineRule="auto"/>
        <w:ind w:left="630" w:firstLine="709"/>
        <w:jc w:val="both"/>
        <w:rPr>
          <w:rFonts w:ascii="Times New Roman" w:hAnsi="Times New Roman" w:eastAsia="Times New Roman" w:cs="Times New Roman"/>
          <w:noProof w:val="0"/>
          <w:sz w:val="22"/>
          <w:szCs w:val="22"/>
          <w:lang w:val="pt-BR"/>
        </w:rPr>
      </w:pPr>
      <w:r w:rsidRPr="684C9276" w:rsidR="0A571E45">
        <w:rPr>
          <w:rFonts w:ascii="Times New Roman" w:hAnsi="Times New Roman" w:eastAsia="Times New Roman" w:cs="Times New Roman"/>
          <w:noProof w:val="0"/>
          <w:sz w:val="22"/>
          <w:szCs w:val="22"/>
          <w:lang w:val="pt-BR"/>
        </w:rPr>
        <w:t xml:space="preserve">Fernandes, D. G. G., &amp; Sanson, C. (2025). O trabalho de motoristas por plataforma e sua regulamentação: um estudo acerca do PLP 12/2024. </w:t>
      </w:r>
      <w:r w:rsidRPr="684C9276" w:rsidR="0A571E45">
        <w:rPr>
          <w:rFonts w:ascii="Times New Roman" w:hAnsi="Times New Roman" w:eastAsia="Times New Roman" w:cs="Times New Roman"/>
          <w:i w:val="1"/>
          <w:iCs w:val="1"/>
          <w:noProof w:val="0"/>
          <w:sz w:val="22"/>
          <w:szCs w:val="22"/>
          <w:lang w:val="pt-BR"/>
        </w:rPr>
        <w:t>Mediações - Revista de Ciências Sociais</w:t>
      </w:r>
      <w:r w:rsidRPr="684C9276" w:rsidR="0A571E45">
        <w:rPr>
          <w:rFonts w:ascii="Times New Roman" w:hAnsi="Times New Roman" w:eastAsia="Times New Roman" w:cs="Times New Roman"/>
          <w:noProof w:val="0"/>
          <w:sz w:val="22"/>
          <w:szCs w:val="22"/>
          <w:lang w:val="pt-BR"/>
        </w:rPr>
        <w:t xml:space="preserve">, </w:t>
      </w:r>
      <w:r w:rsidRPr="684C9276" w:rsidR="0A571E45">
        <w:rPr>
          <w:rFonts w:ascii="Times New Roman" w:hAnsi="Times New Roman" w:eastAsia="Times New Roman" w:cs="Times New Roman"/>
          <w:i w:val="1"/>
          <w:iCs w:val="1"/>
          <w:noProof w:val="0"/>
          <w:sz w:val="22"/>
          <w:szCs w:val="22"/>
          <w:lang w:val="pt-BR"/>
        </w:rPr>
        <w:t>30</w:t>
      </w:r>
      <w:r w:rsidRPr="684C9276" w:rsidR="0A571E45">
        <w:rPr>
          <w:rFonts w:ascii="Times New Roman" w:hAnsi="Times New Roman" w:eastAsia="Times New Roman" w:cs="Times New Roman"/>
          <w:noProof w:val="0"/>
          <w:sz w:val="22"/>
          <w:szCs w:val="22"/>
          <w:lang w:val="pt-BR"/>
        </w:rPr>
        <w:t xml:space="preserve">, e51607. </w:t>
      </w:r>
      <w:hyperlink r:id="R4ae9e2ed7bae43ab">
        <w:r w:rsidRPr="684C9276" w:rsidR="0A571E45">
          <w:rPr>
            <w:rStyle w:val="Hyperlink"/>
            <w:rFonts w:ascii="Times New Roman" w:hAnsi="Times New Roman" w:eastAsia="Times New Roman" w:cs="Times New Roman"/>
            <w:noProof w:val="0"/>
            <w:sz w:val="22"/>
            <w:szCs w:val="22"/>
            <w:lang w:val="pt-BR"/>
          </w:rPr>
          <w:t>https://doi.org/10.5433/2176-6665.2025v30e51607</w:t>
        </w:r>
      </w:hyperlink>
    </w:p>
    <w:p w:rsidR="142386C9" w:rsidP="409D572C" w:rsidRDefault="142386C9" w14:paraId="4AC98935" w14:textId="43335D96">
      <w:pPr>
        <w:spacing w:before="0" w:after="0" w:line="240" w:lineRule="auto"/>
        <w:ind w:left="630" w:firstLine="709"/>
        <w:jc w:val="both"/>
        <w:rPr>
          <w:rFonts w:ascii="Times New Roman" w:hAnsi="Times New Roman" w:eastAsia="Times New Roman" w:cs="Times New Roman"/>
          <w:sz w:val="22"/>
          <w:szCs w:val="22"/>
        </w:rPr>
      </w:pPr>
      <w:r w:rsidRPr="409D572C" w:rsidR="142386C9">
        <w:rPr>
          <w:rFonts w:ascii="Times New Roman" w:hAnsi="Times New Roman" w:eastAsia="Times New Roman" w:cs="Times New Roman"/>
          <w:sz w:val="22"/>
          <w:szCs w:val="22"/>
        </w:rPr>
        <w:t>Human</w:t>
      </w:r>
      <w:r w:rsidRPr="409D572C" w:rsidR="142386C9">
        <w:rPr>
          <w:rFonts w:ascii="Times New Roman" w:hAnsi="Times New Roman" w:eastAsia="Times New Roman" w:cs="Times New Roman"/>
          <w:sz w:val="22"/>
          <w:szCs w:val="22"/>
        </w:rPr>
        <w:t xml:space="preserve"> </w:t>
      </w:r>
      <w:r w:rsidRPr="409D572C" w:rsidR="142386C9">
        <w:rPr>
          <w:rFonts w:ascii="Times New Roman" w:hAnsi="Times New Roman" w:eastAsia="Times New Roman" w:cs="Times New Roman"/>
          <w:sz w:val="22"/>
          <w:szCs w:val="22"/>
        </w:rPr>
        <w:t>Rights</w:t>
      </w:r>
      <w:r w:rsidRPr="409D572C" w:rsidR="142386C9">
        <w:rPr>
          <w:rFonts w:ascii="Times New Roman" w:hAnsi="Times New Roman" w:eastAsia="Times New Roman" w:cs="Times New Roman"/>
          <w:sz w:val="22"/>
          <w:szCs w:val="22"/>
        </w:rPr>
        <w:t xml:space="preserve"> </w:t>
      </w:r>
      <w:r w:rsidRPr="409D572C" w:rsidR="142386C9">
        <w:rPr>
          <w:rFonts w:ascii="Times New Roman" w:hAnsi="Times New Roman" w:eastAsia="Times New Roman" w:cs="Times New Roman"/>
          <w:sz w:val="22"/>
          <w:szCs w:val="22"/>
        </w:rPr>
        <w:t>Watch</w:t>
      </w:r>
      <w:r w:rsidRPr="409D572C" w:rsidR="142386C9">
        <w:rPr>
          <w:rFonts w:ascii="Times New Roman" w:hAnsi="Times New Roman" w:eastAsia="Times New Roman" w:cs="Times New Roman"/>
          <w:sz w:val="22"/>
          <w:szCs w:val="22"/>
        </w:rPr>
        <w:t xml:space="preserve">. (2025). </w:t>
      </w:r>
      <w:r w:rsidRPr="409D572C" w:rsidR="142386C9">
        <w:rPr>
          <w:rFonts w:ascii="Times New Roman" w:hAnsi="Times New Roman" w:eastAsia="Times New Roman" w:cs="Times New Roman"/>
          <w:i w:val="1"/>
          <w:iCs w:val="1"/>
          <w:sz w:val="22"/>
          <w:szCs w:val="22"/>
        </w:rPr>
        <w:t xml:space="preserve">The </w:t>
      </w:r>
      <w:r w:rsidRPr="409D572C" w:rsidR="142386C9">
        <w:rPr>
          <w:rFonts w:ascii="Times New Roman" w:hAnsi="Times New Roman" w:eastAsia="Times New Roman" w:cs="Times New Roman"/>
          <w:i w:val="1"/>
          <w:iCs w:val="1"/>
          <w:sz w:val="22"/>
          <w:szCs w:val="22"/>
        </w:rPr>
        <w:t>Gig</w:t>
      </w:r>
      <w:r w:rsidRPr="409D572C" w:rsidR="142386C9">
        <w:rPr>
          <w:rFonts w:ascii="Times New Roman" w:hAnsi="Times New Roman" w:eastAsia="Times New Roman" w:cs="Times New Roman"/>
          <w:i w:val="1"/>
          <w:iCs w:val="1"/>
          <w:sz w:val="22"/>
          <w:szCs w:val="22"/>
        </w:rPr>
        <w:t xml:space="preserve"> Trap: </w:t>
      </w:r>
      <w:r w:rsidRPr="409D572C" w:rsidR="142386C9">
        <w:rPr>
          <w:rFonts w:ascii="Times New Roman" w:hAnsi="Times New Roman" w:eastAsia="Times New Roman" w:cs="Times New Roman"/>
          <w:i w:val="1"/>
          <w:iCs w:val="1"/>
          <w:sz w:val="22"/>
          <w:szCs w:val="22"/>
        </w:rPr>
        <w:t>Algorithmic</w:t>
      </w:r>
      <w:r w:rsidRPr="409D572C" w:rsidR="142386C9">
        <w:rPr>
          <w:rFonts w:ascii="Times New Roman" w:hAnsi="Times New Roman" w:eastAsia="Times New Roman" w:cs="Times New Roman"/>
          <w:i w:val="1"/>
          <w:iCs w:val="1"/>
          <w:sz w:val="22"/>
          <w:szCs w:val="22"/>
        </w:rPr>
        <w:t xml:space="preserve">, </w:t>
      </w:r>
      <w:r w:rsidRPr="409D572C" w:rsidR="142386C9">
        <w:rPr>
          <w:rFonts w:ascii="Times New Roman" w:hAnsi="Times New Roman" w:eastAsia="Times New Roman" w:cs="Times New Roman"/>
          <w:i w:val="1"/>
          <w:iCs w:val="1"/>
          <w:sz w:val="22"/>
          <w:szCs w:val="22"/>
        </w:rPr>
        <w:t>wage</w:t>
      </w:r>
      <w:r w:rsidRPr="409D572C" w:rsidR="142386C9">
        <w:rPr>
          <w:rFonts w:ascii="Times New Roman" w:hAnsi="Times New Roman" w:eastAsia="Times New Roman" w:cs="Times New Roman"/>
          <w:i w:val="1"/>
          <w:iCs w:val="1"/>
          <w:sz w:val="22"/>
          <w:szCs w:val="22"/>
        </w:rPr>
        <w:t xml:space="preserve"> </w:t>
      </w:r>
      <w:r w:rsidRPr="409D572C" w:rsidR="142386C9">
        <w:rPr>
          <w:rFonts w:ascii="Times New Roman" w:hAnsi="Times New Roman" w:eastAsia="Times New Roman" w:cs="Times New Roman"/>
          <w:i w:val="1"/>
          <w:iCs w:val="1"/>
          <w:sz w:val="22"/>
          <w:szCs w:val="22"/>
        </w:rPr>
        <w:t>and</w:t>
      </w:r>
      <w:r w:rsidRPr="409D572C" w:rsidR="142386C9">
        <w:rPr>
          <w:rFonts w:ascii="Times New Roman" w:hAnsi="Times New Roman" w:eastAsia="Times New Roman" w:cs="Times New Roman"/>
          <w:i w:val="1"/>
          <w:iCs w:val="1"/>
          <w:sz w:val="22"/>
          <w:szCs w:val="22"/>
        </w:rPr>
        <w:t xml:space="preserve"> labor </w:t>
      </w:r>
      <w:r w:rsidRPr="409D572C" w:rsidR="142386C9">
        <w:rPr>
          <w:rFonts w:ascii="Times New Roman" w:hAnsi="Times New Roman" w:eastAsia="Times New Roman" w:cs="Times New Roman"/>
          <w:i w:val="1"/>
          <w:iCs w:val="1"/>
          <w:sz w:val="22"/>
          <w:szCs w:val="22"/>
        </w:rPr>
        <w:t>exploitation</w:t>
      </w:r>
      <w:r w:rsidRPr="409D572C" w:rsidR="142386C9">
        <w:rPr>
          <w:rFonts w:ascii="Times New Roman" w:hAnsi="Times New Roman" w:eastAsia="Times New Roman" w:cs="Times New Roman"/>
          <w:i w:val="1"/>
          <w:iCs w:val="1"/>
          <w:sz w:val="22"/>
          <w:szCs w:val="22"/>
        </w:rPr>
        <w:t xml:space="preserve"> in </w:t>
      </w:r>
      <w:r w:rsidRPr="409D572C" w:rsidR="142386C9">
        <w:rPr>
          <w:rFonts w:ascii="Times New Roman" w:hAnsi="Times New Roman" w:eastAsia="Times New Roman" w:cs="Times New Roman"/>
          <w:i w:val="1"/>
          <w:iCs w:val="1"/>
          <w:sz w:val="22"/>
          <w:szCs w:val="22"/>
        </w:rPr>
        <w:t>platform</w:t>
      </w:r>
      <w:r w:rsidRPr="409D572C" w:rsidR="142386C9">
        <w:rPr>
          <w:rFonts w:ascii="Times New Roman" w:hAnsi="Times New Roman" w:eastAsia="Times New Roman" w:cs="Times New Roman"/>
          <w:i w:val="1"/>
          <w:iCs w:val="1"/>
          <w:sz w:val="22"/>
          <w:szCs w:val="22"/>
        </w:rPr>
        <w:t xml:space="preserve"> </w:t>
      </w:r>
      <w:r w:rsidRPr="409D572C" w:rsidR="142386C9">
        <w:rPr>
          <w:rFonts w:ascii="Times New Roman" w:hAnsi="Times New Roman" w:eastAsia="Times New Roman" w:cs="Times New Roman"/>
          <w:i w:val="1"/>
          <w:iCs w:val="1"/>
          <w:sz w:val="22"/>
          <w:szCs w:val="22"/>
        </w:rPr>
        <w:t>work</w:t>
      </w:r>
      <w:r w:rsidRPr="409D572C" w:rsidR="142386C9">
        <w:rPr>
          <w:rFonts w:ascii="Times New Roman" w:hAnsi="Times New Roman" w:eastAsia="Times New Roman" w:cs="Times New Roman"/>
          <w:i w:val="1"/>
          <w:iCs w:val="1"/>
          <w:sz w:val="22"/>
          <w:szCs w:val="22"/>
        </w:rPr>
        <w:t xml:space="preserve"> in </w:t>
      </w:r>
      <w:r w:rsidRPr="409D572C" w:rsidR="142386C9">
        <w:rPr>
          <w:rFonts w:ascii="Times New Roman" w:hAnsi="Times New Roman" w:eastAsia="Times New Roman" w:cs="Times New Roman"/>
          <w:i w:val="1"/>
          <w:iCs w:val="1"/>
          <w:sz w:val="22"/>
          <w:szCs w:val="22"/>
        </w:rPr>
        <w:t>the</w:t>
      </w:r>
      <w:r w:rsidRPr="409D572C" w:rsidR="142386C9">
        <w:rPr>
          <w:rFonts w:ascii="Times New Roman" w:hAnsi="Times New Roman" w:eastAsia="Times New Roman" w:cs="Times New Roman"/>
          <w:i w:val="1"/>
          <w:iCs w:val="1"/>
          <w:sz w:val="22"/>
          <w:szCs w:val="22"/>
        </w:rPr>
        <w:t xml:space="preserve"> US</w:t>
      </w:r>
      <w:r w:rsidRPr="409D572C" w:rsidR="142386C9">
        <w:rPr>
          <w:rFonts w:ascii="Times New Roman" w:hAnsi="Times New Roman" w:eastAsia="Times New Roman" w:cs="Times New Roman"/>
          <w:sz w:val="22"/>
          <w:szCs w:val="22"/>
        </w:rPr>
        <w:t xml:space="preserve">. </w:t>
      </w:r>
      <w:hyperlink r:id="R4fb8f80e1764477b">
        <w:r w:rsidRPr="409D572C" w:rsidR="142386C9">
          <w:rPr>
            <w:rStyle w:val="Hyperlink"/>
            <w:rFonts w:ascii="Times New Roman" w:hAnsi="Times New Roman" w:eastAsia="Times New Roman" w:cs="Times New Roman"/>
            <w:color w:val="auto"/>
            <w:sz w:val="22"/>
            <w:szCs w:val="22"/>
          </w:rPr>
          <w:t>https://www.hrw.org</w:t>
        </w:r>
      </w:hyperlink>
    </w:p>
    <w:p w:rsidR="5840360E" w:rsidP="684C9276" w:rsidRDefault="5840360E" w14:paraId="76200ED2" w14:textId="71E50D35">
      <w:pPr>
        <w:pStyle w:val="Normal"/>
        <w:spacing w:before="0" w:after="0" w:line="240" w:lineRule="auto"/>
        <w:ind w:left="630" w:firstLine="709"/>
        <w:jc w:val="both"/>
        <w:rPr>
          <w:rFonts w:ascii="Times New Roman" w:hAnsi="Times New Roman" w:eastAsia="Times New Roman" w:cs="Times New Roman"/>
          <w:noProof w:val="0"/>
          <w:sz w:val="22"/>
          <w:szCs w:val="22"/>
          <w:lang w:val="pt-BR"/>
        </w:rPr>
      </w:pPr>
      <w:r w:rsidRPr="684C9276" w:rsidR="5840360E">
        <w:rPr>
          <w:rFonts w:ascii="Times New Roman" w:hAnsi="Times New Roman" w:eastAsia="Times New Roman" w:cs="Times New Roman"/>
          <w:noProof w:val="0"/>
          <w:sz w:val="22"/>
          <w:szCs w:val="22"/>
          <w:lang w:val="pt-BR"/>
        </w:rPr>
        <w:t xml:space="preserve">Kellogg, K. C., Valentine, M. A., &amp; Christin, A. (2020). Algorithms at work: The new contested terrain of control. </w:t>
      </w:r>
      <w:r w:rsidRPr="684C9276" w:rsidR="5840360E">
        <w:rPr>
          <w:rFonts w:ascii="Times New Roman" w:hAnsi="Times New Roman" w:eastAsia="Times New Roman" w:cs="Times New Roman"/>
          <w:i w:val="1"/>
          <w:iCs w:val="1"/>
          <w:noProof w:val="0"/>
          <w:sz w:val="22"/>
          <w:szCs w:val="22"/>
          <w:lang w:val="pt-BR"/>
        </w:rPr>
        <w:t>Academy of Management Annals</w:t>
      </w:r>
      <w:r w:rsidRPr="684C9276" w:rsidR="5840360E">
        <w:rPr>
          <w:rFonts w:ascii="Times New Roman" w:hAnsi="Times New Roman" w:eastAsia="Times New Roman" w:cs="Times New Roman"/>
          <w:noProof w:val="0"/>
          <w:sz w:val="22"/>
          <w:szCs w:val="22"/>
          <w:lang w:val="pt-BR"/>
        </w:rPr>
        <w:t xml:space="preserve">, </w:t>
      </w:r>
      <w:r w:rsidRPr="684C9276" w:rsidR="5840360E">
        <w:rPr>
          <w:rFonts w:ascii="Times New Roman" w:hAnsi="Times New Roman" w:eastAsia="Times New Roman" w:cs="Times New Roman"/>
          <w:i w:val="1"/>
          <w:iCs w:val="1"/>
          <w:noProof w:val="0"/>
          <w:sz w:val="22"/>
          <w:szCs w:val="22"/>
          <w:lang w:val="pt-BR"/>
        </w:rPr>
        <w:t>14</w:t>
      </w:r>
      <w:r w:rsidRPr="684C9276" w:rsidR="5840360E">
        <w:rPr>
          <w:rFonts w:ascii="Times New Roman" w:hAnsi="Times New Roman" w:eastAsia="Times New Roman" w:cs="Times New Roman"/>
          <w:noProof w:val="0"/>
          <w:sz w:val="22"/>
          <w:szCs w:val="22"/>
          <w:lang w:val="pt-BR"/>
        </w:rPr>
        <w:t xml:space="preserve">(1), 366–410. </w:t>
      </w:r>
      <w:hyperlink r:id="Rbc65d70b28924c72">
        <w:r w:rsidRPr="684C9276" w:rsidR="5840360E">
          <w:rPr>
            <w:rStyle w:val="Hyperlink"/>
            <w:rFonts w:ascii="Times New Roman" w:hAnsi="Times New Roman" w:eastAsia="Times New Roman" w:cs="Times New Roman"/>
            <w:noProof w:val="0"/>
            <w:sz w:val="22"/>
            <w:szCs w:val="22"/>
            <w:lang w:val="pt-BR"/>
          </w:rPr>
          <w:t>https://doi.org/10.5465/annals.2018.0174</w:t>
        </w:r>
      </w:hyperlink>
    </w:p>
    <w:p w:rsidR="751D5163" w:rsidP="684C9276" w:rsidRDefault="751D5163" w14:paraId="4BD66E77" w14:textId="3A720D76">
      <w:pPr>
        <w:pStyle w:val="Normal"/>
        <w:spacing w:before="0" w:after="0" w:line="240" w:lineRule="auto"/>
        <w:ind w:left="630" w:firstLine="709"/>
        <w:jc w:val="both"/>
        <w:rPr>
          <w:rFonts w:ascii="Times New Roman" w:hAnsi="Times New Roman" w:eastAsia="Times New Roman" w:cs="Times New Roman"/>
          <w:noProof w:val="0"/>
          <w:sz w:val="22"/>
          <w:szCs w:val="22"/>
          <w:lang w:val="pt-BR"/>
        </w:rPr>
      </w:pPr>
      <w:r w:rsidRPr="684C9276" w:rsidR="751D5163">
        <w:rPr>
          <w:rFonts w:ascii="Times New Roman" w:hAnsi="Times New Roman" w:eastAsia="Times New Roman" w:cs="Times New Roman"/>
          <w:noProof w:val="0"/>
          <w:sz w:val="22"/>
          <w:szCs w:val="22"/>
          <w:lang w:val="pt-BR"/>
        </w:rPr>
        <w:t xml:space="preserve">Lacerda, V., Prevot, R., &amp; Moura, R. (2025). Gig economy, capitalismo de vigilância e as relações de trabalho no Brasil. </w:t>
      </w:r>
      <w:r w:rsidRPr="684C9276" w:rsidR="751D5163">
        <w:rPr>
          <w:rFonts w:ascii="Times New Roman" w:hAnsi="Times New Roman" w:eastAsia="Times New Roman" w:cs="Times New Roman"/>
          <w:i w:val="1"/>
          <w:iCs w:val="1"/>
          <w:noProof w:val="0"/>
          <w:sz w:val="22"/>
          <w:szCs w:val="22"/>
          <w:lang w:val="pt-BR"/>
        </w:rPr>
        <w:t>Cadernos Metrópole</w:t>
      </w:r>
      <w:r w:rsidRPr="684C9276" w:rsidR="751D5163">
        <w:rPr>
          <w:rFonts w:ascii="Times New Roman" w:hAnsi="Times New Roman" w:eastAsia="Times New Roman" w:cs="Times New Roman"/>
          <w:noProof w:val="0"/>
          <w:sz w:val="22"/>
          <w:szCs w:val="22"/>
          <w:lang w:val="pt-BR"/>
        </w:rPr>
        <w:t xml:space="preserve">, </w:t>
      </w:r>
      <w:r w:rsidRPr="684C9276" w:rsidR="751D5163">
        <w:rPr>
          <w:rFonts w:ascii="Times New Roman" w:hAnsi="Times New Roman" w:eastAsia="Times New Roman" w:cs="Times New Roman"/>
          <w:i w:val="1"/>
          <w:iCs w:val="1"/>
          <w:noProof w:val="0"/>
          <w:sz w:val="22"/>
          <w:szCs w:val="22"/>
          <w:lang w:val="pt-BR"/>
        </w:rPr>
        <w:t>27</w:t>
      </w:r>
      <w:r w:rsidRPr="684C9276" w:rsidR="751D5163">
        <w:rPr>
          <w:rFonts w:ascii="Times New Roman" w:hAnsi="Times New Roman" w:eastAsia="Times New Roman" w:cs="Times New Roman"/>
          <w:noProof w:val="0"/>
          <w:sz w:val="22"/>
          <w:szCs w:val="22"/>
          <w:lang w:val="pt-BR"/>
        </w:rPr>
        <w:t xml:space="preserve">(64), e6461280. </w:t>
      </w:r>
      <w:hyperlink r:id="Rb15ac5e68c154201">
        <w:r w:rsidRPr="684C9276" w:rsidR="751D5163">
          <w:rPr>
            <w:rStyle w:val="Hyperlink"/>
            <w:rFonts w:ascii="Times New Roman" w:hAnsi="Times New Roman" w:eastAsia="Times New Roman" w:cs="Times New Roman"/>
            <w:noProof w:val="0"/>
            <w:sz w:val="22"/>
            <w:szCs w:val="22"/>
            <w:lang w:val="pt-BR"/>
          </w:rPr>
          <w:t>https://doi.org/10.1590/2236-9996.2025-6461280-pt</w:t>
        </w:r>
      </w:hyperlink>
    </w:p>
    <w:p w:rsidR="44CDE0D8" w:rsidP="684C9276" w:rsidRDefault="44CDE0D8" w14:paraId="1EFF3D73" w14:textId="319CC0CD">
      <w:pPr>
        <w:pStyle w:val="Normal"/>
        <w:spacing w:before="0" w:after="0" w:line="240" w:lineRule="auto"/>
        <w:ind w:left="630" w:firstLine="709"/>
        <w:jc w:val="both"/>
        <w:rPr>
          <w:rFonts w:ascii="Times New Roman" w:hAnsi="Times New Roman" w:eastAsia="Times New Roman" w:cs="Times New Roman"/>
          <w:noProof w:val="0"/>
          <w:sz w:val="22"/>
          <w:szCs w:val="22"/>
          <w:lang w:val="en-US"/>
        </w:rPr>
      </w:pPr>
      <w:r w:rsidRPr="684C9276" w:rsidR="44CDE0D8">
        <w:rPr>
          <w:rFonts w:ascii="Times New Roman" w:hAnsi="Times New Roman" w:eastAsia="Times New Roman" w:cs="Times New Roman"/>
          <w:noProof w:val="0"/>
          <w:sz w:val="22"/>
          <w:szCs w:val="22"/>
          <w:lang w:val="en-US"/>
        </w:rPr>
        <w:t xml:space="preserve">Lee, M. K., </w:t>
      </w:r>
      <w:r w:rsidRPr="684C9276" w:rsidR="44CDE0D8">
        <w:rPr>
          <w:rFonts w:ascii="Times New Roman" w:hAnsi="Times New Roman" w:eastAsia="Times New Roman" w:cs="Times New Roman"/>
          <w:noProof w:val="0"/>
          <w:sz w:val="22"/>
          <w:szCs w:val="22"/>
          <w:lang w:val="en-US"/>
        </w:rPr>
        <w:t>Kusbit</w:t>
      </w:r>
      <w:r w:rsidRPr="684C9276" w:rsidR="44CDE0D8">
        <w:rPr>
          <w:rFonts w:ascii="Times New Roman" w:hAnsi="Times New Roman" w:eastAsia="Times New Roman" w:cs="Times New Roman"/>
          <w:noProof w:val="0"/>
          <w:sz w:val="22"/>
          <w:szCs w:val="22"/>
          <w:lang w:val="en-US"/>
        </w:rPr>
        <w:t xml:space="preserve">, D., </w:t>
      </w:r>
      <w:r w:rsidRPr="684C9276" w:rsidR="44CDE0D8">
        <w:rPr>
          <w:rFonts w:ascii="Times New Roman" w:hAnsi="Times New Roman" w:eastAsia="Times New Roman" w:cs="Times New Roman"/>
          <w:noProof w:val="0"/>
          <w:sz w:val="22"/>
          <w:szCs w:val="22"/>
          <w:lang w:val="en-US"/>
        </w:rPr>
        <w:t>Metsky</w:t>
      </w:r>
      <w:r w:rsidRPr="684C9276" w:rsidR="44CDE0D8">
        <w:rPr>
          <w:rFonts w:ascii="Times New Roman" w:hAnsi="Times New Roman" w:eastAsia="Times New Roman" w:cs="Times New Roman"/>
          <w:noProof w:val="0"/>
          <w:sz w:val="22"/>
          <w:szCs w:val="22"/>
          <w:lang w:val="en-US"/>
        </w:rPr>
        <w:t xml:space="preserve">, E., &amp; </w:t>
      </w:r>
      <w:r w:rsidRPr="684C9276" w:rsidR="44CDE0D8">
        <w:rPr>
          <w:rFonts w:ascii="Times New Roman" w:hAnsi="Times New Roman" w:eastAsia="Times New Roman" w:cs="Times New Roman"/>
          <w:noProof w:val="0"/>
          <w:sz w:val="22"/>
          <w:szCs w:val="22"/>
          <w:lang w:val="en-US"/>
        </w:rPr>
        <w:t>Dabbish</w:t>
      </w:r>
      <w:r w:rsidRPr="684C9276" w:rsidR="44CDE0D8">
        <w:rPr>
          <w:rFonts w:ascii="Times New Roman" w:hAnsi="Times New Roman" w:eastAsia="Times New Roman" w:cs="Times New Roman"/>
          <w:noProof w:val="0"/>
          <w:sz w:val="22"/>
          <w:szCs w:val="22"/>
          <w:lang w:val="en-US"/>
        </w:rPr>
        <w:t xml:space="preserve">, L. (2015). Working with machines: The impact of algorithmic and data-driven management on human workers. </w:t>
      </w:r>
      <w:r w:rsidRPr="684C9276" w:rsidR="44CDE0D8">
        <w:rPr>
          <w:rFonts w:ascii="Times New Roman" w:hAnsi="Times New Roman" w:eastAsia="Times New Roman" w:cs="Times New Roman"/>
          <w:i w:val="1"/>
          <w:iCs w:val="1"/>
          <w:noProof w:val="0"/>
          <w:sz w:val="22"/>
          <w:szCs w:val="22"/>
          <w:lang w:val="en-US"/>
        </w:rPr>
        <w:t>Proceedings of the 33rd Annual ACM Conference on Human Factors in Computing Systems</w:t>
      </w:r>
      <w:r w:rsidRPr="684C9276" w:rsidR="44CDE0D8">
        <w:rPr>
          <w:rFonts w:ascii="Times New Roman" w:hAnsi="Times New Roman" w:eastAsia="Times New Roman" w:cs="Times New Roman"/>
          <w:noProof w:val="0"/>
          <w:sz w:val="22"/>
          <w:szCs w:val="22"/>
          <w:lang w:val="en-US"/>
        </w:rPr>
        <w:t xml:space="preserve">, 1603–1612. </w:t>
      </w:r>
      <w:hyperlink r:id="R45a1f111f8774446">
        <w:r w:rsidRPr="684C9276" w:rsidR="44CDE0D8">
          <w:rPr>
            <w:rStyle w:val="Hyperlink"/>
            <w:rFonts w:ascii="Times New Roman" w:hAnsi="Times New Roman" w:eastAsia="Times New Roman" w:cs="Times New Roman"/>
            <w:noProof w:val="0"/>
            <w:sz w:val="22"/>
            <w:szCs w:val="22"/>
            <w:lang w:val="en-US"/>
          </w:rPr>
          <w:t>https://doi.org/10.1145/2702123.2702548</w:t>
        </w:r>
      </w:hyperlink>
    </w:p>
    <w:p w:rsidR="58DFA92C" w:rsidP="684C9276" w:rsidRDefault="58DFA92C" w14:paraId="035995A3" w14:textId="501989C4">
      <w:pPr>
        <w:pStyle w:val="Normal"/>
        <w:spacing w:before="0" w:after="0" w:line="240" w:lineRule="auto"/>
        <w:ind w:left="630" w:firstLine="709"/>
        <w:jc w:val="both"/>
        <w:rPr>
          <w:rFonts w:ascii="Times New Roman" w:hAnsi="Times New Roman" w:eastAsia="Times New Roman" w:cs="Times New Roman"/>
          <w:noProof w:val="0"/>
          <w:sz w:val="22"/>
          <w:szCs w:val="22"/>
          <w:lang w:val="pt-BR"/>
        </w:rPr>
      </w:pPr>
      <w:r w:rsidRPr="684C9276" w:rsidR="58DFA92C">
        <w:rPr>
          <w:rFonts w:ascii="Times New Roman" w:hAnsi="Times New Roman" w:eastAsia="Times New Roman" w:cs="Times New Roman"/>
          <w:noProof w:val="0"/>
          <w:sz w:val="22"/>
          <w:szCs w:val="22"/>
          <w:lang w:val="pt-BR"/>
        </w:rPr>
        <w:t xml:space="preserve">Leone, E. T., &amp; </w:t>
      </w:r>
      <w:r w:rsidRPr="684C9276" w:rsidR="58DFA92C">
        <w:rPr>
          <w:rFonts w:ascii="Times New Roman" w:hAnsi="Times New Roman" w:eastAsia="Times New Roman" w:cs="Times New Roman"/>
          <w:noProof w:val="0"/>
          <w:sz w:val="22"/>
          <w:szCs w:val="22"/>
          <w:lang w:val="pt-BR"/>
        </w:rPr>
        <w:t>Proni</w:t>
      </w:r>
      <w:r w:rsidRPr="684C9276" w:rsidR="58DFA92C">
        <w:rPr>
          <w:rFonts w:ascii="Times New Roman" w:hAnsi="Times New Roman" w:eastAsia="Times New Roman" w:cs="Times New Roman"/>
          <w:noProof w:val="0"/>
          <w:sz w:val="22"/>
          <w:szCs w:val="22"/>
          <w:lang w:val="pt-BR"/>
        </w:rPr>
        <w:t>, M. W. (</w:t>
      </w:r>
      <w:r w:rsidRPr="684C9276" w:rsidR="58DFA92C">
        <w:rPr>
          <w:rFonts w:ascii="Times New Roman" w:hAnsi="Times New Roman" w:eastAsia="Times New Roman" w:cs="Times New Roman"/>
          <w:noProof w:val="0"/>
          <w:sz w:val="22"/>
          <w:szCs w:val="22"/>
          <w:lang w:val="pt-BR"/>
        </w:rPr>
        <w:t>Orgs</w:t>
      </w:r>
      <w:r w:rsidRPr="684C9276" w:rsidR="58DFA92C">
        <w:rPr>
          <w:rFonts w:ascii="Times New Roman" w:hAnsi="Times New Roman" w:eastAsia="Times New Roman" w:cs="Times New Roman"/>
          <w:noProof w:val="0"/>
          <w:sz w:val="22"/>
          <w:szCs w:val="22"/>
          <w:lang w:val="pt-BR"/>
        </w:rPr>
        <w:t xml:space="preserve">.). (2021). </w:t>
      </w:r>
      <w:r w:rsidRPr="684C9276" w:rsidR="58DFA92C">
        <w:rPr>
          <w:rFonts w:ascii="Times New Roman" w:hAnsi="Times New Roman" w:eastAsia="Times New Roman" w:cs="Times New Roman"/>
          <w:i w:val="1"/>
          <w:iCs w:val="1"/>
          <w:noProof w:val="0"/>
          <w:sz w:val="22"/>
          <w:szCs w:val="22"/>
          <w:lang w:val="pt-BR"/>
        </w:rPr>
        <w:t>Facetas do trabalho no Brasil contemporâneo</w:t>
      </w:r>
      <w:r w:rsidRPr="684C9276" w:rsidR="58DFA92C">
        <w:rPr>
          <w:rFonts w:ascii="Times New Roman" w:hAnsi="Times New Roman" w:eastAsia="Times New Roman" w:cs="Times New Roman"/>
          <w:noProof w:val="0"/>
          <w:sz w:val="22"/>
          <w:szCs w:val="22"/>
          <w:lang w:val="pt-BR"/>
        </w:rPr>
        <w:t xml:space="preserve">. Editora CRV; Unicamp. </w:t>
      </w:r>
      <w:hyperlink r:id="Rc301c5a603d04e6a">
        <w:r w:rsidRPr="684C9276" w:rsidR="58DFA92C">
          <w:rPr>
            <w:rStyle w:val="Hyperlink"/>
            <w:rFonts w:ascii="Times New Roman" w:hAnsi="Times New Roman" w:eastAsia="Times New Roman" w:cs="Times New Roman"/>
            <w:noProof w:val="0"/>
            <w:sz w:val="22"/>
            <w:szCs w:val="22"/>
            <w:lang w:val="pt-BR"/>
          </w:rPr>
          <w:t>https://doi.org/10.24824/978652510932.9</w:t>
        </w:r>
      </w:hyperlink>
    </w:p>
    <w:p w:rsidR="30404114" w:rsidP="684C9276" w:rsidRDefault="30404114" w14:paraId="4A810AD4" w14:textId="2473A29C">
      <w:pPr>
        <w:pStyle w:val="Normal"/>
        <w:spacing w:before="0" w:after="0" w:line="240" w:lineRule="auto"/>
        <w:ind w:left="630" w:firstLine="709"/>
        <w:jc w:val="both"/>
        <w:rPr>
          <w:rFonts w:ascii="Times New Roman" w:hAnsi="Times New Roman" w:eastAsia="Times New Roman" w:cs="Times New Roman"/>
          <w:noProof w:val="0"/>
          <w:sz w:val="22"/>
          <w:szCs w:val="22"/>
          <w:lang w:val="en-US"/>
        </w:rPr>
      </w:pPr>
      <w:r w:rsidRPr="684C9276" w:rsidR="30404114">
        <w:rPr>
          <w:rFonts w:ascii="Times New Roman" w:hAnsi="Times New Roman" w:eastAsia="Times New Roman" w:cs="Times New Roman"/>
          <w:noProof w:val="0"/>
          <w:sz w:val="22"/>
          <w:szCs w:val="22"/>
          <w:lang w:val="en-US"/>
        </w:rPr>
        <w:t xml:space="preserve">Mendoza </w:t>
      </w:r>
      <w:r w:rsidRPr="684C9276" w:rsidR="30404114">
        <w:rPr>
          <w:rFonts w:ascii="Times New Roman" w:hAnsi="Times New Roman" w:eastAsia="Times New Roman" w:cs="Times New Roman"/>
          <w:noProof w:val="0"/>
          <w:sz w:val="22"/>
          <w:szCs w:val="22"/>
          <w:lang w:val="en-US"/>
        </w:rPr>
        <w:t>Ocasal</w:t>
      </w:r>
      <w:r w:rsidRPr="684C9276" w:rsidR="30404114">
        <w:rPr>
          <w:rFonts w:ascii="Times New Roman" w:hAnsi="Times New Roman" w:eastAsia="Times New Roman" w:cs="Times New Roman"/>
          <w:noProof w:val="0"/>
          <w:sz w:val="22"/>
          <w:szCs w:val="22"/>
          <w:lang w:val="en-US"/>
        </w:rPr>
        <w:t xml:space="preserve">, D. L., González Martínez, M. A., &amp; </w:t>
      </w:r>
      <w:r w:rsidRPr="684C9276" w:rsidR="30404114">
        <w:rPr>
          <w:rFonts w:ascii="Times New Roman" w:hAnsi="Times New Roman" w:eastAsia="Times New Roman" w:cs="Times New Roman"/>
          <w:noProof w:val="0"/>
          <w:sz w:val="22"/>
          <w:szCs w:val="22"/>
          <w:lang w:val="en-US"/>
        </w:rPr>
        <w:t>Quirvan</w:t>
      </w:r>
      <w:r w:rsidRPr="684C9276" w:rsidR="30404114">
        <w:rPr>
          <w:rFonts w:ascii="Times New Roman" w:hAnsi="Times New Roman" w:eastAsia="Times New Roman" w:cs="Times New Roman"/>
          <w:noProof w:val="0"/>
          <w:sz w:val="22"/>
          <w:szCs w:val="22"/>
          <w:lang w:val="en-US"/>
        </w:rPr>
        <w:t xml:space="preserve"> Santos, N. (2024). Subjective well-being and labor productivity: A global and organizational perspective. </w:t>
      </w:r>
      <w:r w:rsidRPr="684C9276" w:rsidR="30404114">
        <w:rPr>
          <w:rFonts w:ascii="Times New Roman" w:hAnsi="Times New Roman" w:eastAsia="Times New Roman" w:cs="Times New Roman"/>
          <w:i w:val="1"/>
          <w:iCs w:val="1"/>
          <w:noProof w:val="0"/>
          <w:sz w:val="22"/>
          <w:szCs w:val="22"/>
          <w:lang w:val="en-US"/>
        </w:rPr>
        <w:t xml:space="preserve">RAE-Revista de </w:t>
      </w:r>
      <w:r w:rsidRPr="684C9276" w:rsidR="30404114">
        <w:rPr>
          <w:rFonts w:ascii="Times New Roman" w:hAnsi="Times New Roman" w:eastAsia="Times New Roman" w:cs="Times New Roman"/>
          <w:i w:val="1"/>
          <w:iCs w:val="1"/>
          <w:noProof w:val="0"/>
          <w:sz w:val="22"/>
          <w:szCs w:val="22"/>
          <w:lang w:val="en-US"/>
        </w:rPr>
        <w:t>Administração</w:t>
      </w:r>
      <w:r w:rsidRPr="684C9276" w:rsidR="30404114">
        <w:rPr>
          <w:rFonts w:ascii="Times New Roman" w:hAnsi="Times New Roman" w:eastAsia="Times New Roman" w:cs="Times New Roman"/>
          <w:i w:val="1"/>
          <w:iCs w:val="1"/>
          <w:noProof w:val="0"/>
          <w:sz w:val="22"/>
          <w:szCs w:val="22"/>
          <w:lang w:val="en-US"/>
        </w:rPr>
        <w:t xml:space="preserve"> de Empresas</w:t>
      </w:r>
      <w:r w:rsidRPr="684C9276" w:rsidR="30404114">
        <w:rPr>
          <w:rFonts w:ascii="Times New Roman" w:hAnsi="Times New Roman" w:eastAsia="Times New Roman" w:cs="Times New Roman"/>
          <w:noProof w:val="0"/>
          <w:sz w:val="22"/>
          <w:szCs w:val="22"/>
          <w:lang w:val="en-US"/>
        </w:rPr>
        <w:t xml:space="preserve">, </w:t>
      </w:r>
      <w:r w:rsidRPr="684C9276" w:rsidR="30404114">
        <w:rPr>
          <w:rFonts w:ascii="Times New Roman" w:hAnsi="Times New Roman" w:eastAsia="Times New Roman" w:cs="Times New Roman"/>
          <w:i w:val="1"/>
          <w:iCs w:val="1"/>
          <w:noProof w:val="0"/>
          <w:sz w:val="22"/>
          <w:szCs w:val="22"/>
          <w:lang w:val="en-US"/>
        </w:rPr>
        <w:t>64</w:t>
      </w:r>
      <w:r w:rsidRPr="684C9276" w:rsidR="30404114">
        <w:rPr>
          <w:rFonts w:ascii="Times New Roman" w:hAnsi="Times New Roman" w:eastAsia="Times New Roman" w:cs="Times New Roman"/>
          <w:noProof w:val="0"/>
          <w:sz w:val="22"/>
          <w:szCs w:val="22"/>
          <w:lang w:val="en-US"/>
        </w:rPr>
        <w:t xml:space="preserve">(5), e2023-0367. </w:t>
      </w:r>
      <w:hyperlink r:id="R47a77f4af26f400f">
        <w:r w:rsidRPr="684C9276" w:rsidR="30404114">
          <w:rPr>
            <w:rStyle w:val="Hyperlink"/>
            <w:rFonts w:ascii="Times New Roman" w:hAnsi="Times New Roman" w:eastAsia="Times New Roman" w:cs="Times New Roman"/>
            <w:noProof w:val="0"/>
            <w:sz w:val="22"/>
            <w:szCs w:val="22"/>
            <w:lang w:val="en-US"/>
          </w:rPr>
          <w:t>https://doi.org/10.1590/S0034-759020240502</w:t>
        </w:r>
      </w:hyperlink>
    </w:p>
    <w:p w:rsidR="6D15DC13" w:rsidP="684C9276" w:rsidRDefault="6D15DC13" w14:paraId="6081D403" w14:textId="72D58056">
      <w:pPr>
        <w:pStyle w:val="Normal"/>
        <w:spacing w:before="0" w:after="0" w:line="240" w:lineRule="auto"/>
        <w:ind w:left="630" w:firstLine="709"/>
        <w:jc w:val="both"/>
        <w:rPr>
          <w:rFonts w:ascii="Times New Roman" w:hAnsi="Times New Roman" w:eastAsia="Times New Roman" w:cs="Times New Roman"/>
          <w:noProof w:val="0"/>
          <w:sz w:val="22"/>
          <w:szCs w:val="22"/>
          <w:lang w:val="en-US"/>
        </w:rPr>
      </w:pPr>
      <w:r w:rsidRPr="684C9276" w:rsidR="6D15DC13">
        <w:rPr>
          <w:rFonts w:ascii="Times New Roman" w:hAnsi="Times New Roman" w:eastAsia="Times New Roman" w:cs="Times New Roman"/>
          <w:noProof w:val="0"/>
          <w:sz w:val="22"/>
          <w:szCs w:val="22"/>
          <w:lang w:val="en-US"/>
        </w:rPr>
        <w:t xml:space="preserve">Pithan, L. H., &amp; Closs, L. Q. (2024). The invisible management of visibility-driven work: Governance by social media platforms. </w:t>
      </w:r>
      <w:r w:rsidRPr="684C9276" w:rsidR="6D15DC13">
        <w:rPr>
          <w:rFonts w:ascii="Times New Roman" w:hAnsi="Times New Roman" w:eastAsia="Times New Roman" w:cs="Times New Roman"/>
          <w:i w:val="1"/>
          <w:iCs w:val="1"/>
          <w:noProof w:val="0"/>
          <w:sz w:val="22"/>
          <w:szCs w:val="22"/>
          <w:lang w:val="en-US"/>
        </w:rPr>
        <w:t xml:space="preserve">RAE-Revista de </w:t>
      </w:r>
      <w:r w:rsidRPr="684C9276" w:rsidR="6D15DC13">
        <w:rPr>
          <w:rFonts w:ascii="Times New Roman" w:hAnsi="Times New Roman" w:eastAsia="Times New Roman" w:cs="Times New Roman"/>
          <w:i w:val="1"/>
          <w:iCs w:val="1"/>
          <w:noProof w:val="0"/>
          <w:sz w:val="22"/>
          <w:szCs w:val="22"/>
          <w:lang w:val="en-US"/>
        </w:rPr>
        <w:t>Administração</w:t>
      </w:r>
      <w:r w:rsidRPr="684C9276" w:rsidR="6D15DC13">
        <w:rPr>
          <w:rFonts w:ascii="Times New Roman" w:hAnsi="Times New Roman" w:eastAsia="Times New Roman" w:cs="Times New Roman"/>
          <w:i w:val="1"/>
          <w:iCs w:val="1"/>
          <w:noProof w:val="0"/>
          <w:sz w:val="22"/>
          <w:szCs w:val="22"/>
          <w:lang w:val="en-US"/>
        </w:rPr>
        <w:t xml:space="preserve"> de Empresas</w:t>
      </w:r>
      <w:r w:rsidRPr="684C9276" w:rsidR="6D15DC13">
        <w:rPr>
          <w:rFonts w:ascii="Times New Roman" w:hAnsi="Times New Roman" w:eastAsia="Times New Roman" w:cs="Times New Roman"/>
          <w:noProof w:val="0"/>
          <w:sz w:val="22"/>
          <w:szCs w:val="22"/>
          <w:lang w:val="en-US"/>
        </w:rPr>
        <w:t xml:space="preserve">, </w:t>
      </w:r>
      <w:r w:rsidRPr="684C9276" w:rsidR="6D15DC13">
        <w:rPr>
          <w:rFonts w:ascii="Times New Roman" w:hAnsi="Times New Roman" w:eastAsia="Times New Roman" w:cs="Times New Roman"/>
          <w:i w:val="1"/>
          <w:iCs w:val="1"/>
          <w:noProof w:val="0"/>
          <w:sz w:val="22"/>
          <w:szCs w:val="22"/>
          <w:lang w:val="en-US"/>
        </w:rPr>
        <w:t>64</w:t>
      </w:r>
      <w:r w:rsidRPr="684C9276" w:rsidR="6D15DC13">
        <w:rPr>
          <w:rFonts w:ascii="Times New Roman" w:hAnsi="Times New Roman" w:eastAsia="Times New Roman" w:cs="Times New Roman"/>
          <w:noProof w:val="0"/>
          <w:sz w:val="22"/>
          <w:szCs w:val="22"/>
          <w:lang w:val="en-US"/>
        </w:rPr>
        <w:t xml:space="preserve">(6), e2023-0434. </w:t>
      </w:r>
      <w:hyperlink r:id="R24eca80f447349e3">
        <w:r w:rsidRPr="684C9276" w:rsidR="6D15DC13">
          <w:rPr>
            <w:rStyle w:val="Hyperlink"/>
            <w:rFonts w:ascii="Times New Roman" w:hAnsi="Times New Roman" w:eastAsia="Times New Roman" w:cs="Times New Roman"/>
            <w:noProof w:val="0"/>
            <w:sz w:val="22"/>
            <w:szCs w:val="22"/>
            <w:lang w:val="en-US"/>
          </w:rPr>
          <w:t>https://doi.org/10.1590/S0034-759020240603</w:t>
        </w:r>
      </w:hyperlink>
    </w:p>
    <w:p w:rsidR="7974F1EA" w:rsidP="684C9276" w:rsidRDefault="7974F1EA" w14:paraId="3CD388A1" w14:textId="56CBEC1C">
      <w:pPr>
        <w:pStyle w:val="Normal"/>
        <w:spacing w:before="0" w:after="0" w:line="240" w:lineRule="auto"/>
        <w:ind w:left="630" w:firstLine="709"/>
        <w:jc w:val="both"/>
        <w:rPr>
          <w:rFonts w:ascii="Times New Roman" w:hAnsi="Times New Roman" w:eastAsia="Times New Roman" w:cs="Times New Roman"/>
          <w:noProof w:val="0"/>
          <w:sz w:val="22"/>
          <w:szCs w:val="22"/>
          <w:lang w:val="pt-BR"/>
        </w:rPr>
      </w:pPr>
      <w:r w:rsidRPr="684C9276" w:rsidR="7974F1EA">
        <w:rPr>
          <w:rFonts w:ascii="Times New Roman" w:hAnsi="Times New Roman" w:eastAsia="Times New Roman" w:cs="Times New Roman"/>
          <w:noProof w:val="0"/>
          <w:sz w:val="22"/>
          <w:szCs w:val="22"/>
          <w:lang w:val="pt-BR"/>
        </w:rPr>
        <w:t xml:space="preserve">Raposo, C. T. M. (2020). A escravidão digital e a superexploração do trabalho: Consequências para a classe trabalhadora. </w:t>
      </w:r>
      <w:r w:rsidRPr="684C9276" w:rsidR="7974F1EA">
        <w:rPr>
          <w:rFonts w:ascii="Times New Roman" w:hAnsi="Times New Roman" w:eastAsia="Times New Roman" w:cs="Times New Roman"/>
          <w:i w:val="1"/>
          <w:iCs w:val="1"/>
          <w:noProof w:val="0"/>
          <w:sz w:val="22"/>
          <w:szCs w:val="22"/>
          <w:lang w:val="pt-BR"/>
        </w:rPr>
        <w:t>Revista Katálysis</w:t>
      </w:r>
      <w:r w:rsidRPr="684C9276" w:rsidR="7974F1EA">
        <w:rPr>
          <w:rFonts w:ascii="Times New Roman" w:hAnsi="Times New Roman" w:eastAsia="Times New Roman" w:cs="Times New Roman"/>
          <w:noProof w:val="0"/>
          <w:sz w:val="22"/>
          <w:szCs w:val="22"/>
          <w:lang w:val="pt-BR"/>
        </w:rPr>
        <w:t xml:space="preserve">, </w:t>
      </w:r>
      <w:r w:rsidRPr="684C9276" w:rsidR="7974F1EA">
        <w:rPr>
          <w:rFonts w:ascii="Times New Roman" w:hAnsi="Times New Roman" w:eastAsia="Times New Roman" w:cs="Times New Roman"/>
          <w:i w:val="1"/>
          <w:iCs w:val="1"/>
          <w:noProof w:val="0"/>
          <w:sz w:val="22"/>
          <w:szCs w:val="22"/>
          <w:lang w:val="pt-BR"/>
        </w:rPr>
        <w:t>23</w:t>
      </w:r>
      <w:r w:rsidRPr="684C9276" w:rsidR="7974F1EA">
        <w:rPr>
          <w:rFonts w:ascii="Times New Roman" w:hAnsi="Times New Roman" w:eastAsia="Times New Roman" w:cs="Times New Roman"/>
          <w:noProof w:val="0"/>
          <w:sz w:val="22"/>
          <w:szCs w:val="22"/>
          <w:lang w:val="pt-BR"/>
        </w:rPr>
        <w:t xml:space="preserve">(3), 510–518. </w:t>
      </w:r>
      <w:hyperlink r:id="R87d3529b17ca4663">
        <w:r w:rsidRPr="684C9276" w:rsidR="7974F1EA">
          <w:rPr>
            <w:rStyle w:val="Hyperlink"/>
            <w:rFonts w:ascii="Times New Roman" w:hAnsi="Times New Roman" w:eastAsia="Times New Roman" w:cs="Times New Roman"/>
            <w:noProof w:val="0"/>
            <w:sz w:val="22"/>
            <w:szCs w:val="22"/>
            <w:lang w:val="pt-BR"/>
          </w:rPr>
          <w:t>https://doi.org/10.1590/1982-02592020v23n3p510</w:t>
        </w:r>
      </w:hyperlink>
    </w:p>
    <w:p w:rsidR="00260A9D" w:rsidP="170FA1D9" w:rsidRDefault="142386C9" w14:paraId="32478A8F" w14:textId="6FA0586F">
      <w:pPr>
        <w:spacing w:before="0" w:after="0" w:line="240" w:lineRule="auto"/>
        <w:ind w:left="630" w:firstLine="709"/>
        <w:jc w:val="both"/>
        <w:rPr>
          <w:rFonts w:ascii="Times New Roman" w:hAnsi="Times New Roman" w:eastAsia="Times New Roman" w:cs="Times New Roman"/>
          <w:sz w:val="22"/>
          <w:szCs w:val="22"/>
        </w:rPr>
      </w:pPr>
      <w:r w:rsidRPr="170FA1D9">
        <w:rPr>
          <w:rFonts w:ascii="Times New Roman" w:hAnsi="Times New Roman" w:eastAsia="Times New Roman" w:cs="Times New Roman"/>
          <w:sz w:val="22"/>
          <w:szCs w:val="22"/>
        </w:rPr>
        <w:t xml:space="preserve">Reinert, M. (1990). Alceste une méthodologie d'analyse des données textuelles et une application: Aurelia de Gerard de Nerval. </w:t>
      </w:r>
      <w:r w:rsidRPr="170FA1D9">
        <w:rPr>
          <w:rFonts w:ascii="Times New Roman" w:hAnsi="Times New Roman" w:eastAsia="Times New Roman" w:cs="Times New Roman"/>
          <w:i/>
          <w:iCs/>
          <w:sz w:val="22"/>
          <w:szCs w:val="22"/>
        </w:rPr>
        <w:t>Bulletin de Méthodologie Sociologique</w:t>
      </w:r>
      <w:r w:rsidRPr="170FA1D9">
        <w:rPr>
          <w:rFonts w:ascii="Times New Roman" w:hAnsi="Times New Roman" w:eastAsia="Times New Roman" w:cs="Times New Roman"/>
          <w:sz w:val="22"/>
          <w:szCs w:val="22"/>
        </w:rPr>
        <w:t xml:space="preserve">, </w:t>
      </w:r>
      <w:r w:rsidRPr="170FA1D9">
        <w:rPr>
          <w:rFonts w:ascii="Times New Roman" w:hAnsi="Times New Roman" w:eastAsia="Times New Roman" w:cs="Times New Roman"/>
          <w:i/>
          <w:iCs/>
          <w:sz w:val="22"/>
          <w:szCs w:val="22"/>
        </w:rPr>
        <w:t>26</w:t>
      </w:r>
      <w:r w:rsidRPr="170FA1D9">
        <w:rPr>
          <w:rFonts w:ascii="Times New Roman" w:hAnsi="Times New Roman" w:eastAsia="Times New Roman" w:cs="Times New Roman"/>
          <w:sz w:val="22"/>
          <w:szCs w:val="22"/>
        </w:rPr>
        <w:t xml:space="preserve">(1), 24-54. </w:t>
      </w:r>
      <w:hyperlink r:id="rId18">
        <w:r w:rsidRPr="170FA1D9">
          <w:rPr>
            <w:rStyle w:val="Hyperlink"/>
            <w:rFonts w:ascii="Times New Roman" w:hAnsi="Times New Roman" w:eastAsia="Times New Roman" w:cs="Times New Roman"/>
            <w:color w:val="auto"/>
            <w:sz w:val="22"/>
            <w:szCs w:val="22"/>
          </w:rPr>
          <w:t>https://doi.org/10.1177/075910639002600103</w:t>
        </w:r>
      </w:hyperlink>
    </w:p>
    <w:p w:rsidR="142386C9" w:rsidP="409D572C" w:rsidRDefault="142386C9" w14:paraId="57E425F2" w14:textId="77ECA73E">
      <w:pPr>
        <w:spacing w:before="0" w:after="0" w:line="240" w:lineRule="auto"/>
        <w:ind w:left="630" w:firstLine="709"/>
        <w:jc w:val="both"/>
        <w:rPr>
          <w:rFonts w:ascii="Times New Roman" w:hAnsi="Times New Roman" w:eastAsia="Times New Roman" w:cs="Times New Roman"/>
          <w:sz w:val="22"/>
          <w:szCs w:val="22"/>
        </w:rPr>
      </w:pPr>
      <w:r w:rsidRPr="409D572C" w:rsidR="142386C9">
        <w:rPr>
          <w:rFonts w:ascii="Times New Roman" w:hAnsi="Times New Roman" w:eastAsia="Times New Roman" w:cs="Times New Roman"/>
          <w:sz w:val="22"/>
          <w:szCs w:val="22"/>
        </w:rPr>
        <w:t>Rosenblat</w:t>
      </w:r>
      <w:r w:rsidRPr="409D572C" w:rsidR="142386C9">
        <w:rPr>
          <w:rFonts w:ascii="Times New Roman" w:hAnsi="Times New Roman" w:eastAsia="Times New Roman" w:cs="Times New Roman"/>
          <w:sz w:val="22"/>
          <w:szCs w:val="22"/>
        </w:rPr>
        <w:t xml:space="preserve">, A., &amp; Stark, L. (2016). </w:t>
      </w:r>
      <w:r w:rsidRPr="409D572C" w:rsidR="142386C9">
        <w:rPr>
          <w:rFonts w:ascii="Times New Roman" w:hAnsi="Times New Roman" w:eastAsia="Times New Roman" w:cs="Times New Roman"/>
          <w:sz w:val="22"/>
          <w:szCs w:val="22"/>
        </w:rPr>
        <w:t>Algorithmic</w:t>
      </w:r>
      <w:r w:rsidRPr="409D572C" w:rsidR="142386C9">
        <w:rPr>
          <w:rFonts w:ascii="Times New Roman" w:hAnsi="Times New Roman" w:eastAsia="Times New Roman" w:cs="Times New Roman"/>
          <w:sz w:val="22"/>
          <w:szCs w:val="22"/>
        </w:rPr>
        <w:t xml:space="preserve"> labor </w:t>
      </w:r>
      <w:r w:rsidRPr="409D572C" w:rsidR="142386C9">
        <w:rPr>
          <w:rFonts w:ascii="Times New Roman" w:hAnsi="Times New Roman" w:eastAsia="Times New Roman" w:cs="Times New Roman"/>
          <w:sz w:val="22"/>
          <w:szCs w:val="22"/>
        </w:rPr>
        <w:t>and</w:t>
      </w:r>
      <w:r w:rsidRPr="409D572C" w:rsidR="142386C9">
        <w:rPr>
          <w:rFonts w:ascii="Times New Roman" w:hAnsi="Times New Roman" w:eastAsia="Times New Roman" w:cs="Times New Roman"/>
          <w:sz w:val="22"/>
          <w:szCs w:val="22"/>
        </w:rPr>
        <w:t xml:space="preserve"> </w:t>
      </w:r>
      <w:r w:rsidRPr="409D572C" w:rsidR="142386C9">
        <w:rPr>
          <w:rFonts w:ascii="Times New Roman" w:hAnsi="Times New Roman" w:eastAsia="Times New Roman" w:cs="Times New Roman"/>
          <w:sz w:val="22"/>
          <w:szCs w:val="22"/>
        </w:rPr>
        <w:t>information</w:t>
      </w:r>
      <w:r w:rsidRPr="409D572C" w:rsidR="142386C9">
        <w:rPr>
          <w:rFonts w:ascii="Times New Roman" w:hAnsi="Times New Roman" w:eastAsia="Times New Roman" w:cs="Times New Roman"/>
          <w:sz w:val="22"/>
          <w:szCs w:val="22"/>
        </w:rPr>
        <w:t xml:space="preserve"> </w:t>
      </w:r>
      <w:r w:rsidRPr="409D572C" w:rsidR="142386C9">
        <w:rPr>
          <w:rFonts w:ascii="Times New Roman" w:hAnsi="Times New Roman" w:eastAsia="Times New Roman" w:cs="Times New Roman"/>
          <w:sz w:val="22"/>
          <w:szCs w:val="22"/>
        </w:rPr>
        <w:t>asymmetries</w:t>
      </w:r>
      <w:r w:rsidRPr="409D572C" w:rsidR="142386C9">
        <w:rPr>
          <w:rFonts w:ascii="Times New Roman" w:hAnsi="Times New Roman" w:eastAsia="Times New Roman" w:cs="Times New Roman"/>
          <w:sz w:val="22"/>
          <w:szCs w:val="22"/>
        </w:rPr>
        <w:t xml:space="preserve">: A case </w:t>
      </w:r>
      <w:r w:rsidRPr="409D572C" w:rsidR="142386C9">
        <w:rPr>
          <w:rFonts w:ascii="Times New Roman" w:hAnsi="Times New Roman" w:eastAsia="Times New Roman" w:cs="Times New Roman"/>
          <w:sz w:val="22"/>
          <w:szCs w:val="22"/>
        </w:rPr>
        <w:t>study</w:t>
      </w:r>
      <w:r w:rsidRPr="409D572C" w:rsidR="142386C9">
        <w:rPr>
          <w:rFonts w:ascii="Times New Roman" w:hAnsi="Times New Roman" w:eastAsia="Times New Roman" w:cs="Times New Roman"/>
          <w:sz w:val="22"/>
          <w:szCs w:val="22"/>
        </w:rPr>
        <w:t xml:space="preserve"> </w:t>
      </w:r>
      <w:r w:rsidRPr="409D572C" w:rsidR="142386C9">
        <w:rPr>
          <w:rFonts w:ascii="Times New Roman" w:hAnsi="Times New Roman" w:eastAsia="Times New Roman" w:cs="Times New Roman"/>
          <w:sz w:val="22"/>
          <w:szCs w:val="22"/>
        </w:rPr>
        <w:t>of</w:t>
      </w:r>
      <w:r w:rsidRPr="409D572C" w:rsidR="142386C9">
        <w:rPr>
          <w:rFonts w:ascii="Times New Roman" w:hAnsi="Times New Roman" w:eastAsia="Times New Roman" w:cs="Times New Roman"/>
          <w:sz w:val="22"/>
          <w:szCs w:val="22"/>
        </w:rPr>
        <w:t xml:space="preserve"> </w:t>
      </w:r>
      <w:r w:rsidRPr="409D572C" w:rsidR="142386C9">
        <w:rPr>
          <w:rFonts w:ascii="Times New Roman" w:hAnsi="Times New Roman" w:eastAsia="Times New Roman" w:cs="Times New Roman"/>
          <w:sz w:val="22"/>
          <w:szCs w:val="22"/>
        </w:rPr>
        <w:t>Uber’s</w:t>
      </w:r>
      <w:r w:rsidRPr="409D572C" w:rsidR="142386C9">
        <w:rPr>
          <w:rFonts w:ascii="Times New Roman" w:hAnsi="Times New Roman" w:eastAsia="Times New Roman" w:cs="Times New Roman"/>
          <w:sz w:val="22"/>
          <w:szCs w:val="22"/>
        </w:rPr>
        <w:t xml:space="preserve"> drivers. </w:t>
      </w:r>
      <w:r w:rsidRPr="409D572C" w:rsidR="142386C9">
        <w:rPr>
          <w:rFonts w:ascii="Times New Roman" w:hAnsi="Times New Roman" w:eastAsia="Times New Roman" w:cs="Times New Roman"/>
          <w:i w:val="1"/>
          <w:iCs w:val="1"/>
          <w:sz w:val="22"/>
          <w:szCs w:val="22"/>
        </w:rPr>
        <w:t>International</w:t>
      </w:r>
      <w:r w:rsidRPr="409D572C" w:rsidR="142386C9">
        <w:rPr>
          <w:rFonts w:ascii="Times New Roman" w:hAnsi="Times New Roman" w:eastAsia="Times New Roman" w:cs="Times New Roman"/>
          <w:i w:val="1"/>
          <w:iCs w:val="1"/>
          <w:sz w:val="22"/>
          <w:szCs w:val="22"/>
        </w:rPr>
        <w:t xml:space="preserve"> </w:t>
      </w:r>
      <w:r w:rsidRPr="409D572C" w:rsidR="142386C9">
        <w:rPr>
          <w:rFonts w:ascii="Times New Roman" w:hAnsi="Times New Roman" w:eastAsia="Times New Roman" w:cs="Times New Roman"/>
          <w:i w:val="1"/>
          <w:iCs w:val="1"/>
          <w:sz w:val="22"/>
          <w:szCs w:val="22"/>
        </w:rPr>
        <w:t>Journal</w:t>
      </w:r>
      <w:r w:rsidRPr="409D572C" w:rsidR="142386C9">
        <w:rPr>
          <w:rFonts w:ascii="Times New Roman" w:hAnsi="Times New Roman" w:eastAsia="Times New Roman" w:cs="Times New Roman"/>
          <w:i w:val="1"/>
          <w:iCs w:val="1"/>
          <w:sz w:val="22"/>
          <w:szCs w:val="22"/>
        </w:rPr>
        <w:t xml:space="preserve"> </w:t>
      </w:r>
      <w:r w:rsidRPr="409D572C" w:rsidR="142386C9">
        <w:rPr>
          <w:rFonts w:ascii="Times New Roman" w:hAnsi="Times New Roman" w:eastAsia="Times New Roman" w:cs="Times New Roman"/>
          <w:i w:val="1"/>
          <w:iCs w:val="1"/>
          <w:sz w:val="22"/>
          <w:szCs w:val="22"/>
        </w:rPr>
        <w:t>of</w:t>
      </w:r>
      <w:r w:rsidRPr="409D572C" w:rsidR="142386C9">
        <w:rPr>
          <w:rFonts w:ascii="Times New Roman" w:hAnsi="Times New Roman" w:eastAsia="Times New Roman" w:cs="Times New Roman"/>
          <w:i w:val="1"/>
          <w:iCs w:val="1"/>
          <w:sz w:val="22"/>
          <w:szCs w:val="22"/>
        </w:rPr>
        <w:t xml:space="preserve"> Communication</w:t>
      </w:r>
      <w:r w:rsidRPr="409D572C" w:rsidR="142386C9">
        <w:rPr>
          <w:rFonts w:ascii="Times New Roman" w:hAnsi="Times New Roman" w:eastAsia="Times New Roman" w:cs="Times New Roman"/>
          <w:sz w:val="22"/>
          <w:szCs w:val="22"/>
        </w:rPr>
        <w:t xml:space="preserve">, </w:t>
      </w:r>
      <w:r w:rsidRPr="409D572C" w:rsidR="142386C9">
        <w:rPr>
          <w:rFonts w:ascii="Times New Roman" w:hAnsi="Times New Roman" w:eastAsia="Times New Roman" w:cs="Times New Roman"/>
          <w:i w:val="1"/>
          <w:iCs w:val="1"/>
          <w:sz w:val="22"/>
          <w:szCs w:val="22"/>
        </w:rPr>
        <w:t>10</w:t>
      </w:r>
      <w:r w:rsidRPr="409D572C" w:rsidR="142386C9">
        <w:rPr>
          <w:rFonts w:ascii="Times New Roman" w:hAnsi="Times New Roman" w:eastAsia="Times New Roman" w:cs="Times New Roman"/>
          <w:sz w:val="22"/>
          <w:szCs w:val="22"/>
        </w:rPr>
        <w:t>, 3758–3784.</w:t>
      </w:r>
      <w:r w:rsidRPr="409D572C" w:rsidR="13F531ED">
        <w:rPr>
          <w:rFonts w:ascii="Times New Roman" w:hAnsi="Times New Roman" w:eastAsia="Times New Roman" w:cs="Times New Roman"/>
          <w:sz w:val="22"/>
          <w:szCs w:val="22"/>
        </w:rPr>
        <w:t xml:space="preserve"> </w:t>
      </w:r>
      <w:hyperlink r:id="R6ec25d75216f4765">
        <w:r w:rsidRPr="409D572C" w:rsidR="13F531ED">
          <w:rPr>
            <w:rStyle w:val="Hyperlink"/>
            <w:rFonts w:ascii="Times New Roman" w:hAnsi="Times New Roman" w:eastAsia="Times New Roman" w:cs="Times New Roman"/>
            <w:sz w:val="22"/>
            <w:szCs w:val="22"/>
          </w:rPr>
          <w:t>https://ijoc.org/index.php/ijoc/article/view/4892/1739</w:t>
        </w:r>
      </w:hyperlink>
    </w:p>
    <w:p w:rsidR="7D1DB84F" w:rsidP="684C9276" w:rsidRDefault="7D1DB84F" w14:paraId="7ADA053B" w14:textId="791EB788">
      <w:pPr>
        <w:pStyle w:val="Normal"/>
        <w:spacing w:before="0" w:after="0" w:line="240" w:lineRule="auto"/>
        <w:ind w:left="630" w:firstLine="709"/>
        <w:jc w:val="both"/>
        <w:rPr>
          <w:rFonts w:ascii="Times New Roman" w:hAnsi="Times New Roman" w:eastAsia="Times New Roman" w:cs="Times New Roman"/>
          <w:noProof w:val="0"/>
          <w:sz w:val="22"/>
          <w:szCs w:val="22"/>
          <w:lang w:val="pt-BR"/>
        </w:rPr>
      </w:pPr>
      <w:r w:rsidRPr="684C9276" w:rsidR="7D1DB84F">
        <w:rPr>
          <w:rFonts w:ascii="Times New Roman" w:hAnsi="Times New Roman" w:eastAsia="Times New Roman" w:cs="Times New Roman"/>
          <w:noProof w:val="0"/>
          <w:sz w:val="22"/>
          <w:szCs w:val="22"/>
          <w:lang w:val="pt-BR"/>
        </w:rPr>
        <w:t xml:space="preserve">Vera, L. A. R., &amp; Gosling, M. S. (2019). Fatores que contribuem para o consumo de plataformas de economia do compartilhamento: Um estudo com jovens universitários. </w:t>
      </w:r>
      <w:r w:rsidRPr="684C9276" w:rsidR="7D1DB84F">
        <w:rPr>
          <w:rFonts w:ascii="Times New Roman" w:hAnsi="Times New Roman" w:eastAsia="Times New Roman" w:cs="Times New Roman"/>
          <w:i w:val="1"/>
          <w:iCs w:val="1"/>
          <w:noProof w:val="0"/>
          <w:sz w:val="22"/>
          <w:szCs w:val="22"/>
          <w:lang w:val="pt-BR"/>
        </w:rPr>
        <w:t>Caderno de Administração</w:t>
      </w:r>
      <w:r w:rsidRPr="684C9276" w:rsidR="7D1DB84F">
        <w:rPr>
          <w:rFonts w:ascii="Times New Roman" w:hAnsi="Times New Roman" w:eastAsia="Times New Roman" w:cs="Times New Roman"/>
          <w:noProof w:val="0"/>
          <w:sz w:val="22"/>
          <w:szCs w:val="22"/>
          <w:lang w:val="pt-BR"/>
        </w:rPr>
        <w:t xml:space="preserve">, </w:t>
      </w:r>
      <w:r w:rsidRPr="684C9276" w:rsidR="7D1DB84F">
        <w:rPr>
          <w:rFonts w:ascii="Times New Roman" w:hAnsi="Times New Roman" w:eastAsia="Times New Roman" w:cs="Times New Roman"/>
          <w:i w:val="1"/>
          <w:iCs w:val="1"/>
          <w:noProof w:val="0"/>
          <w:sz w:val="22"/>
          <w:szCs w:val="22"/>
          <w:lang w:val="pt-BR"/>
        </w:rPr>
        <w:t>27</w:t>
      </w:r>
      <w:r w:rsidRPr="684C9276" w:rsidR="7D1DB84F">
        <w:rPr>
          <w:rFonts w:ascii="Times New Roman" w:hAnsi="Times New Roman" w:eastAsia="Times New Roman" w:cs="Times New Roman"/>
          <w:noProof w:val="0"/>
          <w:sz w:val="22"/>
          <w:szCs w:val="22"/>
          <w:lang w:val="pt-BR"/>
        </w:rPr>
        <w:t xml:space="preserve">(2), 60–81. </w:t>
      </w:r>
      <w:hyperlink r:id="R55f6f15a809f4a18">
        <w:r w:rsidRPr="684C9276" w:rsidR="7D1DB84F">
          <w:rPr>
            <w:rStyle w:val="Hyperlink"/>
            <w:rFonts w:ascii="Times New Roman" w:hAnsi="Times New Roman" w:eastAsia="Times New Roman" w:cs="Times New Roman"/>
            <w:noProof w:val="0"/>
            <w:sz w:val="22"/>
            <w:szCs w:val="22"/>
            <w:lang w:val="pt-BR"/>
          </w:rPr>
          <w:t>https://doi.org/10.4025/cadadm.v27i2.51498</w:t>
        </w:r>
      </w:hyperlink>
    </w:p>
    <w:p w:rsidR="4586FE03" w:rsidP="684C9276" w:rsidRDefault="4586FE03" w14:paraId="0030AF23" w14:textId="6732A2D7">
      <w:pPr>
        <w:pStyle w:val="Normal"/>
        <w:spacing w:before="0" w:after="0" w:line="240" w:lineRule="auto"/>
        <w:ind w:left="630" w:firstLine="709"/>
        <w:jc w:val="both"/>
        <w:rPr>
          <w:rFonts w:ascii="Times New Roman" w:hAnsi="Times New Roman" w:eastAsia="Times New Roman" w:cs="Times New Roman"/>
          <w:noProof w:val="0"/>
          <w:sz w:val="22"/>
          <w:szCs w:val="22"/>
          <w:lang w:val="pt-BR"/>
        </w:rPr>
      </w:pPr>
      <w:r w:rsidRPr="684C9276" w:rsidR="4586FE03">
        <w:rPr>
          <w:rFonts w:ascii="Times New Roman" w:hAnsi="Times New Roman" w:eastAsia="Times New Roman" w:cs="Times New Roman"/>
          <w:noProof w:val="0"/>
          <w:sz w:val="22"/>
          <w:szCs w:val="22"/>
          <w:lang w:val="pt-BR"/>
        </w:rPr>
        <w:t xml:space="preserve">Wilhelm Berwanger, J. L., Vasconcelos Filho, O. A., &amp; Camelo, L. L. (2023). Manifestações do mundo VUCA no contexto pandêmico e as consequências físicas e mentais em teletrabalhadores do setor privado. </w:t>
      </w:r>
      <w:r w:rsidRPr="684C9276" w:rsidR="4586FE03">
        <w:rPr>
          <w:rFonts w:ascii="Times New Roman" w:hAnsi="Times New Roman" w:eastAsia="Times New Roman" w:cs="Times New Roman"/>
          <w:i w:val="1"/>
          <w:iCs w:val="1"/>
          <w:noProof w:val="0"/>
          <w:sz w:val="22"/>
          <w:szCs w:val="22"/>
          <w:lang w:val="pt-BR"/>
        </w:rPr>
        <w:t>JURIS - Revista da Faculdade de Direito</w:t>
      </w:r>
      <w:r w:rsidRPr="684C9276" w:rsidR="4586FE03">
        <w:rPr>
          <w:rFonts w:ascii="Times New Roman" w:hAnsi="Times New Roman" w:eastAsia="Times New Roman" w:cs="Times New Roman"/>
          <w:noProof w:val="0"/>
          <w:sz w:val="22"/>
          <w:szCs w:val="22"/>
          <w:lang w:val="pt-BR"/>
        </w:rPr>
        <w:t xml:space="preserve">, </w:t>
      </w:r>
      <w:r w:rsidRPr="684C9276" w:rsidR="4586FE03">
        <w:rPr>
          <w:rFonts w:ascii="Times New Roman" w:hAnsi="Times New Roman" w:eastAsia="Times New Roman" w:cs="Times New Roman"/>
          <w:i w:val="1"/>
          <w:iCs w:val="1"/>
          <w:noProof w:val="0"/>
          <w:sz w:val="22"/>
          <w:szCs w:val="22"/>
          <w:lang w:val="pt-BR"/>
        </w:rPr>
        <w:t>33</w:t>
      </w:r>
      <w:r w:rsidRPr="684C9276" w:rsidR="4586FE03">
        <w:rPr>
          <w:rFonts w:ascii="Times New Roman" w:hAnsi="Times New Roman" w:eastAsia="Times New Roman" w:cs="Times New Roman"/>
          <w:noProof w:val="0"/>
          <w:sz w:val="22"/>
          <w:szCs w:val="22"/>
          <w:lang w:val="pt-BR"/>
        </w:rPr>
        <w:t xml:space="preserve">(2), 145–158. </w:t>
      </w:r>
      <w:hyperlink r:id="R2582c8dce7074978">
        <w:r w:rsidRPr="684C9276" w:rsidR="4586FE03">
          <w:rPr>
            <w:rStyle w:val="Hyperlink"/>
            <w:rFonts w:ascii="Times New Roman" w:hAnsi="Times New Roman" w:eastAsia="Times New Roman" w:cs="Times New Roman"/>
            <w:noProof w:val="0"/>
            <w:sz w:val="22"/>
            <w:szCs w:val="22"/>
            <w:lang w:val="pt-BR"/>
          </w:rPr>
          <w:t>https://doi.org/10.14295/juris.v33i2.15783</w:t>
        </w:r>
      </w:hyperlink>
    </w:p>
    <w:p w:rsidR="00260A9D" w:rsidP="170FA1D9" w:rsidRDefault="142386C9" w14:paraId="65C950D7" w14:textId="0CBC8BF4">
      <w:pPr>
        <w:spacing w:before="0" w:after="0" w:line="240" w:lineRule="auto"/>
        <w:ind w:left="630" w:firstLine="709"/>
        <w:jc w:val="both"/>
        <w:rPr>
          <w:rFonts w:ascii="Times New Roman" w:hAnsi="Times New Roman" w:eastAsia="Times New Roman" w:cs="Times New Roman"/>
          <w:sz w:val="22"/>
          <w:szCs w:val="22"/>
        </w:rPr>
      </w:pPr>
      <w:r w:rsidRPr="170FA1D9">
        <w:rPr>
          <w:rFonts w:ascii="Times New Roman" w:hAnsi="Times New Roman" w:eastAsia="Times New Roman" w:cs="Times New Roman"/>
          <w:sz w:val="22"/>
          <w:szCs w:val="22"/>
        </w:rPr>
        <w:t xml:space="preserve">Woodcock, J., &amp; Graham, M. (2020). </w:t>
      </w:r>
      <w:r w:rsidRPr="170FA1D9">
        <w:rPr>
          <w:rFonts w:ascii="Times New Roman" w:hAnsi="Times New Roman" w:eastAsia="Times New Roman" w:cs="Times New Roman"/>
          <w:i/>
          <w:iCs/>
          <w:sz w:val="22"/>
          <w:szCs w:val="22"/>
        </w:rPr>
        <w:t>The gig economy: A critical introduction</w:t>
      </w:r>
      <w:r w:rsidRPr="170FA1D9">
        <w:rPr>
          <w:rFonts w:ascii="Times New Roman" w:hAnsi="Times New Roman" w:eastAsia="Times New Roman" w:cs="Times New Roman"/>
          <w:sz w:val="22"/>
          <w:szCs w:val="22"/>
        </w:rPr>
        <w:t>. Polity Press.</w:t>
      </w:r>
    </w:p>
    <w:p w:rsidR="4E9930A4" w:rsidP="684C9276" w:rsidRDefault="4E9930A4" w14:paraId="0ED83CCC" w14:textId="3D96331D">
      <w:pPr>
        <w:spacing w:before="0" w:after="0" w:line="240" w:lineRule="auto"/>
        <w:ind w:left="630" w:firstLine="709"/>
        <w:jc w:val="both"/>
        <w:rPr>
          <w:rFonts w:ascii="Times New Roman" w:hAnsi="Times New Roman" w:eastAsia="Times New Roman" w:cs="Times New Roman"/>
          <w:sz w:val="22"/>
          <w:szCs w:val="22"/>
        </w:rPr>
      </w:pPr>
      <w:r w:rsidRPr="684C9276" w:rsidR="142386C9">
        <w:rPr>
          <w:rFonts w:ascii="Times New Roman" w:hAnsi="Times New Roman" w:eastAsia="Times New Roman" w:cs="Times New Roman"/>
          <w:sz w:val="22"/>
          <w:szCs w:val="22"/>
        </w:rPr>
        <w:t>Zuboff</w:t>
      </w:r>
      <w:r w:rsidRPr="684C9276" w:rsidR="142386C9">
        <w:rPr>
          <w:rFonts w:ascii="Times New Roman" w:hAnsi="Times New Roman" w:eastAsia="Times New Roman" w:cs="Times New Roman"/>
          <w:sz w:val="22"/>
          <w:szCs w:val="22"/>
        </w:rPr>
        <w:t xml:space="preserve">, S. (2019). </w:t>
      </w:r>
      <w:r w:rsidRPr="684C9276" w:rsidR="142386C9">
        <w:rPr>
          <w:rFonts w:ascii="Times New Roman" w:hAnsi="Times New Roman" w:eastAsia="Times New Roman" w:cs="Times New Roman"/>
          <w:i w:val="1"/>
          <w:iCs w:val="1"/>
          <w:sz w:val="22"/>
          <w:szCs w:val="22"/>
        </w:rPr>
        <w:t xml:space="preserve">The age </w:t>
      </w:r>
      <w:r w:rsidRPr="684C9276" w:rsidR="142386C9">
        <w:rPr>
          <w:rFonts w:ascii="Times New Roman" w:hAnsi="Times New Roman" w:eastAsia="Times New Roman" w:cs="Times New Roman"/>
          <w:i w:val="1"/>
          <w:iCs w:val="1"/>
          <w:sz w:val="22"/>
          <w:szCs w:val="22"/>
        </w:rPr>
        <w:t>of</w:t>
      </w:r>
      <w:r w:rsidRPr="684C9276" w:rsidR="142386C9">
        <w:rPr>
          <w:rFonts w:ascii="Times New Roman" w:hAnsi="Times New Roman" w:eastAsia="Times New Roman" w:cs="Times New Roman"/>
          <w:i w:val="1"/>
          <w:iCs w:val="1"/>
          <w:sz w:val="22"/>
          <w:szCs w:val="22"/>
        </w:rPr>
        <w:t xml:space="preserve"> </w:t>
      </w:r>
      <w:r w:rsidRPr="684C9276" w:rsidR="142386C9">
        <w:rPr>
          <w:rFonts w:ascii="Times New Roman" w:hAnsi="Times New Roman" w:eastAsia="Times New Roman" w:cs="Times New Roman"/>
          <w:i w:val="1"/>
          <w:iCs w:val="1"/>
          <w:sz w:val="22"/>
          <w:szCs w:val="22"/>
        </w:rPr>
        <w:t>surveillance</w:t>
      </w:r>
      <w:r w:rsidRPr="684C9276" w:rsidR="142386C9">
        <w:rPr>
          <w:rFonts w:ascii="Times New Roman" w:hAnsi="Times New Roman" w:eastAsia="Times New Roman" w:cs="Times New Roman"/>
          <w:i w:val="1"/>
          <w:iCs w:val="1"/>
          <w:sz w:val="22"/>
          <w:szCs w:val="22"/>
        </w:rPr>
        <w:t xml:space="preserve"> </w:t>
      </w:r>
      <w:r w:rsidRPr="684C9276" w:rsidR="142386C9">
        <w:rPr>
          <w:rFonts w:ascii="Times New Roman" w:hAnsi="Times New Roman" w:eastAsia="Times New Roman" w:cs="Times New Roman"/>
          <w:i w:val="1"/>
          <w:iCs w:val="1"/>
          <w:sz w:val="22"/>
          <w:szCs w:val="22"/>
        </w:rPr>
        <w:t>capitalism</w:t>
      </w:r>
      <w:r w:rsidRPr="684C9276" w:rsidR="142386C9">
        <w:rPr>
          <w:rFonts w:ascii="Times New Roman" w:hAnsi="Times New Roman" w:eastAsia="Times New Roman" w:cs="Times New Roman"/>
          <w:i w:val="1"/>
          <w:iCs w:val="1"/>
          <w:sz w:val="22"/>
          <w:szCs w:val="22"/>
        </w:rPr>
        <w:t xml:space="preserve">: The </w:t>
      </w:r>
      <w:r w:rsidRPr="684C9276" w:rsidR="142386C9">
        <w:rPr>
          <w:rFonts w:ascii="Times New Roman" w:hAnsi="Times New Roman" w:eastAsia="Times New Roman" w:cs="Times New Roman"/>
          <w:i w:val="1"/>
          <w:iCs w:val="1"/>
          <w:sz w:val="22"/>
          <w:szCs w:val="22"/>
        </w:rPr>
        <w:t>fight</w:t>
      </w:r>
      <w:r w:rsidRPr="684C9276" w:rsidR="142386C9">
        <w:rPr>
          <w:rFonts w:ascii="Times New Roman" w:hAnsi="Times New Roman" w:eastAsia="Times New Roman" w:cs="Times New Roman"/>
          <w:i w:val="1"/>
          <w:iCs w:val="1"/>
          <w:sz w:val="22"/>
          <w:szCs w:val="22"/>
        </w:rPr>
        <w:t xml:space="preserve"> for a </w:t>
      </w:r>
      <w:r w:rsidRPr="684C9276" w:rsidR="142386C9">
        <w:rPr>
          <w:rFonts w:ascii="Times New Roman" w:hAnsi="Times New Roman" w:eastAsia="Times New Roman" w:cs="Times New Roman"/>
          <w:i w:val="1"/>
          <w:iCs w:val="1"/>
          <w:sz w:val="22"/>
          <w:szCs w:val="22"/>
        </w:rPr>
        <w:t>human</w:t>
      </w:r>
      <w:r w:rsidRPr="684C9276" w:rsidR="142386C9">
        <w:rPr>
          <w:rFonts w:ascii="Times New Roman" w:hAnsi="Times New Roman" w:eastAsia="Times New Roman" w:cs="Times New Roman"/>
          <w:i w:val="1"/>
          <w:iCs w:val="1"/>
          <w:sz w:val="22"/>
          <w:szCs w:val="22"/>
        </w:rPr>
        <w:t xml:space="preserve"> future </w:t>
      </w:r>
      <w:r w:rsidRPr="684C9276" w:rsidR="142386C9">
        <w:rPr>
          <w:rFonts w:ascii="Times New Roman" w:hAnsi="Times New Roman" w:eastAsia="Times New Roman" w:cs="Times New Roman"/>
          <w:i w:val="1"/>
          <w:iCs w:val="1"/>
          <w:sz w:val="22"/>
          <w:szCs w:val="22"/>
        </w:rPr>
        <w:t>at</w:t>
      </w:r>
      <w:r w:rsidRPr="684C9276" w:rsidR="142386C9">
        <w:rPr>
          <w:rFonts w:ascii="Times New Roman" w:hAnsi="Times New Roman" w:eastAsia="Times New Roman" w:cs="Times New Roman"/>
          <w:i w:val="1"/>
          <w:iCs w:val="1"/>
          <w:sz w:val="22"/>
          <w:szCs w:val="22"/>
        </w:rPr>
        <w:t xml:space="preserve"> </w:t>
      </w:r>
      <w:r w:rsidRPr="684C9276" w:rsidR="142386C9">
        <w:rPr>
          <w:rFonts w:ascii="Times New Roman" w:hAnsi="Times New Roman" w:eastAsia="Times New Roman" w:cs="Times New Roman"/>
          <w:i w:val="1"/>
          <w:iCs w:val="1"/>
          <w:sz w:val="22"/>
          <w:szCs w:val="22"/>
        </w:rPr>
        <w:t>the</w:t>
      </w:r>
      <w:r w:rsidRPr="684C9276" w:rsidR="142386C9">
        <w:rPr>
          <w:rFonts w:ascii="Times New Roman" w:hAnsi="Times New Roman" w:eastAsia="Times New Roman" w:cs="Times New Roman"/>
          <w:i w:val="1"/>
          <w:iCs w:val="1"/>
          <w:sz w:val="22"/>
          <w:szCs w:val="22"/>
        </w:rPr>
        <w:t xml:space="preserve"> new </w:t>
      </w:r>
      <w:r w:rsidRPr="684C9276" w:rsidR="142386C9">
        <w:rPr>
          <w:rFonts w:ascii="Times New Roman" w:hAnsi="Times New Roman" w:eastAsia="Times New Roman" w:cs="Times New Roman"/>
          <w:i w:val="1"/>
          <w:iCs w:val="1"/>
          <w:sz w:val="22"/>
          <w:szCs w:val="22"/>
        </w:rPr>
        <w:t>frontier</w:t>
      </w:r>
      <w:r w:rsidRPr="684C9276" w:rsidR="142386C9">
        <w:rPr>
          <w:rFonts w:ascii="Times New Roman" w:hAnsi="Times New Roman" w:eastAsia="Times New Roman" w:cs="Times New Roman"/>
          <w:i w:val="1"/>
          <w:iCs w:val="1"/>
          <w:sz w:val="22"/>
          <w:szCs w:val="22"/>
        </w:rPr>
        <w:t xml:space="preserve"> </w:t>
      </w:r>
      <w:r w:rsidRPr="684C9276" w:rsidR="142386C9">
        <w:rPr>
          <w:rFonts w:ascii="Times New Roman" w:hAnsi="Times New Roman" w:eastAsia="Times New Roman" w:cs="Times New Roman"/>
          <w:i w:val="1"/>
          <w:iCs w:val="1"/>
          <w:sz w:val="22"/>
          <w:szCs w:val="22"/>
        </w:rPr>
        <w:t>of</w:t>
      </w:r>
      <w:r w:rsidRPr="684C9276" w:rsidR="142386C9">
        <w:rPr>
          <w:rFonts w:ascii="Times New Roman" w:hAnsi="Times New Roman" w:eastAsia="Times New Roman" w:cs="Times New Roman"/>
          <w:i w:val="1"/>
          <w:iCs w:val="1"/>
          <w:sz w:val="22"/>
          <w:szCs w:val="22"/>
        </w:rPr>
        <w:t xml:space="preserve"> </w:t>
      </w:r>
      <w:r w:rsidRPr="684C9276" w:rsidR="142386C9">
        <w:rPr>
          <w:rFonts w:ascii="Times New Roman" w:hAnsi="Times New Roman" w:eastAsia="Times New Roman" w:cs="Times New Roman"/>
          <w:i w:val="1"/>
          <w:iCs w:val="1"/>
          <w:sz w:val="22"/>
          <w:szCs w:val="22"/>
        </w:rPr>
        <w:t>power</w:t>
      </w:r>
      <w:r w:rsidRPr="684C9276" w:rsidR="142386C9">
        <w:rPr>
          <w:rFonts w:ascii="Times New Roman" w:hAnsi="Times New Roman" w:eastAsia="Times New Roman" w:cs="Times New Roman"/>
          <w:sz w:val="22"/>
          <w:szCs w:val="22"/>
        </w:rPr>
        <w:t xml:space="preserve">. </w:t>
      </w:r>
      <w:r w:rsidRPr="684C9276" w:rsidR="142386C9">
        <w:rPr>
          <w:rFonts w:ascii="Times New Roman" w:hAnsi="Times New Roman" w:eastAsia="Times New Roman" w:cs="Times New Roman"/>
          <w:sz w:val="22"/>
          <w:szCs w:val="22"/>
        </w:rPr>
        <w:t>PublicAffairs</w:t>
      </w:r>
      <w:r w:rsidRPr="684C9276" w:rsidR="142386C9">
        <w:rPr>
          <w:rFonts w:ascii="Times New Roman" w:hAnsi="Times New Roman" w:eastAsia="Times New Roman" w:cs="Times New Roman"/>
          <w:sz w:val="22"/>
          <w:szCs w:val="22"/>
        </w:rPr>
        <w:t>.</w:t>
      </w:r>
    </w:p>
    <w:sectPr w:rsidR="4E9930A4">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bookmark int2:bookmarkName="_Int_TspWe0h5" int2:invalidationBookmarkName="" int2:hashCode="b6GiaKlZRX/ZS4" int2:id="oWdFS80C">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537C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CD6C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37252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266A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462F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7299559">
    <w:abstractNumId w:val="2"/>
  </w:num>
  <w:num w:numId="2" w16cid:durableId="274874302">
    <w:abstractNumId w:val="0"/>
  </w:num>
  <w:num w:numId="3" w16cid:durableId="864367355">
    <w:abstractNumId w:val="1"/>
  </w:num>
  <w:num w:numId="4" w16cid:durableId="954217415">
    <w:abstractNumId w:val="3"/>
  </w:num>
  <w:num w:numId="5" w16cid:durableId="1647391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A9D"/>
    <w:rsid w:val="0023202B"/>
    <w:rsid w:val="00260A9D"/>
    <w:rsid w:val="00363CCF"/>
    <w:rsid w:val="004C4BD6"/>
    <w:rsid w:val="0050AEB3"/>
    <w:rsid w:val="008617BF"/>
    <w:rsid w:val="00866F13"/>
    <w:rsid w:val="010B5B9B"/>
    <w:rsid w:val="0223C178"/>
    <w:rsid w:val="02DBB545"/>
    <w:rsid w:val="03130C3A"/>
    <w:rsid w:val="046A8FE6"/>
    <w:rsid w:val="06E546A5"/>
    <w:rsid w:val="07A6ADA3"/>
    <w:rsid w:val="07B19744"/>
    <w:rsid w:val="0830C494"/>
    <w:rsid w:val="093E4E87"/>
    <w:rsid w:val="09B610CD"/>
    <w:rsid w:val="09FFB70F"/>
    <w:rsid w:val="0A571E45"/>
    <w:rsid w:val="0B9367D9"/>
    <w:rsid w:val="0BA2DAB5"/>
    <w:rsid w:val="0C04D9BE"/>
    <w:rsid w:val="0C157A44"/>
    <w:rsid w:val="0C157A44"/>
    <w:rsid w:val="0C92087C"/>
    <w:rsid w:val="0D17453B"/>
    <w:rsid w:val="0EF1B7CE"/>
    <w:rsid w:val="0F538FD7"/>
    <w:rsid w:val="0FD035B1"/>
    <w:rsid w:val="1085B27D"/>
    <w:rsid w:val="10CE37A5"/>
    <w:rsid w:val="115DAF55"/>
    <w:rsid w:val="11902F81"/>
    <w:rsid w:val="119DD689"/>
    <w:rsid w:val="1318F7AE"/>
    <w:rsid w:val="13870DAE"/>
    <w:rsid w:val="1388CD6A"/>
    <w:rsid w:val="1389F51F"/>
    <w:rsid w:val="13F531ED"/>
    <w:rsid w:val="13FBF6F0"/>
    <w:rsid w:val="13FBF6F0"/>
    <w:rsid w:val="142386C9"/>
    <w:rsid w:val="1469ACD8"/>
    <w:rsid w:val="15434F50"/>
    <w:rsid w:val="159EED76"/>
    <w:rsid w:val="159EED76"/>
    <w:rsid w:val="1606124E"/>
    <w:rsid w:val="170FA1D9"/>
    <w:rsid w:val="185E0FC7"/>
    <w:rsid w:val="18821A91"/>
    <w:rsid w:val="18FE9A42"/>
    <w:rsid w:val="1A47E596"/>
    <w:rsid w:val="1B0A6DBE"/>
    <w:rsid w:val="1B75073A"/>
    <w:rsid w:val="1B8C7E0D"/>
    <w:rsid w:val="1BC7098C"/>
    <w:rsid w:val="1BC8DE2B"/>
    <w:rsid w:val="1BFE751C"/>
    <w:rsid w:val="1CC09F7F"/>
    <w:rsid w:val="1D6193F1"/>
    <w:rsid w:val="1D872A59"/>
    <w:rsid w:val="1DA184BB"/>
    <w:rsid w:val="1F7C7DEA"/>
    <w:rsid w:val="1F7C7DEA"/>
    <w:rsid w:val="1F8B72D7"/>
    <w:rsid w:val="1FB47111"/>
    <w:rsid w:val="1FCCF822"/>
    <w:rsid w:val="2004D48C"/>
    <w:rsid w:val="2126DE7F"/>
    <w:rsid w:val="221D2DF4"/>
    <w:rsid w:val="221D2DF4"/>
    <w:rsid w:val="22D7728A"/>
    <w:rsid w:val="23E2B13C"/>
    <w:rsid w:val="23F4B812"/>
    <w:rsid w:val="23F4B812"/>
    <w:rsid w:val="24046232"/>
    <w:rsid w:val="241C86FE"/>
    <w:rsid w:val="2497E90E"/>
    <w:rsid w:val="24ED51E7"/>
    <w:rsid w:val="25DFBCFF"/>
    <w:rsid w:val="2661CFDA"/>
    <w:rsid w:val="26C69192"/>
    <w:rsid w:val="270353F3"/>
    <w:rsid w:val="2759602B"/>
    <w:rsid w:val="27E91E1E"/>
    <w:rsid w:val="284F4C84"/>
    <w:rsid w:val="2904F24D"/>
    <w:rsid w:val="297DB26A"/>
    <w:rsid w:val="29D13156"/>
    <w:rsid w:val="29D77693"/>
    <w:rsid w:val="29E3C0CE"/>
    <w:rsid w:val="2BBC62FC"/>
    <w:rsid w:val="2BCB2A7B"/>
    <w:rsid w:val="2BDE4F4D"/>
    <w:rsid w:val="2C89D152"/>
    <w:rsid w:val="2CAB695F"/>
    <w:rsid w:val="2D261B8E"/>
    <w:rsid w:val="2D87140B"/>
    <w:rsid w:val="2D92C37C"/>
    <w:rsid w:val="2E11D4E3"/>
    <w:rsid w:val="2EA6B430"/>
    <w:rsid w:val="2EA9D568"/>
    <w:rsid w:val="2EAA45A9"/>
    <w:rsid w:val="2EAEBD80"/>
    <w:rsid w:val="2F00DA3C"/>
    <w:rsid w:val="2F36FF4A"/>
    <w:rsid w:val="2FB17879"/>
    <w:rsid w:val="30404114"/>
    <w:rsid w:val="304EF7F0"/>
    <w:rsid w:val="3067CC6F"/>
    <w:rsid w:val="30746949"/>
    <w:rsid w:val="310DA581"/>
    <w:rsid w:val="317854DE"/>
    <w:rsid w:val="3306A93C"/>
    <w:rsid w:val="33748FB8"/>
    <w:rsid w:val="338353D7"/>
    <w:rsid w:val="340A941B"/>
    <w:rsid w:val="35712FAC"/>
    <w:rsid w:val="36BA9C91"/>
    <w:rsid w:val="36E41538"/>
    <w:rsid w:val="373C441D"/>
    <w:rsid w:val="373C441D"/>
    <w:rsid w:val="37997302"/>
    <w:rsid w:val="38315D8B"/>
    <w:rsid w:val="386A68FD"/>
    <w:rsid w:val="388082BA"/>
    <w:rsid w:val="390B9242"/>
    <w:rsid w:val="393F72F7"/>
    <w:rsid w:val="3B00539C"/>
    <w:rsid w:val="3B973020"/>
    <w:rsid w:val="3BCFE0A4"/>
    <w:rsid w:val="3BECB90D"/>
    <w:rsid w:val="3C4F57C3"/>
    <w:rsid w:val="3D0B2035"/>
    <w:rsid w:val="3D69BA4C"/>
    <w:rsid w:val="3DEAE247"/>
    <w:rsid w:val="3DEAE247"/>
    <w:rsid w:val="3EF49EF7"/>
    <w:rsid w:val="3F13DC4F"/>
    <w:rsid w:val="3F30D637"/>
    <w:rsid w:val="3FCD3638"/>
    <w:rsid w:val="40164D17"/>
    <w:rsid w:val="40477F66"/>
    <w:rsid w:val="40745FD5"/>
    <w:rsid w:val="409D572C"/>
    <w:rsid w:val="41B095C8"/>
    <w:rsid w:val="42327A19"/>
    <w:rsid w:val="43142262"/>
    <w:rsid w:val="4344C2BC"/>
    <w:rsid w:val="442EE4D6"/>
    <w:rsid w:val="44CDE0D8"/>
    <w:rsid w:val="4586FE03"/>
    <w:rsid w:val="459DE401"/>
    <w:rsid w:val="465C254B"/>
    <w:rsid w:val="469104AE"/>
    <w:rsid w:val="472B24B5"/>
    <w:rsid w:val="478E76A4"/>
    <w:rsid w:val="48046D5A"/>
    <w:rsid w:val="4818538F"/>
    <w:rsid w:val="483E71A1"/>
    <w:rsid w:val="48817026"/>
    <w:rsid w:val="49230029"/>
    <w:rsid w:val="492CCCF3"/>
    <w:rsid w:val="4A4C444E"/>
    <w:rsid w:val="4AAD27DF"/>
    <w:rsid w:val="4ACA077F"/>
    <w:rsid w:val="4C2F9C86"/>
    <w:rsid w:val="4CD28B6E"/>
    <w:rsid w:val="4CD4A1D0"/>
    <w:rsid w:val="4DD679A3"/>
    <w:rsid w:val="4E12A63B"/>
    <w:rsid w:val="4E9930A4"/>
    <w:rsid w:val="4F348F23"/>
    <w:rsid w:val="4F6CB54E"/>
    <w:rsid w:val="505F089D"/>
    <w:rsid w:val="5075C737"/>
    <w:rsid w:val="51003DAB"/>
    <w:rsid w:val="51418572"/>
    <w:rsid w:val="519B402A"/>
    <w:rsid w:val="51FA176C"/>
    <w:rsid w:val="51FC13DB"/>
    <w:rsid w:val="520ED990"/>
    <w:rsid w:val="527076A7"/>
    <w:rsid w:val="532334DF"/>
    <w:rsid w:val="537C6C8B"/>
    <w:rsid w:val="53E19506"/>
    <w:rsid w:val="545773DB"/>
    <w:rsid w:val="54FFB55E"/>
    <w:rsid w:val="552B3AF3"/>
    <w:rsid w:val="55617359"/>
    <w:rsid w:val="55F9F637"/>
    <w:rsid w:val="5607E243"/>
    <w:rsid w:val="560FCD87"/>
    <w:rsid w:val="582FF8DE"/>
    <w:rsid w:val="5840360E"/>
    <w:rsid w:val="58C720CB"/>
    <w:rsid w:val="58DC814B"/>
    <w:rsid w:val="58DFA92C"/>
    <w:rsid w:val="593135A1"/>
    <w:rsid w:val="59679358"/>
    <w:rsid w:val="59C97AAB"/>
    <w:rsid w:val="59CB4190"/>
    <w:rsid w:val="5A2CB479"/>
    <w:rsid w:val="5AFD246A"/>
    <w:rsid w:val="5BA17437"/>
    <w:rsid w:val="5BCC516A"/>
    <w:rsid w:val="5C5738A8"/>
    <w:rsid w:val="5CB48528"/>
    <w:rsid w:val="5CB91474"/>
    <w:rsid w:val="5D015216"/>
    <w:rsid w:val="5D4CE4FB"/>
    <w:rsid w:val="5D5F57F4"/>
    <w:rsid w:val="5DAA9E12"/>
    <w:rsid w:val="5EEBE260"/>
    <w:rsid w:val="60CD7357"/>
    <w:rsid w:val="6104D0B8"/>
    <w:rsid w:val="624071CA"/>
    <w:rsid w:val="62D224B5"/>
    <w:rsid w:val="6359B7AF"/>
    <w:rsid w:val="639454C3"/>
    <w:rsid w:val="63AFCED3"/>
    <w:rsid w:val="6406B039"/>
    <w:rsid w:val="645409A3"/>
    <w:rsid w:val="64628F56"/>
    <w:rsid w:val="65A02F1B"/>
    <w:rsid w:val="65A0F8DE"/>
    <w:rsid w:val="6651AEFC"/>
    <w:rsid w:val="674738A9"/>
    <w:rsid w:val="6752EE95"/>
    <w:rsid w:val="68066570"/>
    <w:rsid w:val="68274F2D"/>
    <w:rsid w:val="684C9276"/>
    <w:rsid w:val="68D7F6E8"/>
    <w:rsid w:val="69B74E21"/>
    <w:rsid w:val="69B74E21"/>
    <w:rsid w:val="69CD603C"/>
    <w:rsid w:val="69EEEADA"/>
    <w:rsid w:val="6A052CB5"/>
    <w:rsid w:val="6A5CB060"/>
    <w:rsid w:val="6B47B326"/>
    <w:rsid w:val="6C2A230A"/>
    <w:rsid w:val="6C559EFC"/>
    <w:rsid w:val="6D15DC13"/>
    <w:rsid w:val="6E0C5DD3"/>
    <w:rsid w:val="6E0C5DD3"/>
    <w:rsid w:val="6E6686E3"/>
    <w:rsid w:val="6E78EBD3"/>
    <w:rsid w:val="6F6FE8EE"/>
    <w:rsid w:val="6F6FE8EE"/>
    <w:rsid w:val="6F8176B2"/>
    <w:rsid w:val="6F9EFC14"/>
    <w:rsid w:val="6FA9FFAA"/>
    <w:rsid w:val="701B970E"/>
    <w:rsid w:val="701B970E"/>
    <w:rsid w:val="71056217"/>
    <w:rsid w:val="717BE0D4"/>
    <w:rsid w:val="71BA51AE"/>
    <w:rsid w:val="71CC62AD"/>
    <w:rsid w:val="720BFA3F"/>
    <w:rsid w:val="7219063F"/>
    <w:rsid w:val="730FF728"/>
    <w:rsid w:val="732C52E8"/>
    <w:rsid w:val="7417FE91"/>
    <w:rsid w:val="741EF418"/>
    <w:rsid w:val="7460A200"/>
    <w:rsid w:val="74B73BD6"/>
    <w:rsid w:val="74E2745F"/>
    <w:rsid w:val="751D5163"/>
    <w:rsid w:val="75DD1166"/>
    <w:rsid w:val="75EB61A1"/>
    <w:rsid w:val="76556A01"/>
    <w:rsid w:val="77097695"/>
    <w:rsid w:val="775C67BA"/>
    <w:rsid w:val="79006B6C"/>
    <w:rsid w:val="793B3259"/>
    <w:rsid w:val="7974F1EA"/>
    <w:rsid w:val="797F0803"/>
    <w:rsid w:val="798CD4FD"/>
    <w:rsid w:val="7ACD7E76"/>
    <w:rsid w:val="7B24AA6C"/>
    <w:rsid w:val="7B3C0C4B"/>
    <w:rsid w:val="7B5FE91E"/>
    <w:rsid w:val="7BA66A94"/>
    <w:rsid w:val="7BECE3EF"/>
    <w:rsid w:val="7C03A8DB"/>
    <w:rsid w:val="7C590B5A"/>
    <w:rsid w:val="7C590B5A"/>
    <w:rsid w:val="7C611E75"/>
    <w:rsid w:val="7C7D2308"/>
    <w:rsid w:val="7D1DB84F"/>
    <w:rsid w:val="7D831CB3"/>
    <w:rsid w:val="7E188F75"/>
    <w:rsid w:val="7E188F75"/>
    <w:rsid w:val="7F3E212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5BD4D54"/>
  <w15:docId w15:val="{A8D91AD8-7BF5-4A91-88D6-CC0654D5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pt-B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24046232"/>
    <w:pPr>
      <w:jc w:val="both"/>
    </w:pPr>
    <w:rPr>
      <w:sz w:val="24"/>
      <w:szCs w:val="24"/>
    </w:rPr>
  </w:style>
  <w:style w:type="paragraph" w:styleId="Ttulo1">
    <w:name w:val="heading 1"/>
    <w:basedOn w:val="Normal"/>
    <w:next w:val="Normal"/>
    <w:uiPriority w:val="9"/>
    <w:qFormat/>
    <w:rsid w:val="24046232"/>
    <w:pPr>
      <w:keepNext/>
      <w:keepLines/>
      <w:spacing w:before="400" w:after="120"/>
      <w:outlineLvl w:val="0"/>
    </w:pPr>
    <w:rPr>
      <w:sz w:val="40"/>
      <w:szCs w:val="40"/>
    </w:rPr>
  </w:style>
  <w:style w:type="paragraph" w:styleId="Ttulo2">
    <w:name w:val="heading 2"/>
    <w:basedOn w:val="Normal"/>
    <w:next w:val="Normal"/>
    <w:uiPriority w:val="9"/>
    <w:unhideWhenUsed/>
    <w:qFormat/>
    <w:rsid w:val="24046232"/>
    <w:pPr>
      <w:keepNext/>
      <w:keepLines/>
      <w:spacing w:before="360" w:after="120"/>
      <w:outlineLvl w:val="1"/>
    </w:pPr>
    <w:rPr>
      <w:sz w:val="32"/>
      <w:szCs w:val="32"/>
    </w:rPr>
  </w:style>
  <w:style w:type="paragraph" w:styleId="Ttulo3">
    <w:name w:val="heading 3"/>
    <w:basedOn w:val="Normal"/>
    <w:next w:val="Normal"/>
    <w:uiPriority w:val="9"/>
    <w:unhideWhenUsed/>
    <w:qFormat/>
    <w:rsid w:val="24046232"/>
    <w:pPr>
      <w:keepNext/>
      <w:keepLines/>
      <w:spacing w:before="320" w:after="80"/>
      <w:outlineLvl w:val="2"/>
    </w:pPr>
    <w:rPr>
      <w:color w:val="434343"/>
      <w:sz w:val="28"/>
      <w:szCs w:val="28"/>
    </w:rPr>
  </w:style>
  <w:style w:type="paragraph" w:styleId="Ttulo4">
    <w:name w:val="heading 4"/>
    <w:basedOn w:val="Normal"/>
    <w:next w:val="Normal"/>
    <w:uiPriority w:val="9"/>
    <w:unhideWhenUsed/>
    <w:qFormat/>
    <w:rsid w:val="24046232"/>
    <w:pPr>
      <w:keepNext/>
      <w:keepLines/>
      <w:spacing w:before="280" w:after="80"/>
      <w:outlineLvl w:val="3"/>
    </w:pPr>
    <w:rPr>
      <w:color w:val="666666"/>
    </w:rPr>
  </w:style>
  <w:style w:type="paragraph" w:styleId="Ttulo5">
    <w:name w:val="heading 5"/>
    <w:basedOn w:val="Normal"/>
    <w:next w:val="Normal"/>
    <w:uiPriority w:val="9"/>
    <w:semiHidden/>
    <w:unhideWhenUsed/>
    <w:qFormat/>
    <w:rsid w:val="24046232"/>
    <w:pPr>
      <w:keepNext/>
      <w:keepLines/>
      <w:spacing w:before="240" w:after="80"/>
      <w:outlineLvl w:val="4"/>
    </w:pPr>
    <w:rPr>
      <w:color w:val="666666"/>
    </w:rPr>
  </w:style>
  <w:style w:type="paragraph" w:styleId="Ttulo6">
    <w:name w:val="heading 6"/>
    <w:basedOn w:val="Normal"/>
    <w:next w:val="Normal"/>
    <w:uiPriority w:val="9"/>
    <w:semiHidden/>
    <w:unhideWhenUsed/>
    <w:qFormat/>
    <w:rsid w:val="24046232"/>
    <w:pPr>
      <w:keepNext/>
      <w:keepLines/>
      <w:spacing w:before="240" w:after="80"/>
      <w:outlineLvl w:val="5"/>
    </w:pPr>
    <w:rPr>
      <w:i/>
      <w:iCs/>
      <w:color w:val="66666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rsid w:val="24046232"/>
    <w:pPr>
      <w:keepNext/>
      <w:keepLines/>
      <w:spacing w:after="60"/>
    </w:pPr>
    <w:rPr>
      <w:sz w:val="52"/>
      <w:szCs w:val="52"/>
    </w:rPr>
  </w:style>
  <w:style w:type="paragraph" w:styleId="Subttulo">
    <w:name w:val="Subtitle"/>
    <w:basedOn w:val="Normal"/>
    <w:next w:val="Normal"/>
    <w:uiPriority w:val="11"/>
    <w:qFormat/>
    <w:rsid w:val="24046232"/>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character" w:styleId="Hyperlink">
    <w:name w:val="Hyperlink"/>
    <w:uiPriority w:val="99"/>
    <w:unhideWhenUsed/>
    <w:rsid w:val="170FA1D9"/>
    <w:rPr>
      <w:color w:val="0000FF"/>
      <w:u w:val="single"/>
    </w:rPr>
  </w:style>
  <w:style w:type="table" w:styleId="Tabelacomgrade">
    <w:name w:val="Table Grid"/>
    <w:basedOn w:val="Tabela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SimplesTabela2">
    <w:name w:val="Plain Table 2"/>
    <w:basedOn w:val="TableNormal"/>
    <w:uiPriority w:val="42"/>
    <w:pPr>
      <w:spacing w:line="240" w:lineRule="auto"/>
    </w:pPr>
    <w:tblPr>
      <w:tblStyleRowBandSize w:val="1"/>
      <w:tblStyleColBandSize w:val="1"/>
      <w:tblInd w:w="0" w:type="dxa"/>
      <w:tblBorders>
        <w:top w:val="single" w:color="7F7F7F" w:themeColor="text1" w:themeTint="80" w:sz="4" w:space="0"/>
        <w:bottom w:val="single" w:color="7F7F7F" w:themeColor="text1" w:themeTint="80" w:sz="4" w:space="0"/>
      </w:tblBorders>
      <w:tblCellMar>
        <w:left w:w="108" w:type="dxa"/>
        <w:right w:w="108" w:type="dxa"/>
      </w:tblCellMar>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hyperlink" Target="https://doi.org/10.1177/075910639002600103" TargetMode="External"/><Relationship Id="rId3" Type="http://schemas.openxmlformats.org/officeDocument/2006/relationships/settings" Target="settings.xml"/><Relationship Id="rId21" Type="http://schemas.openxmlformats.org/officeDocument/2006/relationships/theme" Target="theme/theme1.xml"/><Relationship Id="rId2" Type="http://schemas.openxmlformats.org/officeDocument/2006/relationships/styles" Target="styles.xml"/><Relationship Id="rId20" Type="http://schemas.openxmlformats.org/officeDocument/2006/relationships/fontTable" Target="fontTable.xml"/><Relationship Id="rId1" Type="http://schemas.openxmlformats.org/officeDocument/2006/relationships/numbering" Target="numbering.xml"/><Relationship Id="rId4" Type="http://schemas.openxmlformats.org/officeDocument/2006/relationships/webSettings" Target="webSettings.xml"/><Relationship Id="rId1554256101" Type="http://schemas.openxmlformats.org/officeDocument/2006/relationships/image" Target="../media/image.png"/><Relationship Id="rId717034253" Type="http://schemas.openxmlformats.org/officeDocument/2006/relationships/image" Target="../media/image2.png"/><Relationship Id="rId1309354673" Type="http://schemas.openxmlformats.org/officeDocument/2006/relationships/image" Target="../media/image3.png"/><Relationship Id="R0b3eb9ea18074a14" Type="http://schemas.openxmlformats.org/officeDocument/2006/relationships/hyperlink" Target="https://doi.org/10.14197/atr.201220155" TargetMode="External"/><Relationship Id="R7d28d5f2a4c54815" Type="http://schemas.openxmlformats.org/officeDocument/2006/relationships/hyperlink" Target="https://doi.org/10.19094/contextus.2023.83099" TargetMode="External"/><Relationship Id="Re098137c03534835" Type="http://schemas.openxmlformats.org/officeDocument/2006/relationships/hyperlink" Target="https://doi.org/10.9788/TP2013.2-16" TargetMode="External"/><Relationship Id="R82e11a7efa8c48d1" Type="http://schemas.openxmlformats.org/officeDocument/2006/relationships/hyperlink" Target="https://www.google.com/search?q=https://doi.org/10.1590/1984-92302023v30n0004EN" TargetMode="External"/><Relationship Id="R4ae9e2ed7bae43ab" Type="http://schemas.openxmlformats.org/officeDocument/2006/relationships/hyperlink" Target="https://www.google.com/search?q=https://doi.org/10.5433/2176-6665.2025v30e51607" TargetMode="External"/><Relationship Id="Rbc65d70b28924c72" Type="http://schemas.openxmlformats.org/officeDocument/2006/relationships/hyperlink" Target="https://doi.org/10.5465/annals.2018.0174" TargetMode="External"/><Relationship Id="Rb15ac5e68c154201" Type="http://schemas.openxmlformats.org/officeDocument/2006/relationships/hyperlink" Target="https://www.google.com/search?q=https://doi.org/10.1590/2236-9996.2025-6461280-pt" TargetMode="External"/><Relationship Id="R45a1f111f8774446" Type="http://schemas.openxmlformats.org/officeDocument/2006/relationships/hyperlink" Target="https://doi.org/10.1145/2702123.2702548" TargetMode="External"/><Relationship Id="Rc301c5a603d04e6a" Type="http://schemas.openxmlformats.org/officeDocument/2006/relationships/hyperlink" Target="https://www.google.com/search?q=https://doi.org/10.24824/978652510932.9" TargetMode="External"/><Relationship Id="R47a77f4af26f400f" Type="http://schemas.openxmlformats.org/officeDocument/2006/relationships/hyperlink" Target="https://doi.org/10.1590/S0034-759020240502" TargetMode="External"/><Relationship Id="R24eca80f447349e3" Type="http://schemas.openxmlformats.org/officeDocument/2006/relationships/hyperlink" Target="https://doi.org/10.1590/S0034-759020240603" TargetMode="External"/><Relationship Id="R87d3529b17ca4663" Type="http://schemas.openxmlformats.org/officeDocument/2006/relationships/hyperlink" Target="https://www.google.com/search?q=https://doi.org/10.1590/1982-02592020v23n3p510" TargetMode="External"/><Relationship Id="R55f6f15a809f4a18" Type="http://schemas.openxmlformats.org/officeDocument/2006/relationships/hyperlink" Target="https://doi.org/10.4025/cadadm.v27i2.51498" TargetMode="External"/><Relationship Id="R2582c8dce7074978" Type="http://schemas.openxmlformats.org/officeDocument/2006/relationships/hyperlink" Target="https://doi.org/10.14295/juris.v33i2.15783" TargetMode="External"/><Relationship Id="Rba32b77dfaff4e21" Type="http://schemas.microsoft.com/office/2020/10/relationships/intelligence" Target="intelligence2.xml"/><Relationship Id="R4fb8f80e1764477b" Type="http://schemas.openxmlformats.org/officeDocument/2006/relationships/hyperlink" Target="https://www.hrw.org/" TargetMode="External"/><Relationship Id="R6ec25d75216f4765" Type="http://schemas.openxmlformats.org/officeDocument/2006/relationships/hyperlink" Target="https://ijoc.org/index.php/ijoc/article/view/4892/17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Renato Rosa</lastModifiedBy>
  <revision>8</revision>
  <dcterms:created xsi:type="dcterms:W3CDTF">2026-03-16T18:37:00.0000000Z</dcterms:created>
  <dcterms:modified xsi:type="dcterms:W3CDTF">2026-03-17T12:06:23.2304876Z</dcterms:modified>
</coreProperties>
</file>