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611F76A5" w:rsidP="19B3B771" w:rsidRDefault="611F76A5" w14:paraId="28427CFF" w14:textId="028F5A3A">
      <w:pPr>
        <w:spacing w:after="0" w:line="240" w:lineRule="auto"/>
        <w:jc w:val="both"/>
        <w:rPr>
          <w:rFonts w:ascii="Times New Roman" w:hAnsi="Times New Roman" w:eastAsia="Times New Roman" w:cs="Times New Roman"/>
          <w:b w:val="1"/>
          <w:bCs w:val="1"/>
        </w:rPr>
      </w:pPr>
      <w:r w:rsidRPr="19B3B771" w:rsidR="611F76A5">
        <w:rPr>
          <w:rFonts w:ascii="Times New Roman" w:hAnsi="Times New Roman" w:eastAsia="Times New Roman" w:cs="Times New Roman"/>
          <w:b w:val="1"/>
          <w:bCs w:val="1"/>
        </w:rPr>
        <w:t xml:space="preserve">AVALIAÇÃO DE DESEMPENHO EM CONTEXTOS NÃO PRESENCIAIS: UM FRAMEWORK VALIDADO PERFORMANCE </w:t>
      </w:r>
    </w:p>
    <w:p w:rsidR="19B3B771" w:rsidP="19B3B771" w:rsidRDefault="19B3B771" w14:paraId="73338DA4" w14:textId="4B0BEEC7">
      <w:pPr>
        <w:spacing w:after="0" w:line="240" w:lineRule="auto"/>
        <w:jc w:val="both"/>
        <w:rPr>
          <w:rFonts w:ascii="Times New Roman" w:hAnsi="Times New Roman" w:eastAsia="Times New Roman" w:cs="Times New Roman"/>
          <w:b w:val="1"/>
          <w:bCs w:val="1"/>
        </w:rPr>
      </w:pPr>
    </w:p>
    <w:p w:rsidR="611F76A5" w:rsidP="19B3B771" w:rsidRDefault="611F76A5" w14:paraId="290CAAE9" w14:textId="7580342D">
      <w:pPr>
        <w:spacing w:after="0" w:line="240" w:lineRule="auto"/>
        <w:jc w:val="both"/>
        <w:rPr>
          <w:rFonts w:ascii="Times New Roman" w:hAnsi="Times New Roman" w:eastAsia="Times New Roman" w:cs="Times New Roman"/>
          <w:b w:val="1"/>
          <w:bCs w:val="1"/>
        </w:rPr>
      </w:pPr>
      <w:r w:rsidRPr="19B3B771" w:rsidR="611F76A5">
        <w:rPr>
          <w:rFonts w:ascii="Times New Roman" w:hAnsi="Times New Roman" w:eastAsia="Times New Roman" w:cs="Times New Roman"/>
          <w:b w:val="1"/>
          <w:bCs w:val="1"/>
        </w:rPr>
        <w:t xml:space="preserve">EVALUATION IN NON-FACE-TO-FACE CONTEXTS: A VALIDATED FRAMEWORK </w:t>
      </w:r>
    </w:p>
    <w:p w:rsidR="19B3B771" w:rsidP="19B3B771" w:rsidRDefault="19B3B771" w14:paraId="46C7BB7F" w14:textId="1423437F">
      <w:pPr>
        <w:spacing w:after="0" w:line="240" w:lineRule="auto"/>
        <w:jc w:val="both"/>
        <w:rPr>
          <w:rFonts w:ascii="Times New Roman" w:hAnsi="Times New Roman" w:eastAsia="Times New Roman" w:cs="Times New Roman"/>
          <w:b w:val="1"/>
          <w:bCs w:val="1"/>
        </w:rPr>
      </w:pPr>
    </w:p>
    <w:p w:rsidR="611F76A5" w:rsidP="19B3B771" w:rsidRDefault="611F76A5" w14:paraId="1E994D60" w14:textId="5AAE71B9">
      <w:pPr>
        <w:spacing w:after="0" w:line="240" w:lineRule="auto"/>
        <w:jc w:val="both"/>
        <w:rPr>
          <w:rFonts w:ascii="Times New Roman" w:hAnsi="Times New Roman" w:eastAsia="Times New Roman" w:cs="Times New Roman"/>
          <w:b w:val="1"/>
          <w:bCs w:val="1"/>
        </w:rPr>
      </w:pPr>
      <w:r w:rsidRPr="19B3B771" w:rsidR="611F76A5">
        <w:rPr>
          <w:rFonts w:ascii="Times New Roman" w:hAnsi="Times New Roman" w:eastAsia="Times New Roman" w:cs="Times New Roman"/>
          <w:b w:val="1"/>
          <w:bCs w:val="1"/>
        </w:rPr>
        <w:t>EVALUACIÓN DEL DESEMPEÑO EN CONTEXTOS NO PRESENCIALES: UN FRAMEWORK VALIDADO</w:t>
      </w:r>
    </w:p>
    <w:p w:rsidRPr="0098153C" w:rsidR="0BD0F6AA" w:rsidP="0098153C" w:rsidRDefault="0BD0F6AA" w14:paraId="159B843F" w14:textId="44160396">
      <w:pPr>
        <w:snapToGrid w:val="0"/>
        <w:spacing w:after="0" w:line="240" w:lineRule="auto"/>
        <w:jc w:val="both"/>
        <w:rPr>
          <w:rFonts w:ascii="Times New Roman" w:hAnsi="Times New Roman" w:eastAsia="Times New Roman" w:cs="Times New Roman"/>
          <w:b/>
          <w:bCs/>
        </w:rPr>
      </w:pPr>
    </w:p>
    <w:p w:rsidRPr="0098153C" w:rsidR="5AAC024B" w:rsidP="0098153C" w:rsidRDefault="3606EE00" w14:paraId="2134B384" w14:textId="2A9859A4">
      <w:pPr>
        <w:snapToGrid w:val="0"/>
        <w:spacing w:after="0" w:line="240" w:lineRule="auto"/>
        <w:jc w:val="both"/>
        <w:rPr>
          <w:rFonts w:ascii="Times New Roman" w:hAnsi="Times New Roman" w:eastAsia="Times New Roman" w:cs="Times New Roman"/>
        </w:rPr>
      </w:pPr>
      <w:r w:rsidRPr="0098153C">
        <w:rPr>
          <w:rFonts w:ascii="Times New Roman" w:hAnsi="Times New Roman" w:eastAsia="Times New Roman" w:cs="Times New Roman"/>
          <w:b/>
          <w:bCs/>
        </w:rPr>
        <w:t xml:space="preserve">RESUMO </w:t>
      </w:r>
    </w:p>
    <w:p w:rsidRPr="0098153C" w:rsidR="5AAC024B" w:rsidP="0098153C" w:rsidRDefault="337861E5" w14:paraId="7CC40B4B" w14:textId="772A9E1F">
      <w:pPr>
        <w:snapToGrid w:val="0"/>
        <w:spacing w:after="0" w:line="240" w:lineRule="auto"/>
        <w:jc w:val="both"/>
        <w:rPr>
          <w:rFonts w:ascii="Times New Roman" w:hAnsi="Times New Roman" w:eastAsia="Times New Roman" w:cs="Times New Roman"/>
        </w:rPr>
      </w:pPr>
      <w:r w:rsidRPr="19B3B771" w:rsidR="337861E5">
        <w:rPr>
          <w:rFonts w:ascii="Times New Roman" w:hAnsi="Times New Roman" w:eastAsia="Times New Roman" w:cs="Times New Roman"/>
        </w:rPr>
        <w:t xml:space="preserve">O objetivo desta pesquisa foi identificar e validar indicadores de desempenho aderentes e aplicáveis a trabalhadores em regime não presencial. Adotou-se uma abordagem qualitativa, utilizando validação de conteúdo por um painel composto por dez especialistas em gestão de pessoas. </w:t>
      </w:r>
      <w:r w:rsidRPr="19B3B771" w:rsidR="6A9ECCA7">
        <w:rPr>
          <w:rFonts w:ascii="Times New Roman" w:hAnsi="Times New Roman" w:eastAsia="Times New Roman" w:cs="Times New Roman"/>
        </w:rPr>
        <w:t>Os indicadores compuseram oito dimensões, totalizando inicialmente 80 indicadores avaliados sob nove critérios técnicos, resultando em um modelo estruturado de oito dimensões analíticas</w:t>
      </w:r>
      <w:r w:rsidRPr="19B3B771" w:rsidR="337861E5">
        <w:rPr>
          <w:rFonts w:ascii="Times New Roman" w:hAnsi="Times New Roman" w:eastAsia="Times New Roman" w:cs="Times New Roman"/>
        </w:rPr>
        <w:t>: desempenho individual, engajamento, comunicação, tecnologia, retenção, saúde e bem-estar, gestão e resultados organizacionais. Os resultados demonstraram maior consenso e aplicabilidade (nível alto) para indicadores objetivos, como cumprimento de prazos, qualidade das entregas e proporção de metas atingidas, indicando sua adequação como métricas primárias e automatizadas em Sistemas de Controle Gerencial (SCG). Em contrapartida, aspectos subjetivos e comportamentais, como energia percebida, exaustão mental e dispersão digital, apresentaram menor viabilidade de mensuração sistêmica (nível médio e baixo) devido a limites éticos e tecnológicos, demonstrando serem mais adequados para avaliações complementares de clima organizacional. Conclui-se que a gestão remota exige uma transição do controle focado na presença para a gestão orientada por resultados (entregas), demandando frameworks que garantam a comparabilidade e a equidade nos processos avaliativos.</w:t>
      </w:r>
    </w:p>
    <w:p w:rsidRPr="0098153C" w:rsidR="5AAC024B" w:rsidP="0098153C" w:rsidRDefault="5AAC024B" w14:paraId="039765F2" w14:textId="68F406D6">
      <w:pPr>
        <w:snapToGrid w:val="0"/>
        <w:spacing w:after="0" w:line="240" w:lineRule="auto"/>
        <w:jc w:val="both"/>
        <w:rPr>
          <w:rFonts w:ascii="Times New Roman" w:hAnsi="Times New Roman" w:eastAsia="Times New Roman" w:cs="Times New Roman"/>
        </w:rPr>
      </w:pPr>
    </w:p>
    <w:p w:rsidRPr="0098153C" w:rsidR="5AAC024B" w:rsidP="0098153C" w:rsidRDefault="197033E3" w14:paraId="45ED3F06" w14:textId="76385900">
      <w:pPr>
        <w:snapToGrid w:val="0"/>
        <w:spacing w:after="0" w:line="240" w:lineRule="auto"/>
        <w:jc w:val="both"/>
        <w:rPr>
          <w:rFonts w:ascii="Times New Roman" w:hAnsi="Times New Roman" w:eastAsia="Times New Roman" w:cs="Times New Roman"/>
        </w:rPr>
      </w:pPr>
      <w:r w:rsidRPr="0098153C">
        <w:rPr>
          <w:rFonts w:ascii="Times New Roman" w:hAnsi="Times New Roman" w:eastAsia="Times New Roman" w:cs="Times New Roman"/>
          <w:b/>
          <w:bCs/>
        </w:rPr>
        <w:t xml:space="preserve">Palavras-chave: </w:t>
      </w:r>
      <w:r w:rsidRPr="0098153C">
        <w:rPr>
          <w:rFonts w:ascii="Times New Roman" w:hAnsi="Times New Roman" w:eastAsia="Times New Roman" w:cs="Times New Roman"/>
        </w:rPr>
        <w:t>Avaliação de Desempenho. Trabalho Remoto. Trabalho Híbrido. Indicadores de Produtividade. Contabilidade Gerencial.</w:t>
      </w:r>
    </w:p>
    <w:p w:rsidRPr="0098153C" w:rsidR="5AAC024B" w:rsidP="0098153C" w:rsidRDefault="5AAC024B" w14:paraId="2972A55E" w14:textId="68111767">
      <w:pPr>
        <w:snapToGrid w:val="0"/>
        <w:spacing w:after="0" w:line="240" w:lineRule="auto"/>
        <w:jc w:val="both"/>
        <w:rPr>
          <w:rFonts w:ascii="Times New Roman" w:hAnsi="Times New Roman" w:eastAsia="Times New Roman" w:cs="Times New Roman"/>
        </w:rPr>
      </w:pPr>
    </w:p>
    <w:p w:rsidR="5E570191" w:rsidP="19B3B771" w:rsidRDefault="5E570191" w14:paraId="4A80FA8A" w14:textId="57CE5919">
      <w:pPr>
        <w:spacing w:after="0" w:line="240" w:lineRule="auto"/>
        <w:jc w:val="both"/>
        <w:rPr>
          <w:rFonts w:ascii="Times New Roman" w:hAnsi="Times New Roman" w:eastAsia="Times New Roman" w:cs="Times New Roman"/>
          <w:b w:val="1"/>
          <w:bCs w:val="1"/>
        </w:rPr>
      </w:pPr>
      <w:r w:rsidRPr="19B3B771" w:rsidR="5E570191">
        <w:rPr>
          <w:rFonts w:ascii="Times New Roman" w:hAnsi="Times New Roman" w:eastAsia="Times New Roman" w:cs="Times New Roman"/>
          <w:b w:val="1"/>
          <w:bCs w:val="1"/>
        </w:rPr>
        <w:t>ABSTRACT</w:t>
      </w:r>
    </w:p>
    <w:p w:rsidR="5E570191" w:rsidP="19B3B771" w:rsidRDefault="5E570191" w14:paraId="21A8154C" w14:textId="654FDBD6">
      <w:pPr>
        <w:spacing w:after="0" w:line="240" w:lineRule="auto"/>
        <w:jc w:val="both"/>
        <w:rPr>
          <w:rFonts w:ascii="Times New Roman" w:hAnsi="Times New Roman" w:eastAsia="Times New Roman" w:cs="Times New Roman"/>
        </w:rPr>
      </w:pPr>
      <w:r w:rsidRPr="19B3B771" w:rsidR="5E570191">
        <w:rPr>
          <w:rFonts w:ascii="Times New Roman" w:hAnsi="Times New Roman" w:eastAsia="Times New Roman" w:cs="Times New Roman"/>
          <w:lang w:val="en-US"/>
        </w:rPr>
        <w:t xml:space="preserve">The </w:t>
      </w:r>
      <w:r w:rsidRPr="19B3B771" w:rsidR="5E570191">
        <w:rPr>
          <w:rFonts w:ascii="Times New Roman" w:hAnsi="Times New Roman" w:eastAsia="Times New Roman" w:cs="Times New Roman"/>
          <w:lang w:val="en-US"/>
        </w:rPr>
        <w:t>objective</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of</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this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research</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was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to</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identify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validate</w:t>
      </w:r>
      <w:r w:rsidRPr="19B3B771" w:rsidR="5E570191">
        <w:rPr>
          <w:rFonts w:ascii="Times New Roman" w:hAnsi="Times New Roman" w:eastAsia="Times New Roman" w:cs="Times New Roman"/>
          <w:lang w:val="en-US"/>
        </w:rPr>
        <w:t xml:space="preserve"> performance </w:t>
      </w:r>
      <w:r w:rsidRPr="19B3B771" w:rsidR="5E570191">
        <w:rPr>
          <w:rFonts w:ascii="Times New Roman" w:hAnsi="Times New Roman" w:eastAsia="Times New Roman" w:cs="Times New Roman"/>
          <w:lang w:val="en-US"/>
        </w:rPr>
        <w:t>indicators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that</w:t>
      </w:r>
      <w:r w:rsidRPr="19B3B771" w:rsidR="5E570191">
        <w:rPr>
          <w:rFonts w:ascii="Times New Roman" w:hAnsi="Times New Roman" w:eastAsia="Times New Roman" w:cs="Times New Roman"/>
          <w:lang w:val="en-US"/>
        </w:rPr>
        <w:t xml:space="preserve"> are </w:t>
      </w:r>
      <w:r w:rsidRPr="19B3B771" w:rsidR="5E570191">
        <w:rPr>
          <w:rFonts w:ascii="Times New Roman" w:hAnsi="Times New Roman" w:eastAsia="Times New Roman" w:cs="Times New Roman"/>
          <w:lang w:val="en-US"/>
        </w:rPr>
        <w:t>adherent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applicable</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to</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teleworkers</w:t>
      </w:r>
      <w:r w:rsidRPr="19B3B771" w:rsidR="5E570191">
        <w:rPr>
          <w:rFonts w:ascii="Times New Roman" w:hAnsi="Times New Roman" w:eastAsia="Times New Roman" w:cs="Times New Roman"/>
          <w:lang w:val="en-US"/>
        </w:rPr>
        <w:t xml:space="preserve">. A </w:t>
      </w:r>
      <w:r w:rsidRPr="19B3B771" w:rsidR="5E570191">
        <w:rPr>
          <w:rFonts w:ascii="Times New Roman" w:hAnsi="Times New Roman" w:eastAsia="Times New Roman" w:cs="Times New Roman"/>
          <w:lang w:val="en-US"/>
        </w:rPr>
        <w:t>qualitative</w:t>
      </w:r>
      <w:r w:rsidRPr="19B3B771" w:rsidR="5E570191">
        <w:rPr>
          <w:rFonts w:ascii="Times New Roman" w:hAnsi="Times New Roman" w:eastAsia="Times New Roman" w:cs="Times New Roman"/>
          <w:lang w:val="en-US"/>
        </w:rPr>
        <w:t xml:space="preserve"> approach </w:t>
      </w:r>
      <w:r w:rsidRPr="19B3B771" w:rsidR="5E570191">
        <w:rPr>
          <w:rFonts w:ascii="Times New Roman" w:hAnsi="Times New Roman" w:eastAsia="Times New Roman" w:cs="Times New Roman"/>
          <w:lang w:val="en-US"/>
        </w:rPr>
        <w:t>was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adopted</w:t>
      </w:r>
      <w:r w:rsidRPr="19B3B771" w:rsidR="5E570191">
        <w:rPr>
          <w:rFonts w:ascii="Times New Roman" w:hAnsi="Times New Roman" w:eastAsia="Times New Roman" w:cs="Times New Roman"/>
          <w:lang w:val="en-US"/>
        </w:rPr>
        <w: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using</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content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validation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by</w:t>
      </w:r>
      <w:r w:rsidRPr="19B3B771" w:rsidR="5E570191">
        <w:rPr>
          <w:rFonts w:ascii="Times New Roman" w:hAnsi="Times New Roman" w:eastAsia="Times New Roman" w:cs="Times New Roman"/>
          <w:lang w:val="en-US"/>
        </w:rPr>
        <w:t xml:space="preserve"> a </w:t>
      </w:r>
      <w:r w:rsidRPr="19B3B771" w:rsidR="5E570191">
        <w:rPr>
          <w:rFonts w:ascii="Times New Roman" w:hAnsi="Times New Roman" w:eastAsia="Times New Roman" w:cs="Times New Roman"/>
          <w:lang w:val="en-US"/>
        </w:rPr>
        <w:t>panel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of</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ten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human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resources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specialists</w:t>
      </w:r>
      <w:r w:rsidRPr="19B3B771" w:rsidR="5E570191">
        <w:rPr>
          <w:rFonts w:ascii="Times New Roman" w:hAnsi="Times New Roman" w:eastAsia="Times New Roman" w:cs="Times New Roman"/>
          <w:lang w:val="en-US"/>
        </w:rPr>
        <w:t xml:space="preserve">. The </w:t>
      </w:r>
      <w:r w:rsidRPr="19B3B771" w:rsidR="5E570191">
        <w:rPr>
          <w:rFonts w:ascii="Times New Roman" w:hAnsi="Times New Roman" w:eastAsia="Times New Roman" w:cs="Times New Roman"/>
          <w:lang w:val="en-US"/>
        </w:rPr>
        <w:t>indicators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comprised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eight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dimensions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initially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totaling</w:t>
      </w:r>
      <w:r w:rsidRPr="19B3B771" w:rsidR="5E570191">
        <w:rPr>
          <w:rFonts w:ascii="Times New Roman" w:hAnsi="Times New Roman" w:eastAsia="Times New Roman" w:cs="Times New Roman"/>
          <w:lang w:val="en-US"/>
        </w:rPr>
        <w:t xml:space="preserve"> 80 </w:t>
      </w:r>
      <w:r w:rsidRPr="19B3B771" w:rsidR="5E570191">
        <w:rPr>
          <w:rFonts w:ascii="Times New Roman" w:hAnsi="Times New Roman" w:eastAsia="Times New Roman" w:cs="Times New Roman"/>
          <w:lang w:val="en-US"/>
        </w:rPr>
        <w:t>indicators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evaluated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under</w:t>
      </w:r>
      <w:r w:rsidRPr="19B3B771" w:rsidR="5E570191">
        <w:rPr>
          <w:rFonts w:ascii="Times New Roman" w:hAnsi="Times New Roman" w:eastAsia="Times New Roman" w:cs="Times New Roman"/>
          <w:lang w:val="en-US"/>
        </w:rPr>
        <w:t xml:space="preserve"> nine </w:t>
      </w:r>
      <w:r w:rsidRPr="19B3B771" w:rsidR="5E570191">
        <w:rPr>
          <w:rFonts w:ascii="Times New Roman" w:hAnsi="Times New Roman" w:eastAsia="Times New Roman" w:cs="Times New Roman"/>
          <w:lang w:val="en-US"/>
        </w:rPr>
        <w:t>technical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criteria</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resulting</w:t>
      </w:r>
      <w:r w:rsidRPr="19B3B771" w:rsidR="5E570191">
        <w:rPr>
          <w:rFonts w:ascii="Times New Roman" w:hAnsi="Times New Roman" w:eastAsia="Times New Roman" w:cs="Times New Roman"/>
          <w:lang w:val="en-US"/>
        </w:rPr>
        <w:t xml:space="preserve"> in a </w:t>
      </w:r>
      <w:r w:rsidRPr="19B3B771" w:rsidR="5E570191">
        <w:rPr>
          <w:rFonts w:ascii="Times New Roman" w:hAnsi="Times New Roman" w:eastAsia="Times New Roman" w:cs="Times New Roman"/>
          <w:lang w:val="en-US"/>
        </w:rPr>
        <w:t>structured</w:t>
      </w:r>
      <w:r w:rsidRPr="19B3B771" w:rsidR="5E570191">
        <w:rPr>
          <w:rFonts w:ascii="Times New Roman" w:hAnsi="Times New Roman" w:eastAsia="Times New Roman" w:cs="Times New Roman"/>
          <w:lang w:val="en-US"/>
        </w:rPr>
        <w:t xml:space="preserve"> model </w:t>
      </w:r>
      <w:r w:rsidRPr="19B3B771" w:rsidR="5E570191">
        <w:rPr>
          <w:rFonts w:ascii="Times New Roman" w:hAnsi="Times New Roman" w:eastAsia="Times New Roman" w:cs="Times New Roman"/>
          <w:lang w:val="en-US"/>
        </w:rPr>
        <w:t>of</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eight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analytical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dimensions</w:t>
      </w:r>
      <w:r w:rsidRPr="19B3B771" w:rsidR="5E570191">
        <w:rPr>
          <w:rFonts w:ascii="Times New Roman" w:hAnsi="Times New Roman" w:eastAsia="Times New Roman" w:cs="Times New Roman"/>
          <w:lang w:val="en-US"/>
        </w:rPr>
        <w:t xml:space="preserve">: individual performance, </w:t>
      </w:r>
      <w:r w:rsidRPr="19B3B771" w:rsidR="5E570191">
        <w:rPr>
          <w:rFonts w:ascii="Times New Roman" w:hAnsi="Times New Roman" w:eastAsia="Times New Roman" w:cs="Times New Roman"/>
          <w:lang w:val="en-US"/>
        </w:rPr>
        <w:t>engagement</w:t>
      </w:r>
      <w:r w:rsidRPr="19B3B771" w:rsidR="5E570191">
        <w:rPr>
          <w:rFonts w:ascii="Times New Roman" w:hAnsi="Times New Roman" w:eastAsia="Times New Roman" w:cs="Times New Roman"/>
          <w:lang w:val="en-US"/>
        </w:rPr>
        <w:t xml:space="preserve">, communication, </w:t>
      </w:r>
      <w:r w:rsidRPr="19B3B771" w:rsidR="5E570191">
        <w:rPr>
          <w:rFonts w:ascii="Times New Roman" w:hAnsi="Times New Roman" w:eastAsia="Times New Roman" w:cs="Times New Roman"/>
          <w:lang w:val="en-US"/>
        </w:rPr>
        <w:t>technology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retention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health</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well-being</w:t>
      </w:r>
      <w:r w:rsidRPr="19B3B771" w:rsidR="5E570191">
        <w:rPr>
          <w:rFonts w:ascii="Times New Roman" w:hAnsi="Times New Roman" w:eastAsia="Times New Roman" w:cs="Times New Roman"/>
          <w:lang w:val="en-US"/>
        </w:rPr>
        <w:t xml:space="preserve">, management,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organizational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results</w:t>
      </w:r>
      <w:r w:rsidRPr="19B3B771" w:rsidR="5E570191">
        <w:rPr>
          <w:rFonts w:ascii="Times New Roman" w:hAnsi="Times New Roman" w:eastAsia="Times New Roman" w:cs="Times New Roman"/>
          <w:lang w:val="en-US"/>
        </w:rPr>
        <w:t xml:space="preserve">. The </w:t>
      </w:r>
      <w:r w:rsidRPr="19B3B771" w:rsidR="5E570191">
        <w:rPr>
          <w:rFonts w:ascii="Times New Roman" w:hAnsi="Times New Roman" w:eastAsia="Times New Roman" w:cs="Times New Roman"/>
          <w:lang w:val="en-US"/>
        </w:rPr>
        <w:t>results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demonstrated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greater</w:t>
      </w:r>
      <w:r w:rsidRPr="19B3B771" w:rsidR="5E570191">
        <w:rPr>
          <w:rFonts w:ascii="Times New Roman" w:hAnsi="Times New Roman" w:eastAsia="Times New Roman" w:cs="Times New Roman"/>
          <w:lang w:val="en-US"/>
        </w:rPr>
        <w:t xml:space="preserve"> consensus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applicability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 xml:space="preserve">high </w:t>
      </w:r>
      <w:r w:rsidRPr="19B3B771" w:rsidR="5E570191">
        <w:rPr>
          <w:rFonts w:ascii="Times New Roman" w:hAnsi="Times New Roman" w:eastAsia="Times New Roman" w:cs="Times New Roman"/>
          <w:lang w:val="en-US"/>
        </w:rPr>
        <w:t>level</w:t>
      </w:r>
      <w:r w:rsidRPr="19B3B771" w:rsidR="5E570191">
        <w:rPr>
          <w:rFonts w:ascii="Times New Roman" w:hAnsi="Times New Roman" w:eastAsia="Times New Roman" w:cs="Times New Roman"/>
          <w:lang w:val="en-US"/>
        </w:rPr>
        <w:t xml:space="preserve">) for </w:t>
      </w:r>
      <w:r w:rsidRPr="19B3B771" w:rsidR="5E570191">
        <w:rPr>
          <w:rFonts w:ascii="Times New Roman" w:hAnsi="Times New Roman" w:eastAsia="Times New Roman" w:cs="Times New Roman"/>
          <w:lang w:val="en-US"/>
        </w:rPr>
        <w:t>objective</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indicators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such</w:t>
      </w:r>
      <w:r w:rsidRPr="19B3B771" w:rsidR="5E570191">
        <w:rPr>
          <w:rFonts w:ascii="Times New Roman" w:hAnsi="Times New Roman" w:eastAsia="Times New Roman" w:cs="Times New Roman"/>
          <w:lang w:val="en-US"/>
        </w:rPr>
        <w:t xml:space="preserve"> as meeting deadlines, delivery </w:t>
      </w:r>
      <w:r w:rsidRPr="19B3B771" w:rsidR="5E570191">
        <w:rPr>
          <w:rFonts w:ascii="Times New Roman" w:hAnsi="Times New Roman" w:eastAsia="Times New Roman" w:cs="Times New Roman"/>
          <w:lang w:val="en-US"/>
        </w:rPr>
        <w:t>quality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proportion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of</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goals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achieved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indicating</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their</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suitability</w:t>
      </w:r>
      <w:r w:rsidRPr="19B3B771" w:rsidR="5E570191">
        <w:rPr>
          <w:rFonts w:ascii="Times New Roman" w:hAnsi="Times New Roman" w:eastAsia="Times New Roman" w:cs="Times New Roman"/>
          <w:lang w:val="en-US"/>
        </w:rPr>
        <w:t xml:space="preserve"> as </w:t>
      </w:r>
      <w:r w:rsidRPr="19B3B771" w:rsidR="5E570191">
        <w:rPr>
          <w:rFonts w:ascii="Times New Roman" w:hAnsi="Times New Roman" w:eastAsia="Times New Roman" w:cs="Times New Roman"/>
          <w:lang w:val="en-US"/>
        </w:rPr>
        <w:t>primary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automated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metrics</w:t>
      </w:r>
      <w:r w:rsidRPr="19B3B771" w:rsidR="5E570191">
        <w:rPr>
          <w:rFonts w:ascii="Times New Roman" w:hAnsi="Times New Roman" w:eastAsia="Times New Roman" w:cs="Times New Roman"/>
          <w:lang w:val="en-US"/>
        </w:rPr>
        <w:t xml:space="preserve"> in Management </w:t>
      </w:r>
      <w:r w:rsidRPr="19B3B771" w:rsidR="5E570191">
        <w:rPr>
          <w:rFonts w:ascii="Times New Roman" w:hAnsi="Times New Roman" w:eastAsia="Times New Roman" w:cs="Times New Roman"/>
          <w:lang w:val="en-US"/>
        </w:rPr>
        <w:t>Control</w:t>
      </w:r>
      <w:r w:rsidRPr="19B3B771" w:rsidR="5E570191">
        <w:rPr>
          <w:rFonts w:ascii="Times New Roman" w:hAnsi="Times New Roman" w:eastAsia="Times New Roman" w:cs="Times New Roman"/>
          <w:lang w:val="en-US"/>
        </w:rPr>
        <w:t xml:space="preserve"> Systems (MCS). In </w:t>
      </w:r>
      <w:r w:rsidRPr="19B3B771" w:rsidR="5E570191">
        <w:rPr>
          <w:rFonts w:ascii="Times New Roman" w:hAnsi="Times New Roman" w:eastAsia="Times New Roman" w:cs="Times New Roman"/>
          <w:lang w:val="en-US"/>
        </w:rPr>
        <w:t>contrast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subjective</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behavioral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aspects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such</w:t>
      </w:r>
      <w:r w:rsidRPr="19B3B771" w:rsidR="5E570191">
        <w:rPr>
          <w:rFonts w:ascii="Times New Roman" w:hAnsi="Times New Roman" w:eastAsia="Times New Roman" w:cs="Times New Roman"/>
          <w:lang w:val="en-US"/>
        </w:rPr>
        <w:t xml:space="preserve"> as </w:t>
      </w:r>
      <w:r w:rsidRPr="19B3B771" w:rsidR="5E570191">
        <w:rPr>
          <w:rFonts w:ascii="Times New Roman" w:hAnsi="Times New Roman" w:eastAsia="Times New Roman" w:cs="Times New Roman"/>
          <w:lang w:val="en-US"/>
        </w:rPr>
        <w:t>perceived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energy</w:t>
      </w:r>
      <w:r w:rsidRPr="19B3B771" w:rsidR="5E570191">
        <w:rPr>
          <w:rFonts w:ascii="Times New Roman" w:hAnsi="Times New Roman" w:eastAsia="Times New Roman" w:cs="Times New Roman"/>
          <w:lang w:val="en-US"/>
        </w:rPr>
        <w:t xml:space="preserve">, mental </w:t>
      </w:r>
      <w:r w:rsidRPr="19B3B771" w:rsidR="5E570191">
        <w:rPr>
          <w:rFonts w:ascii="Times New Roman" w:hAnsi="Times New Roman" w:eastAsia="Times New Roman" w:cs="Times New Roman"/>
          <w:lang w:val="en-US"/>
        </w:rPr>
        <w:t>exhaustion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digital </w:t>
      </w:r>
      <w:r w:rsidRPr="19B3B771" w:rsidR="5E570191">
        <w:rPr>
          <w:rFonts w:ascii="Times New Roman" w:hAnsi="Times New Roman" w:eastAsia="Times New Roman" w:cs="Times New Roman"/>
          <w:lang w:val="en-US"/>
        </w:rPr>
        <w:t>dispersion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presented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lower</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systemic</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measurement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viability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medium</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low</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levels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due</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to</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ethical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technological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limits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proving</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to</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be</w:t>
      </w:r>
      <w:r w:rsidRPr="19B3B771" w:rsidR="5E570191">
        <w:rPr>
          <w:rFonts w:ascii="Times New Roman" w:hAnsi="Times New Roman" w:eastAsia="Times New Roman" w:cs="Times New Roman"/>
          <w:lang w:val="en-US"/>
        </w:rPr>
        <w:t xml:space="preserve"> more </w:t>
      </w:r>
      <w:r w:rsidRPr="19B3B771" w:rsidR="5E570191">
        <w:rPr>
          <w:rFonts w:ascii="Times New Roman" w:hAnsi="Times New Roman" w:eastAsia="Times New Roman" w:cs="Times New Roman"/>
          <w:lang w:val="en-US"/>
        </w:rPr>
        <w:t>suitable</w:t>
      </w:r>
      <w:r w:rsidRPr="19B3B771" w:rsidR="5E570191">
        <w:rPr>
          <w:rFonts w:ascii="Times New Roman" w:hAnsi="Times New Roman" w:eastAsia="Times New Roman" w:cs="Times New Roman"/>
          <w:lang w:val="en-US"/>
        </w:rPr>
        <w:t xml:space="preserve"> for </w:t>
      </w:r>
      <w:r w:rsidRPr="19B3B771" w:rsidR="5E570191">
        <w:rPr>
          <w:rFonts w:ascii="Times New Roman" w:hAnsi="Times New Roman" w:eastAsia="Times New Roman" w:cs="Times New Roman"/>
          <w:lang w:val="en-US"/>
        </w:rPr>
        <w:t>complementary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organizational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climate</w:t>
      </w:r>
      <w:r w:rsidRPr="19B3B771" w:rsidR="5E570191">
        <w:rPr>
          <w:rFonts w:ascii="Times New Roman" w:hAnsi="Times New Roman" w:eastAsia="Times New Roman" w:cs="Times New Roman"/>
          <w:lang w:val="en-US"/>
        </w:rPr>
        <w:t xml:space="preserve"> assessments. It </w:t>
      </w:r>
      <w:r w:rsidRPr="19B3B771" w:rsidR="5E570191">
        <w:rPr>
          <w:rFonts w:ascii="Times New Roman" w:hAnsi="Times New Roman" w:eastAsia="Times New Roman" w:cs="Times New Roman"/>
          <w:lang w:val="en-US"/>
        </w:rPr>
        <w:t>is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concluded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that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remote</w:t>
      </w:r>
      <w:r w:rsidRPr="19B3B771" w:rsidR="5E570191">
        <w:rPr>
          <w:rFonts w:ascii="Times New Roman" w:hAnsi="Times New Roman" w:eastAsia="Times New Roman" w:cs="Times New Roman"/>
          <w:lang w:val="en-US"/>
        </w:rPr>
        <w:t xml:space="preserve"> management requires a </w:t>
      </w:r>
      <w:r w:rsidRPr="19B3B771" w:rsidR="5E570191">
        <w:rPr>
          <w:rFonts w:ascii="Times New Roman" w:hAnsi="Times New Roman" w:eastAsia="Times New Roman" w:cs="Times New Roman"/>
          <w:lang w:val="en-US"/>
        </w:rPr>
        <w:t>transition</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from</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presence-focused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control</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to</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results-oriented</w:t>
      </w:r>
      <w:r w:rsidRPr="19B3B771" w:rsidR="5E570191">
        <w:rPr>
          <w:rFonts w:ascii="Times New Roman" w:hAnsi="Times New Roman" w:eastAsia="Times New Roman" w:cs="Times New Roman"/>
          <w:lang w:val="en-US"/>
        </w:rPr>
        <w:t xml:space="preserve"> management (</w:t>
      </w:r>
      <w:r w:rsidRPr="19B3B771" w:rsidR="5E570191">
        <w:rPr>
          <w:rFonts w:ascii="Times New Roman" w:hAnsi="Times New Roman" w:eastAsia="Times New Roman" w:cs="Times New Roman"/>
          <w:lang w:val="en-US"/>
        </w:rPr>
        <w:t>deliverables</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demanding</w:t>
      </w:r>
      <w:r w:rsidRPr="19B3B771" w:rsidR="5E570191">
        <w:rPr>
          <w:rFonts w:ascii="Times New Roman" w:hAnsi="Times New Roman" w:eastAsia="Times New Roman" w:cs="Times New Roman"/>
          <w:lang w:val="en-US"/>
        </w:rPr>
        <w:t xml:space="preserve"> frameworks </w:t>
      </w:r>
      <w:r w:rsidRPr="19B3B771" w:rsidR="5E570191">
        <w:rPr>
          <w:rFonts w:ascii="Times New Roman" w:hAnsi="Times New Roman" w:eastAsia="Times New Roman" w:cs="Times New Roman"/>
          <w:lang w:val="en-US"/>
        </w:rPr>
        <w:t>that</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ensure</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comparability</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and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equity</w:t>
      </w:r>
      <w:r w:rsidRPr="19B3B771" w:rsidR="5E570191">
        <w:rPr>
          <w:rFonts w:ascii="Times New Roman" w:hAnsi="Times New Roman" w:eastAsia="Times New Roman" w:cs="Times New Roman"/>
          <w:lang w:val="en-US"/>
        </w:rPr>
        <w:t xml:space="preserve"> in </w:t>
      </w:r>
      <w:r w:rsidRPr="19B3B771" w:rsidR="5E570191">
        <w:rPr>
          <w:rFonts w:ascii="Times New Roman" w:hAnsi="Times New Roman" w:eastAsia="Times New Roman" w:cs="Times New Roman"/>
          <w:lang w:val="en-US"/>
        </w:rPr>
        <w:t>evaluation</w:t>
      </w:r>
      <w:r w:rsidRPr="19B3B771" w:rsidR="5E570191">
        <w:rPr>
          <w:rFonts w:ascii="Times New Roman" w:hAnsi="Times New Roman" w:eastAsia="Times New Roman" w:cs="Times New Roman"/>
          <w:lang w:val="en-US"/>
        </w:rPr>
        <w:t xml:space="preserve"> processes. </w:t>
      </w:r>
    </w:p>
    <w:p w:rsidR="19B3B771" w:rsidP="19B3B771" w:rsidRDefault="19B3B771" w14:paraId="0E89C307" w14:textId="74F7EE99">
      <w:pPr>
        <w:spacing w:after="0" w:line="240" w:lineRule="auto"/>
        <w:jc w:val="both"/>
        <w:rPr>
          <w:rFonts w:ascii="Times New Roman" w:hAnsi="Times New Roman" w:eastAsia="Times New Roman" w:cs="Times New Roman"/>
          <w:lang w:val="en-US"/>
        </w:rPr>
      </w:pPr>
    </w:p>
    <w:p w:rsidR="5E570191" w:rsidP="19B3B771" w:rsidRDefault="5E570191" w14:paraId="2CB049E0" w14:textId="062EC1B1">
      <w:pPr>
        <w:spacing w:after="0" w:line="240" w:lineRule="auto"/>
        <w:jc w:val="both"/>
        <w:rPr>
          <w:rFonts w:ascii="Times New Roman" w:hAnsi="Times New Roman" w:eastAsia="Times New Roman" w:cs="Times New Roman"/>
        </w:rPr>
      </w:pPr>
      <w:r w:rsidRPr="19B3B771" w:rsidR="5E570191">
        <w:rPr>
          <w:rFonts w:ascii="Times New Roman" w:hAnsi="Times New Roman" w:eastAsia="Times New Roman" w:cs="Times New Roman"/>
          <w:b w:val="1"/>
          <w:bCs w:val="1"/>
          <w:lang w:val="en-US"/>
        </w:rPr>
        <w:t>Keywords:</w:t>
      </w:r>
      <w:r w:rsidRPr="19B3B771" w:rsidR="5E570191">
        <w:rPr>
          <w:rFonts w:ascii="Times New Roman" w:hAnsi="Times New Roman" w:eastAsia="Times New Roman" w:cs="Times New Roman"/>
          <w:lang w:val="en-US"/>
        </w:rPr>
        <w:t xml:space="preserve"> Performance </w:t>
      </w:r>
      <w:r w:rsidRPr="19B3B771" w:rsidR="5E570191">
        <w:rPr>
          <w:rFonts w:ascii="Times New Roman" w:hAnsi="Times New Roman" w:eastAsia="Times New Roman" w:cs="Times New Roman"/>
          <w:lang w:val="en-US"/>
        </w:rPr>
        <w:t>Evaluation</w:t>
      </w:r>
      <w:r w:rsidRPr="19B3B771" w:rsidR="5E570191">
        <w:rPr>
          <w:rFonts w:ascii="Times New Roman" w:hAnsi="Times New Roman" w:eastAsia="Times New Roman" w:cs="Times New Roman"/>
          <w:lang w:val="en-US"/>
        </w:rPr>
        <w:t xml:space="preserve">. Remote </w:t>
      </w:r>
      <w:r w:rsidRPr="19B3B771" w:rsidR="5E570191">
        <w:rPr>
          <w:rFonts w:ascii="Times New Roman" w:hAnsi="Times New Roman" w:eastAsia="Times New Roman" w:cs="Times New Roman"/>
          <w:lang w:val="en-US"/>
        </w:rPr>
        <w:t>Work</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Hybrid</w:t>
      </w:r>
      <w:r w:rsidRPr="19B3B771" w:rsidR="5E570191">
        <w:rPr>
          <w:rFonts w:ascii="Times New Roman" w:hAnsi="Times New Roman" w:eastAsia="Times New Roman" w:cs="Times New Roman"/>
          <w:lang w:val="en-US"/>
        </w:rPr>
        <w:t xml:space="preserve"> </w:t>
      </w:r>
      <w:r w:rsidRPr="19B3B771" w:rsidR="5E570191">
        <w:rPr>
          <w:rFonts w:ascii="Times New Roman" w:hAnsi="Times New Roman" w:eastAsia="Times New Roman" w:cs="Times New Roman"/>
          <w:lang w:val="en-US"/>
        </w:rPr>
        <w:t>Work</w:t>
      </w:r>
      <w:r w:rsidRPr="19B3B771" w:rsidR="5E570191">
        <w:rPr>
          <w:rFonts w:ascii="Times New Roman" w:hAnsi="Times New Roman" w:eastAsia="Times New Roman" w:cs="Times New Roman"/>
          <w:lang w:val="en-US"/>
        </w:rPr>
        <w:t xml:space="preserve">. Productivity </w:t>
      </w:r>
      <w:r w:rsidRPr="19B3B771" w:rsidR="5E570191">
        <w:rPr>
          <w:rFonts w:ascii="Times New Roman" w:hAnsi="Times New Roman" w:eastAsia="Times New Roman" w:cs="Times New Roman"/>
          <w:lang w:val="en-US"/>
        </w:rPr>
        <w:t>Indicators</w:t>
      </w:r>
      <w:r w:rsidRPr="19B3B771" w:rsidR="5E570191">
        <w:rPr>
          <w:rFonts w:ascii="Times New Roman" w:hAnsi="Times New Roman" w:eastAsia="Times New Roman" w:cs="Times New Roman"/>
          <w:lang w:val="en-US"/>
        </w:rPr>
        <w:t xml:space="preserve">. Management </w:t>
      </w:r>
      <w:r w:rsidRPr="19B3B771" w:rsidR="5E570191">
        <w:rPr>
          <w:rFonts w:ascii="Times New Roman" w:hAnsi="Times New Roman" w:eastAsia="Times New Roman" w:cs="Times New Roman"/>
          <w:lang w:val="en-US"/>
        </w:rPr>
        <w:t>Accounting</w:t>
      </w:r>
      <w:r w:rsidRPr="19B3B771" w:rsidR="5E570191">
        <w:rPr>
          <w:rFonts w:ascii="Times New Roman" w:hAnsi="Times New Roman" w:eastAsia="Times New Roman" w:cs="Times New Roman"/>
          <w:lang w:val="en-US"/>
        </w:rPr>
        <w:t>.</w:t>
      </w:r>
    </w:p>
    <w:p w:rsidR="19B3B771" w:rsidP="19B3B771" w:rsidRDefault="19B3B771" w14:paraId="0F606291" w14:textId="315DDFA3">
      <w:pPr>
        <w:pStyle w:val="Normal"/>
        <w:spacing w:after="0" w:line="240" w:lineRule="auto"/>
        <w:jc w:val="both"/>
        <w:rPr>
          <w:rFonts w:ascii="Times New Roman" w:hAnsi="Times New Roman" w:eastAsia="Times New Roman" w:cs="Times New Roman"/>
        </w:rPr>
      </w:pPr>
    </w:p>
    <w:p w:rsidR="5E570191" w:rsidP="19B3B771" w:rsidRDefault="5E570191" w14:paraId="34D3DB31" w14:textId="524F78F9">
      <w:pPr>
        <w:pStyle w:val="Normal"/>
        <w:spacing w:after="0" w:line="240" w:lineRule="auto"/>
        <w:jc w:val="both"/>
        <w:rPr>
          <w:rFonts w:ascii="Times New Roman" w:hAnsi="Times New Roman" w:eastAsia="Times New Roman" w:cs="Times New Roman"/>
          <w:b w:val="1"/>
          <w:bCs w:val="1"/>
        </w:rPr>
      </w:pPr>
      <w:r w:rsidRPr="19B3B771" w:rsidR="5E570191">
        <w:rPr>
          <w:rFonts w:ascii="Times New Roman" w:hAnsi="Times New Roman" w:eastAsia="Times New Roman" w:cs="Times New Roman"/>
          <w:b w:val="1"/>
          <w:bCs w:val="1"/>
        </w:rPr>
        <w:t xml:space="preserve">RESUMEN </w:t>
      </w:r>
    </w:p>
    <w:p w:rsidR="5E570191" w:rsidP="19B3B771" w:rsidRDefault="5E570191" w14:paraId="5B3B28EB" w14:textId="1D2D161E">
      <w:pPr>
        <w:pStyle w:val="Normal"/>
        <w:spacing w:after="0" w:line="240" w:lineRule="auto"/>
        <w:jc w:val="both"/>
      </w:pPr>
      <w:r w:rsidRPr="19B3B771" w:rsidR="5E570191">
        <w:rPr>
          <w:rFonts w:ascii="Times New Roman" w:hAnsi="Times New Roman" w:eastAsia="Times New Roman" w:cs="Times New Roman"/>
          <w:lang w:val="es-ES"/>
        </w:rPr>
        <w:t xml:space="preserve">El objetivo de esta </w:t>
      </w:r>
      <w:r w:rsidRPr="19B3B771" w:rsidR="5E570191">
        <w:rPr>
          <w:rFonts w:ascii="Times New Roman" w:hAnsi="Times New Roman" w:eastAsia="Times New Roman" w:cs="Times New Roman"/>
          <w:lang w:val="es-ES"/>
        </w:rPr>
        <w:t>investigación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fue</w:t>
      </w:r>
      <w:r w:rsidRPr="19B3B771" w:rsidR="5E570191">
        <w:rPr>
          <w:rFonts w:ascii="Times New Roman" w:hAnsi="Times New Roman" w:eastAsia="Times New Roman" w:cs="Times New Roman"/>
          <w:lang w:val="es-ES"/>
        </w:rPr>
        <w:t xml:space="preserve"> identificar y validar indicadores de </w:t>
      </w:r>
      <w:r w:rsidRPr="19B3B771" w:rsidR="5E570191">
        <w:rPr>
          <w:rFonts w:ascii="Times New Roman" w:hAnsi="Times New Roman" w:eastAsia="Times New Roman" w:cs="Times New Roman"/>
          <w:lang w:val="es-ES"/>
        </w:rPr>
        <w:t>desempeño</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adherentes</w:t>
      </w:r>
      <w:r w:rsidRPr="19B3B771" w:rsidR="5E570191">
        <w:rPr>
          <w:rFonts w:ascii="Times New Roman" w:hAnsi="Times New Roman" w:eastAsia="Times New Roman" w:cs="Times New Roman"/>
          <w:lang w:val="es-ES"/>
        </w:rPr>
        <w:t xml:space="preserve"> y </w:t>
      </w:r>
      <w:r w:rsidRPr="19B3B771" w:rsidR="5E570191">
        <w:rPr>
          <w:rFonts w:ascii="Times New Roman" w:hAnsi="Times New Roman" w:eastAsia="Times New Roman" w:cs="Times New Roman"/>
          <w:lang w:val="es-ES"/>
        </w:rPr>
        <w:t>aplicables</w:t>
      </w:r>
      <w:r w:rsidRPr="19B3B771" w:rsidR="5E570191">
        <w:rPr>
          <w:rFonts w:ascii="Times New Roman" w:hAnsi="Times New Roman" w:eastAsia="Times New Roman" w:cs="Times New Roman"/>
          <w:lang w:val="es-ES"/>
        </w:rPr>
        <w:t xml:space="preserve"> a </w:t>
      </w:r>
      <w:r w:rsidRPr="19B3B771" w:rsidR="5E570191">
        <w:rPr>
          <w:rFonts w:ascii="Times New Roman" w:hAnsi="Times New Roman" w:eastAsia="Times New Roman" w:cs="Times New Roman"/>
          <w:lang w:val="es-ES"/>
        </w:rPr>
        <w:t>los</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teletrabajadores</w:t>
      </w:r>
      <w:r w:rsidRPr="19B3B771" w:rsidR="5E570191">
        <w:rPr>
          <w:rFonts w:ascii="Times New Roman" w:hAnsi="Times New Roman" w:eastAsia="Times New Roman" w:cs="Times New Roman"/>
          <w:lang w:val="es-ES"/>
        </w:rPr>
        <w:t xml:space="preserve">. Se </w:t>
      </w:r>
      <w:r w:rsidRPr="19B3B771" w:rsidR="5E570191">
        <w:rPr>
          <w:rFonts w:ascii="Times New Roman" w:hAnsi="Times New Roman" w:eastAsia="Times New Roman" w:cs="Times New Roman"/>
          <w:lang w:val="es-ES"/>
        </w:rPr>
        <w:t>adoptó</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un</w:t>
      </w:r>
      <w:r w:rsidRPr="19B3B771" w:rsidR="5E570191">
        <w:rPr>
          <w:rFonts w:ascii="Times New Roman" w:hAnsi="Times New Roman" w:eastAsia="Times New Roman" w:cs="Times New Roman"/>
          <w:lang w:val="es-ES"/>
        </w:rPr>
        <w:t xml:space="preserve"> enfoque </w:t>
      </w:r>
      <w:r w:rsidRPr="19B3B771" w:rsidR="5E570191">
        <w:rPr>
          <w:rFonts w:ascii="Times New Roman" w:hAnsi="Times New Roman" w:eastAsia="Times New Roman" w:cs="Times New Roman"/>
          <w:lang w:val="es-ES"/>
        </w:rPr>
        <w:t>cualitativo</w:t>
      </w:r>
      <w:r w:rsidRPr="19B3B771" w:rsidR="5E570191">
        <w:rPr>
          <w:rFonts w:ascii="Times New Roman" w:hAnsi="Times New Roman" w:eastAsia="Times New Roman" w:cs="Times New Roman"/>
          <w:lang w:val="es-ES"/>
        </w:rPr>
        <w:t xml:space="preserve">, utilizando </w:t>
      </w:r>
      <w:r w:rsidRPr="19B3B771" w:rsidR="5E570191">
        <w:rPr>
          <w:rFonts w:ascii="Times New Roman" w:hAnsi="Times New Roman" w:eastAsia="Times New Roman" w:cs="Times New Roman"/>
          <w:lang w:val="es-ES"/>
        </w:rPr>
        <w:t>la</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validación</w:t>
      </w:r>
      <w:r w:rsidRPr="19B3B771" w:rsidR="5E570191">
        <w:rPr>
          <w:rFonts w:ascii="Times New Roman" w:hAnsi="Times New Roman" w:eastAsia="Times New Roman" w:cs="Times New Roman"/>
          <w:lang w:val="es-ES"/>
        </w:rPr>
        <w:t xml:space="preserve"> de </w:t>
      </w:r>
      <w:r w:rsidRPr="19B3B771" w:rsidR="5E570191">
        <w:rPr>
          <w:rFonts w:ascii="Times New Roman" w:hAnsi="Times New Roman" w:eastAsia="Times New Roman" w:cs="Times New Roman"/>
          <w:lang w:val="es-ES"/>
        </w:rPr>
        <w:t>contenido</w:t>
      </w:r>
      <w:r w:rsidRPr="19B3B771" w:rsidR="5E570191">
        <w:rPr>
          <w:rFonts w:ascii="Times New Roman" w:hAnsi="Times New Roman" w:eastAsia="Times New Roman" w:cs="Times New Roman"/>
          <w:lang w:val="es-ES"/>
        </w:rPr>
        <w:t xml:space="preserve"> por </w:t>
      </w:r>
      <w:r w:rsidRPr="19B3B771" w:rsidR="5E570191">
        <w:rPr>
          <w:rFonts w:ascii="Times New Roman" w:hAnsi="Times New Roman" w:eastAsia="Times New Roman" w:cs="Times New Roman"/>
          <w:lang w:val="es-ES"/>
        </w:rPr>
        <w:t>un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panel</w:t>
      </w:r>
      <w:r w:rsidRPr="19B3B771" w:rsidR="5E570191">
        <w:rPr>
          <w:rFonts w:ascii="Times New Roman" w:hAnsi="Times New Roman" w:eastAsia="Times New Roman" w:cs="Times New Roman"/>
          <w:lang w:val="es-ES"/>
        </w:rPr>
        <w:t xml:space="preserve"> de </w:t>
      </w:r>
      <w:r w:rsidRPr="19B3B771" w:rsidR="5E570191">
        <w:rPr>
          <w:rFonts w:ascii="Times New Roman" w:hAnsi="Times New Roman" w:eastAsia="Times New Roman" w:cs="Times New Roman"/>
          <w:lang w:val="es-ES"/>
        </w:rPr>
        <w:t>diez</w:t>
      </w:r>
      <w:r w:rsidRPr="19B3B771" w:rsidR="5E570191">
        <w:rPr>
          <w:rFonts w:ascii="Times New Roman" w:hAnsi="Times New Roman" w:eastAsia="Times New Roman" w:cs="Times New Roman"/>
          <w:lang w:val="es-ES"/>
        </w:rPr>
        <w:t xml:space="preserve"> especialistas </w:t>
      </w:r>
      <w:r w:rsidRPr="19B3B771" w:rsidR="5E570191">
        <w:rPr>
          <w:rFonts w:ascii="Times New Roman" w:hAnsi="Times New Roman" w:eastAsia="Times New Roman" w:cs="Times New Roman"/>
          <w:lang w:val="es-ES"/>
        </w:rPr>
        <w:t>en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gestión</w:t>
      </w:r>
      <w:r w:rsidRPr="19B3B771" w:rsidR="5E570191">
        <w:rPr>
          <w:rFonts w:ascii="Times New Roman" w:hAnsi="Times New Roman" w:eastAsia="Times New Roman" w:cs="Times New Roman"/>
          <w:lang w:val="es-ES"/>
        </w:rPr>
        <w:t xml:space="preserve"> de personas. Los indicadores </w:t>
      </w:r>
      <w:r w:rsidRPr="19B3B771" w:rsidR="5E570191">
        <w:rPr>
          <w:rFonts w:ascii="Times New Roman" w:hAnsi="Times New Roman" w:eastAsia="Times New Roman" w:cs="Times New Roman"/>
          <w:lang w:val="es-ES"/>
        </w:rPr>
        <w:t>comprendieron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ocho</w:t>
      </w:r>
      <w:r w:rsidRPr="19B3B771" w:rsidR="5E570191">
        <w:rPr>
          <w:rFonts w:ascii="Times New Roman" w:hAnsi="Times New Roman" w:eastAsia="Times New Roman" w:cs="Times New Roman"/>
          <w:lang w:val="es-ES"/>
        </w:rPr>
        <w:t xml:space="preserve"> dimensiones, totalizando inicialmente 80 indicadores </w:t>
      </w:r>
      <w:r w:rsidRPr="19B3B771" w:rsidR="5E570191">
        <w:rPr>
          <w:rFonts w:ascii="Times New Roman" w:hAnsi="Times New Roman" w:eastAsia="Times New Roman" w:cs="Times New Roman"/>
          <w:lang w:val="es-ES"/>
        </w:rPr>
        <w:t>evaluados</w:t>
      </w:r>
      <w:r w:rsidRPr="19B3B771" w:rsidR="5E570191">
        <w:rPr>
          <w:rFonts w:ascii="Times New Roman" w:hAnsi="Times New Roman" w:eastAsia="Times New Roman" w:cs="Times New Roman"/>
          <w:lang w:val="es-ES"/>
        </w:rPr>
        <w:t xml:space="preserve"> bajo </w:t>
      </w:r>
      <w:r w:rsidRPr="19B3B771" w:rsidR="5E570191">
        <w:rPr>
          <w:rFonts w:ascii="Times New Roman" w:hAnsi="Times New Roman" w:eastAsia="Times New Roman" w:cs="Times New Roman"/>
          <w:lang w:val="es-ES"/>
        </w:rPr>
        <w:t>nueve</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criterios</w:t>
      </w:r>
      <w:r w:rsidRPr="19B3B771" w:rsidR="5E570191">
        <w:rPr>
          <w:rFonts w:ascii="Times New Roman" w:hAnsi="Times New Roman" w:eastAsia="Times New Roman" w:cs="Times New Roman"/>
          <w:lang w:val="es-ES"/>
        </w:rPr>
        <w:t xml:space="preserve"> técnicos, resultando </w:t>
      </w:r>
      <w:r w:rsidRPr="19B3B771" w:rsidR="5E570191">
        <w:rPr>
          <w:rFonts w:ascii="Times New Roman" w:hAnsi="Times New Roman" w:eastAsia="Times New Roman" w:cs="Times New Roman"/>
          <w:lang w:val="es-ES"/>
        </w:rPr>
        <w:t>en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un</w:t>
      </w:r>
      <w:r w:rsidRPr="19B3B771" w:rsidR="5E570191">
        <w:rPr>
          <w:rFonts w:ascii="Times New Roman" w:hAnsi="Times New Roman" w:eastAsia="Times New Roman" w:cs="Times New Roman"/>
          <w:lang w:val="es-ES"/>
        </w:rPr>
        <w:t xml:space="preserve"> modelo </w:t>
      </w:r>
      <w:r w:rsidRPr="19B3B771" w:rsidR="5E570191">
        <w:rPr>
          <w:rFonts w:ascii="Times New Roman" w:hAnsi="Times New Roman" w:eastAsia="Times New Roman" w:cs="Times New Roman"/>
          <w:lang w:val="es-ES"/>
        </w:rPr>
        <w:t>estructurado</w:t>
      </w:r>
      <w:r w:rsidRPr="19B3B771" w:rsidR="5E570191">
        <w:rPr>
          <w:rFonts w:ascii="Times New Roman" w:hAnsi="Times New Roman" w:eastAsia="Times New Roman" w:cs="Times New Roman"/>
          <w:lang w:val="es-ES"/>
        </w:rPr>
        <w:t xml:space="preserve"> de </w:t>
      </w:r>
      <w:r w:rsidRPr="19B3B771" w:rsidR="5E570191">
        <w:rPr>
          <w:rFonts w:ascii="Times New Roman" w:hAnsi="Times New Roman" w:eastAsia="Times New Roman" w:cs="Times New Roman"/>
          <w:lang w:val="es-ES"/>
        </w:rPr>
        <w:t>ocho</w:t>
      </w:r>
      <w:r w:rsidRPr="19B3B771" w:rsidR="5E570191">
        <w:rPr>
          <w:rFonts w:ascii="Times New Roman" w:hAnsi="Times New Roman" w:eastAsia="Times New Roman" w:cs="Times New Roman"/>
          <w:lang w:val="es-ES"/>
        </w:rPr>
        <w:t xml:space="preserve"> dimensiones analíticas: </w:t>
      </w:r>
      <w:r w:rsidRPr="19B3B771" w:rsidR="5E570191">
        <w:rPr>
          <w:rFonts w:ascii="Times New Roman" w:hAnsi="Times New Roman" w:eastAsia="Times New Roman" w:cs="Times New Roman"/>
          <w:lang w:val="es-ES"/>
        </w:rPr>
        <w:t>desempeño</w:t>
      </w:r>
      <w:r w:rsidRPr="19B3B771" w:rsidR="5E570191">
        <w:rPr>
          <w:rFonts w:ascii="Times New Roman" w:hAnsi="Times New Roman" w:eastAsia="Times New Roman" w:cs="Times New Roman"/>
          <w:lang w:val="es-ES"/>
        </w:rPr>
        <w:t xml:space="preserve"> individual, </w:t>
      </w:r>
      <w:r w:rsidRPr="19B3B771" w:rsidR="5E570191">
        <w:rPr>
          <w:rFonts w:ascii="Times New Roman" w:hAnsi="Times New Roman" w:eastAsia="Times New Roman" w:cs="Times New Roman"/>
          <w:lang w:val="es-ES"/>
        </w:rPr>
        <w:t>compromiso</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comunicación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tecnología</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retención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salud</w:t>
      </w:r>
      <w:r w:rsidRPr="19B3B771" w:rsidR="5E570191">
        <w:rPr>
          <w:rFonts w:ascii="Times New Roman" w:hAnsi="Times New Roman" w:eastAsia="Times New Roman" w:cs="Times New Roman"/>
          <w:lang w:val="es-ES"/>
        </w:rPr>
        <w:t xml:space="preserve"> y </w:t>
      </w:r>
      <w:r w:rsidRPr="19B3B771" w:rsidR="5E570191">
        <w:rPr>
          <w:rFonts w:ascii="Times New Roman" w:hAnsi="Times New Roman" w:eastAsia="Times New Roman" w:cs="Times New Roman"/>
          <w:lang w:val="es-ES"/>
        </w:rPr>
        <w:t>bienestar</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gestión</w:t>
      </w:r>
      <w:r w:rsidRPr="19B3B771" w:rsidR="5E570191">
        <w:rPr>
          <w:rFonts w:ascii="Times New Roman" w:hAnsi="Times New Roman" w:eastAsia="Times New Roman" w:cs="Times New Roman"/>
          <w:lang w:val="es-ES"/>
        </w:rPr>
        <w:t xml:space="preserve"> y resultados </w:t>
      </w:r>
      <w:r w:rsidRPr="19B3B771" w:rsidR="5E570191">
        <w:rPr>
          <w:rFonts w:ascii="Times New Roman" w:hAnsi="Times New Roman" w:eastAsia="Times New Roman" w:cs="Times New Roman"/>
          <w:lang w:val="es-ES"/>
        </w:rPr>
        <w:t>organizacionales</w:t>
      </w:r>
      <w:r w:rsidRPr="19B3B771" w:rsidR="5E570191">
        <w:rPr>
          <w:rFonts w:ascii="Times New Roman" w:hAnsi="Times New Roman" w:eastAsia="Times New Roman" w:cs="Times New Roman"/>
          <w:lang w:val="es-ES"/>
        </w:rPr>
        <w:t xml:space="preserve">. Los resultados </w:t>
      </w:r>
      <w:r w:rsidRPr="19B3B771" w:rsidR="5E570191">
        <w:rPr>
          <w:rFonts w:ascii="Times New Roman" w:hAnsi="Times New Roman" w:eastAsia="Times New Roman" w:cs="Times New Roman"/>
          <w:lang w:val="es-ES"/>
        </w:rPr>
        <w:t>demostraron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mayor</w:t>
      </w:r>
      <w:r w:rsidRPr="19B3B771" w:rsidR="5E570191">
        <w:rPr>
          <w:rFonts w:ascii="Times New Roman" w:hAnsi="Times New Roman" w:eastAsia="Times New Roman" w:cs="Times New Roman"/>
          <w:lang w:val="es-ES"/>
        </w:rPr>
        <w:t xml:space="preserve"> consenso y </w:t>
      </w:r>
      <w:r w:rsidRPr="19B3B771" w:rsidR="5E570191">
        <w:rPr>
          <w:rFonts w:ascii="Times New Roman" w:hAnsi="Times New Roman" w:eastAsia="Times New Roman" w:cs="Times New Roman"/>
          <w:lang w:val="es-ES"/>
        </w:rPr>
        <w:t>aplicabilidad</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nivel</w:t>
      </w:r>
      <w:r w:rsidRPr="19B3B771" w:rsidR="5E570191">
        <w:rPr>
          <w:rFonts w:ascii="Times New Roman" w:hAnsi="Times New Roman" w:eastAsia="Times New Roman" w:cs="Times New Roman"/>
          <w:lang w:val="es-ES"/>
        </w:rPr>
        <w:t xml:space="preserve"> alto) para indicadores objetivos, como </w:t>
      </w:r>
      <w:r w:rsidRPr="19B3B771" w:rsidR="5E570191">
        <w:rPr>
          <w:rFonts w:ascii="Times New Roman" w:hAnsi="Times New Roman" w:eastAsia="Times New Roman" w:cs="Times New Roman"/>
          <w:lang w:val="es-ES"/>
        </w:rPr>
        <w:t>cumplimiento</w:t>
      </w:r>
      <w:r w:rsidRPr="19B3B771" w:rsidR="5E570191">
        <w:rPr>
          <w:rFonts w:ascii="Times New Roman" w:hAnsi="Times New Roman" w:eastAsia="Times New Roman" w:cs="Times New Roman"/>
          <w:lang w:val="es-ES"/>
        </w:rPr>
        <w:t xml:space="preserve"> de </w:t>
      </w:r>
      <w:r w:rsidRPr="19B3B771" w:rsidR="5E570191">
        <w:rPr>
          <w:rFonts w:ascii="Times New Roman" w:hAnsi="Times New Roman" w:eastAsia="Times New Roman" w:cs="Times New Roman"/>
          <w:lang w:val="es-ES"/>
        </w:rPr>
        <w:t>plazos</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calidad</w:t>
      </w:r>
      <w:r w:rsidRPr="19B3B771" w:rsidR="5E570191">
        <w:rPr>
          <w:rFonts w:ascii="Times New Roman" w:hAnsi="Times New Roman" w:eastAsia="Times New Roman" w:cs="Times New Roman"/>
          <w:lang w:val="es-ES"/>
        </w:rPr>
        <w:t xml:space="preserve"> de entregas y </w:t>
      </w:r>
      <w:r w:rsidRPr="19B3B771" w:rsidR="5E570191">
        <w:rPr>
          <w:rFonts w:ascii="Times New Roman" w:hAnsi="Times New Roman" w:eastAsia="Times New Roman" w:cs="Times New Roman"/>
          <w:lang w:val="es-ES"/>
        </w:rPr>
        <w:t>proporción</w:t>
      </w:r>
      <w:r w:rsidRPr="19B3B771" w:rsidR="5E570191">
        <w:rPr>
          <w:rFonts w:ascii="Times New Roman" w:hAnsi="Times New Roman" w:eastAsia="Times New Roman" w:cs="Times New Roman"/>
          <w:lang w:val="es-ES"/>
        </w:rPr>
        <w:t xml:space="preserve"> de metas </w:t>
      </w:r>
      <w:r w:rsidRPr="19B3B771" w:rsidR="5E570191">
        <w:rPr>
          <w:rFonts w:ascii="Times New Roman" w:hAnsi="Times New Roman" w:eastAsia="Times New Roman" w:cs="Times New Roman"/>
          <w:lang w:val="es-ES"/>
        </w:rPr>
        <w:t>alcanzadas</w:t>
      </w:r>
      <w:r w:rsidRPr="19B3B771" w:rsidR="5E570191">
        <w:rPr>
          <w:rFonts w:ascii="Times New Roman" w:hAnsi="Times New Roman" w:eastAsia="Times New Roman" w:cs="Times New Roman"/>
          <w:lang w:val="es-ES"/>
        </w:rPr>
        <w:t xml:space="preserve">, indicando </w:t>
      </w:r>
      <w:r w:rsidRPr="19B3B771" w:rsidR="5E570191">
        <w:rPr>
          <w:rFonts w:ascii="Times New Roman" w:hAnsi="Times New Roman" w:eastAsia="Times New Roman" w:cs="Times New Roman"/>
          <w:lang w:val="es-ES"/>
        </w:rPr>
        <w:t>su</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adecuación</w:t>
      </w:r>
      <w:r w:rsidRPr="19B3B771" w:rsidR="5E570191">
        <w:rPr>
          <w:rFonts w:ascii="Times New Roman" w:hAnsi="Times New Roman" w:eastAsia="Times New Roman" w:cs="Times New Roman"/>
          <w:lang w:val="es-ES"/>
        </w:rPr>
        <w:t xml:space="preserve"> como métricas primarias y automatizadas </w:t>
      </w:r>
      <w:r w:rsidRPr="19B3B771" w:rsidR="5E570191">
        <w:rPr>
          <w:rFonts w:ascii="Times New Roman" w:hAnsi="Times New Roman" w:eastAsia="Times New Roman" w:cs="Times New Roman"/>
          <w:lang w:val="es-ES"/>
        </w:rPr>
        <w:t>en</w:t>
      </w:r>
      <w:r w:rsidRPr="19B3B771" w:rsidR="5E570191">
        <w:rPr>
          <w:rFonts w:ascii="Times New Roman" w:hAnsi="Times New Roman" w:eastAsia="Times New Roman" w:cs="Times New Roman"/>
          <w:lang w:val="es-ES"/>
        </w:rPr>
        <w:t xml:space="preserve"> Sistemas de </w:t>
      </w:r>
      <w:r w:rsidRPr="19B3B771" w:rsidR="5E570191">
        <w:rPr>
          <w:rFonts w:ascii="Times New Roman" w:hAnsi="Times New Roman" w:eastAsia="Times New Roman" w:cs="Times New Roman"/>
          <w:lang w:val="es-ES"/>
        </w:rPr>
        <w:t>Control</w:t>
      </w:r>
      <w:r w:rsidRPr="19B3B771" w:rsidR="5E570191">
        <w:rPr>
          <w:rFonts w:ascii="Times New Roman" w:hAnsi="Times New Roman" w:eastAsia="Times New Roman" w:cs="Times New Roman"/>
          <w:lang w:val="es-ES"/>
        </w:rPr>
        <w:t xml:space="preserve"> de Gestión (SCG). Por </w:t>
      </w:r>
      <w:r w:rsidRPr="19B3B771" w:rsidR="5E570191">
        <w:rPr>
          <w:rFonts w:ascii="Times New Roman" w:hAnsi="Times New Roman" w:eastAsia="Times New Roman" w:cs="Times New Roman"/>
          <w:lang w:val="es-ES"/>
        </w:rPr>
        <w:t>el</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contrario</w:t>
      </w:r>
      <w:r w:rsidRPr="19B3B771" w:rsidR="5E570191">
        <w:rPr>
          <w:rFonts w:ascii="Times New Roman" w:hAnsi="Times New Roman" w:eastAsia="Times New Roman" w:cs="Times New Roman"/>
          <w:lang w:val="es-ES"/>
        </w:rPr>
        <w:t xml:space="preserve">, aspectos subjetivos y </w:t>
      </w:r>
      <w:r w:rsidRPr="19B3B771" w:rsidR="5E570191">
        <w:rPr>
          <w:rFonts w:ascii="Times New Roman" w:hAnsi="Times New Roman" w:eastAsia="Times New Roman" w:cs="Times New Roman"/>
          <w:lang w:val="es-ES"/>
        </w:rPr>
        <w:t>conductuales</w:t>
      </w:r>
      <w:r w:rsidRPr="19B3B771" w:rsidR="5E570191">
        <w:rPr>
          <w:rFonts w:ascii="Times New Roman" w:hAnsi="Times New Roman" w:eastAsia="Times New Roman" w:cs="Times New Roman"/>
          <w:lang w:val="es-ES"/>
        </w:rPr>
        <w:t xml:space="preserve">, como </w:t>
      </w:r>
      <w:r w:rsidRPr="19B3B771" w:rsidR="5E570191">
        <w:rPr>
          <w:rFonts w:ascii="Times New Roman" w:hAnsi="Times New Roman" w:eastAsia="Times New Roman" w:cs="Times New Roman"/>
          <w:lang w:val="es-ES"/>
        </w:rPr>
        <w:t>energía</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percibida</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agotamiento</w:t>
      </w:r>
      <w:r w:rsidRPr="19B3B771" w:rsidR="5E570191">
        <w:rPr>
          <w:rFonts w:ascii="Times New Roman" w:hAnsi="Times New Roman" w:eastAsia="Times New Roman" w:cs="Times New Roman"/>
          <w:lang w:val="es-ES"/>
        </w:rPr>
        <w:t xml:space="preserve"> mental y </w:t>
      </w:r>
      <w:r w:rsidRPr="19B3B771" w:rsidR="5E570191">
        <w:rPr>
          <w:rFonts w:ascii="Times New Roman" w:hAnsi="Times New Roman" w:eastAsia="Times New Roman" w:cs="Times New Roman"/>
          <w:lang w:val="es-ES"/>
        </w:rPr>
        <w:t>dispersión</w:t>
      </w:r>
      <w:r w:rsidRPr="19B3B771" w:rsidR="5E570191">
        <w:rPr>
          <w:rFonts w:ascii="Times New Roman" w:hAnsi="Times New Roman" w:eastAsia="Times New Roman" w:cs="Times New Roman"/>
          <w:lang w:val="es-ES"/>
        </w:rPr>
        <w:t xml:space="preserve"> digital, </w:t>
      </w:r>
      <w:r w:rsidRPr="19B3B771" w:rsidR="5E570191">
        <w:rPr>
          <w:rFonts w:ascii="Times New Roman" w:hAnsi="Times New Roman" w:eastAsia="Times New Roman" w:cs="Times New Roman"/>
          <w:lang w:val="es-ES"/>
        </w:rPr>
        <w:t>presentaron</w:t>
      </w:r>
      <w:r w:rsidRPr="19B3B771" w:rsidR="5E570191">
        <w:rPr>
          <w:rFonts w:ascii="Times New Roman" w:hAnsi="Times New Roman" w:eastAsia="Times New Roman" w:cs="Times New Roman"/>
          <w:lang w:val="es-ES"/>
        </w:rPr>
        <w:t xml:space="preserve"> menor </w:t>
      </w:r>
      <w:r w:rsidRPr="19B3B771" w:rsidR="5E570191">
        <w:rPr>
          <w:rFonts w:ascii="Times New Roman" w:hAnsi="Times New Roman" w:eastAsia="Times New Roman" w:cs="Times New Roman"/>
          <w:lang w:val="es-ES"/>
        </w:rPr>
        <w:t>viabilidad</w:t>
      </w:r>
      <w:r w:rsidRPr="19B3B771" w:rsidR="5E570191">
        <w:rPr>
          <w:rFonts w:ascii="Times New Roman" w:hAnsi="Times New Roman" w:eastAsia="Times New Roman" w:cs="Times New Roman"/>
          <w:lang w:val="es-ES"/>
        </w:rPr>
        <w:t xml:space="preserve"> de </w:t>
      </w:r>
      <w:r w:rsidRPr="19B3B771" w:rsidR="5E570191">
        <w:rPr>
          <w:rFonts w:ascii="Times New Roman" w:hAnsi="Times New Roman" w:eastAsia="Times New Roman" w:cs="Times New Roman"/>
          <w:lang w:val="es-ES"/>
        </w:rPr>
        <w:t>medición</w:t>
      </w:r>
      <w:r w:rsidRPr="19B3B771" w:rsidR="5E570191">
        <w:rPr>
          <w:rFonts w:ascii="Times New Roman" w:hAnsi="Times New Roman" w:eastAsia="Times New Roman" w:cs="Times New Roman"/>
          <w:lang w:val="es-ES"/>
        </w:rPr>
        <w:t xml:space="preserve"> sistémica (</w:t>
      </w:r>
      <w:r w:rsidRPr="19B3B771" w:rsidR="5E570191">
        <w:rPr>
          <w:rFonts w:ascii="Times New Roman" w:hAnsi="Times New Roman" w:eastAsia="Times New Roman" w:cs="Times New Roman"/>
          <w:lang w:val="es-ES"/>
        </w:rPr>
        <w:t>nivel</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medio</w:t>
      </w:r>
      <w:r w:rsidRPr="19B3B771" w:rsidR="5E570191">
        <w:rPr>
          <w:rFonts w:ascii="Times New Roman" w:hAnsi="Times New Roman" w:eastAsia="Times New Roman" w:cs="Times New Roman"/>
          <w:lang w:val="es-ES"/>
        </w:rPr>
        <w:t xml:space="preserve"> y bajo) </w:t>
      </w:r>
      <w:r w:rsidRPr="19B3B771" w:rsidR="5E570191">
        <w:rPr>
          <w:rFonts w:ascii="Times New Roman" w:hAnsi="Times New Roman" w:eastAsia="Times New Roman" w:cs="Times New Roman"/>
          <w:lang w:val="es-ES"/>
        </w:rPr>
        <w:t>debido</w:t>
      </w:r>
      <w:r w:rsidRPr="19B3B771" w:rsidR="5E570191">
        <w:rPr>
          <w:rFonts w:ascii="Times New Roman" w:hAnsi="Times New Roman" w:eastAsia="Times New Roman" w:cs="Times New Roman"/>
          <w:lang w:val="es-ES"/>
        </w:rPr>
        <w:t xml:space="preserve"> a </w:t>
      </w:r>
      <w:r w:rsidRPr="19B3B771" w:rsidR="5E570191">
        <w:rPr>
          <w:rFonts w:ascii="Times New Roman" w:hAnsi="Times New Roman" w:eastAsia="Times New Roman" w:cs="Times New Roman"/>
          <w:lang w:val="es-ES"/>
        </w:rPr>
        <w:t>límites</w:t>
      </w:r>
      <w:r w:rsidRPr="19B3B771" w:rsidR="5E570191">
        <w:rPr>
          <w:rFonts w:ascii="Times New Roman" w:hAnsi="Times New Roman" w:eastAsia="Times New Roman" w:cs="Times New Roman"/>
          <w:lang w:val="es-ES"/>
        </w:rPr>
        <w:t xml:space="preserve"> éticos y tecnológicos, demostrando ser más </w:t>
      </w:r>
      <w:r w:rsidRPr="19B3B771" w:rsidR="5E570191">
        <w:rPr>
          <w:rFonts w:ascii="Times New Roman" w:hAnsi="Times New Roman" w:eastAsia="Times New Roman" w:cs="Times New Roman"/>
          <w:lang w:val="es-ES"/>
        </w:rPr>
        <w:t>adecuados</w:t>
      </w:r>
      <w:r w:rsidRPr="19B3B771" w:rsidR="5E570191">
        <w:rPr>
          <w:rFonts w:ascii="Times New Roman" w:hAnsi="Times New Roman" w:eastAsia="Times New Roman" w:cs="Times New Roman"/>
          <w:lang w:val="es-ES"/>
        </w:rPr>
        <w:t xml:space="preserve"> para </w:t>
      </w:r>
      <w:r w:rsidRPr="19B3B771" w:rsidR="5E570191">
        <w:rPr>
          <w:rFonts w:ascii="Times New Roman" w:hAnsi="Times New Roman" w:eastAsia="Times New Roman" w:cs="Times New Roman"/>
          <w:lang w:val="es-ES"/>
        </w:rPr>
        <w:t>evaluaciones</w:t>
      </w:r>
      <w:r w:rsidRPr="19B3B771" w:rsidR="5E570191">
        <w:rPr>
          <w:rFonts w:ascii="Times New Roman" w:hAnsi="Times New Roman" w:eastAsia="Times New Roman" w:cs="Times New Roman"/>
          <w:lang w:val="es-ES"/>
        </w:rPr>
        <w:t xml:space="preserve"> complementarias de clima organizacional. Se </w:t>
      </w:r>
      <w:r w:rsidRPr="19B3B771" w:rsidR="5E570191">
        <w:rPr>
          <w:rFonts w:ascii="Times New Roman" w:hAnsi="Times New Roman" w:eastAsia="Times New Roman" w:cs="Times New Roman"/>
          <w:lang w:val="es-ES"/>
        </w:rPr>
        <w:t>concluye</w:t>
      </w:r>
      <w:r w:rsidRPr="19B3B771" w:rsidR="5E570191">
        <w:rPr>
          <w:rFonts w:ascii="Times New Roman" w:hAnsi="Times New Roman" w:eastAsia="Times New Roman" w:cs="Times New Roman"/>
          <w:lang w:val="es-ES"/>
        </w:rPr>
        <w:t xml:space="preserve"> que </w:t>
      </w:r>
      <w:r w:rsidRPr="19B3B771" w:rsidR="5E570191">
        <w:rPr>
          <w:rFonts w:ascii="Times New Roman" w:hAnsi="Times New Roman" w:eastAsia="Times New Roman" w:cs="Times New Roman"/>
          <w:lang w:val="es-ES"/>
        </w:rPr>
        <w:t>la</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gestión</w:t>
      </w:r>
      <w:r w:rsidRPr="19B3B771" w:rsidR="5E570191">
        <w:rPr>
          <w:rFonts w:ascii="Times New Roman" w:hAnsi="Times New Roman" w:eastAsia="Times New Roman" w:cs="Times New Roman"/>
          <w:lang w:val="es-ES"/>
        </w:rPr>
        <w:t xml:space="preserve"> remota exige una </w:t>
      </w:r>
      <w:r w:rsidRPr="19B3B771" w:rsidR="5E570191">
        <w:rPr>
          <w:rFonts w:ascii="Times New Roman" w:hAnsi="Times New Roman" w:eastAsia="Times New Roman" w:cs="Times New Roman"/>
          <w:lang w:val="es-ES"/>
        </w:rPr>
        <w:t>transición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del</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control</w:t>
      </w:r>
      <w:r w:rsidRPr="19B3B771" w:rsidR="5E570191">
        <w:rPr>
          <w:rFonts w:ascii="Times New Roman" w:hAnsi="Times New Roman" w:eastAsia="Times New Roman" w:cs="Times New Roman"/>
          <w:lang w:val="es-ES"/>
        </w:rPr>
        <w:t xml:space="preserve"> centrado </w:t>
      </w:r>
      <w:r w:rsidRPr="19B3B771" w:rsidR="5E570191">
        <w:rPr>
          <w:rFonts w:ascii="Times New Roman" w:hAnsi="Times New Roman" w:eastAsia="Times New Roman" w:cs="Times New Roman"/>
          <w:lang w:val="es-ES"/>
        </w:rPr>
        <w:t>en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la</w:t>
      </w:r>
      <w:r w:rsidRPr="19B3B771" w:rsidR="5E570191">
        <w:rPr>
          <w:rFonts w:ascii="Times New Roman" w:hAnsi="Times New Roman" w:eastAsia="Times New Roman" w:cs="Times New Roman"/>
          <w:lang w:val="es-ES"/>
        </w:rPr>
        <w:t xml:space="preserve"> presencia a </w:t>
      </w:r>
      <w:r w:rsidRPr="19B3B771" w:rsidR="5E570191">
        <w:rPr>
          <w:rFonts w:ascii="Times New Roman" w:hAnsi="Times New Roman" w:eastAsia="Times New Roman" w:cs="Times New Roman"/>
          <w:lang w:val="es-ES"/>
        </w:rPr>
        <w:t>la</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gestión</w:t>
      </w:r>
      <w:r w:rsidRPr="19B3B771" w:rsidR="5E570191">
        <w:rPr>
          <w:rFonts w:ascii="Times New Roman" w:hAnsi="Times New Roman" w:eastAsia="Times New Roman" w:cs="Times New Roman"/>
          <w:lang w:val="es-ES"/>
        </w:rPr>
        <w:t xml:space="preserve"> orientada a resultados (</w:t>
      </w:r>
      <w:r w:rsidRPr="19B3B771" w:rsidR="5E570191">
        <w:rPr>
          <w:rFonts w:ascii="Times New Roman" w:hAnsi="Times New Roman" w:eastAsia="Times New Roman" w:cs="Times New Roman"/>
          <w:lang w:val="es-ES"/>
        </w:rPr>
        <w:t>entregables</w:t>
      </w:r>
      <w:r w:rsidRPr="19B3B771" w:rsidR="5E570191">
        <w:rPr>
          <w:rFonts w:ascii="Times New Roman" w:hAnsi="Times New Roman" w:eastAsia="Times New Roman" w:cs="Times New Roman"/>
          <w:lang w:val="es-ES"/>
        </w:rPr>
        <w:t xml:space="preserve">), demandando </w:t>
      </w:r>
      <w:r w:rsidRPr="19B3B771" w:rsidR="5E570191">
        <w:rPr>
          <w:rFonts w:ascii="Times New Roman" w:hAnsi="Times New Roman" w:eastAsia="Times New Roman" w:cs="Times New Roman"/>
          <w:lang w:val="es-ES"/>
        </w:rPr>
        <w:t>frameworks</w:t>
      </w:r>
      <w:r w:rsidRPr="19B3B771" w:rsidR="5E570191">
        <w:rPr>
          <w:rFonts w:ascii="Times New Roman" w:hAnsi="Times New Roman" w:eastAsia="Times New Roman" w:cs="Times New Roman"/>
          <w:lang w:val="es-ES"/>
        </w:rPr>
        <w:t xml:space="preserve"> que </w:t>
      </w:r>
      <w:r w:rsidRPr="19B3B771" w:rsidR="5E570191">
        <w:rPr>
          <w:rFonts w:ascii="Times New Roman" w:hAnsi="Times New Roman" w:eastAsia="Times New Roman" w:cs="Times New Roman"/>
          <w:lang w:val="es-ES"/>
        </w:rPr>
        <w:t>garanticen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comparabilidad</w:t>
      </w:r>
      <w:r w:rsidRPr="19B3B771" w:rsidR="5E570191">
        <w:rPr>
          <w:rFonts w:ascii="Times New Roman" w:hAnsi="Times New Roman" w:eastAsia="Times New Roman" w:cs="Times New Roman"/>
          <w:lang w:val="es-ES"/>
        </w:rPr>
        <w:t xml:space="preserve"> y </w:t>
      </w:r>
      <w:r w:rsidRPr="19B3B771" w:rsidR="5E570191">
        <w:rPr>
          <w:rFonts w:ascii="Times New Roman" w:hAnsi="Times New Roman" w:eastAsia="Times New Roman" w:cs="Times New Roman"/>
          <w:lang w:val="es-ES"/>
        </w:rPr>
        <w:t>equidad</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en</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los</w:t>
      </w:r>
      <w:r w:rsidRPr="19B3B771" w:rsidR="5E570191">
        <w:rPr>
          <w:rFonts w:ascii="Times New Roman" w:hAnsi="Times New Roman" w:eastAsia="Times New Roman" w:cs="Times New Roman"/>
          <w:lang w:val="es-ES"/>
        </w:rPr>
        <w:t xml:space="preserve"> </w:t>
      </w:r>
      <w:r w:rsidRPr="19B3B771" w:rsidR="5E570191">
        <w:rPr>
          <w:rFonts w:ascii="Times New Roman" w:hAnsi="Times New Roman" w:eastAsia="Times New Roman" w:cs="Times New Roman"/>
          <w:lang w:val="es-ES"/>
        </w:rPr>
        <w:t>procesos</w:t>
      </w:r>
      <w:r w:rsidRPr="19B3B771" w:rsidR="5E570191">
        <w:rPr>
          <w:rFonts w:ascii="Times New Roman" w:hAnsi="Times New Roman" w:eastAsia="Times New Roman" w:cs="Times New Roman"/>
          <w:lang w:val="es-ES"/>
        </w:rPr>
        <w:t xml:space="preserve"> de </w:t>
      </w:r>
      <w:r w:rsidRPr="19B3B771" w:rsidR="5E570191">
        <w:rPr>
          <w:rFonts w:ascii="Times New Roman" w:hAnsi="Times New Roman" w:eastAsia="Times New Roman" w:cs="Times New Roman"/>
          <w:lang w:val="es-ES"/>
        </w:rPr>
        <w:t>evaluación</w:t>
      </w:r>
      <w:r w:rsidRPr="19B3B771" w:rsidR="5E570191">
        <w:rPr>
          <w:rFonts w:ascii="Times New Roman" w:hAnsi="Times New Roman" w:eastAsia="Times New Roman" w:cs="Times New Roman"/>
          <w:lang w:val="es-ES"/>
        </w:rPr>
        <w:t xml:space="preserve">. </w:t>
      </w:r>
    </w:p>
    <w:p w:rsidR="19B3B771" w:rsidP="19B3B771" w:rsidRDefault="19B3B771" w14:paraId="6BC3D3AB" w14:textId="12C27874">
      <w:pPr>
        <w:pStyle w:val="Normal"/>
        <w:spacing w:after="0" w:line="240" w:lineRule="auto"/>
        <w:jc w:val="both"/>
        <w:rPr>
          <w:rFonts w:ascii="Times New Roman" w:hAnsi="Times New Roman" w:eastAsia="Times New Roman" w:cs="Times New Roman"/>
          <w:lang w:val="es-ES"/>
        </w:rPr>
      </w:pPr>
    </w:p>
    <w:p w:rsidR="5E570191" w:rsidP="19B3B771" w:rsidRDefault="5E570191" w14:paraId="3CA3879C" w14:textId="252812E6">
      <w:pPr>
        <w:pStyle w:val="Normal"/>
        <w:spacing w:after="0" w:line="240" w:lineRule="auto"/>
        <w:jc w:val="both"/>
      </w:pPr>
      <w:r w:rsidRPr="19B3B771" w:rsidR="5E570191">
        <w:rPr>
          <w:rFonts w:ascii="Times New Roman" w:hAnsi="Times New Roman" w:eastAsia="Times New Roman" w:cs="Times New Roman"/>
          <w:b w:val="1"/>
          <w:bCs w:val="1"/>
          <w:lang w:val="es-ES"/>
        </w:rPr>
        <w:t>Palabras-clave:</w:t>
      </w:r>
      <w:r w:rsidRPr="19B3B771" w:rsidR="5E570191">
        <w:rPr>
          <w:rFonts w:ascii="Times New Roman" w:hAnsi="Times New Roman" w:eastAsia="Times New Roman" w:cs="Times New Roman"/>
          <w:lang w:val="es-ES"/>
        </w:rPr>
        <w:t xml:space="preserve"> Evaluación del Desempeño. Trabajo Remoto. </w:t>
      </w:r>
      <w:r w:rsidRPr="19B3B771" w:rsidR="5E570191">
        <w:rPr>
          <w:rFonts w:ascii="Times New Roman" w:hAnsi="Times New Roman" w:eastAsia="Times New Roman" w:cs="Times New Roman"/>
        </w:rPr>
        <w:t xml:space="preserve">Trabajo Híbrido. Indicadores de </w:t>
      </w:r>
      <w:r w:rsidRPr="19B3B771" w:rsidR="5E570191">
        <w:rPr>
          <w:rFonts w:ascii="Times New Roman" w:hAnsi="Times New Roman" w:eastAsia="Times New Roman" w:cs="Times New Roman"/>
        </w:rPr>
        <w:t>Productividad</w:t>
      </w:r>
      <w:r w:rsidRPr="19B3B771" w:rsidR="5E570191">
        <w:rPr>
          <w:rFonts w:ascii="Times New Roman" w:hAnsi="Times New Roman" w:eastAsia="Times New Roman" w:cs="Times New Roman"/>
        </w:rPr>
        <w:t xml:space="preserve">. </w:t>
      </w:r>
      <w:r w:rsidRPr="19B3B771" w:rsidR="5E570191">
        <w:rPr>
          <w:rFonts w:ascii="Times New Roman" w:hAnsi="Times New Roman" w:eastAsia="Times New Roman" w:cs="Times New Roman"/>
        </w:rPr>
        <w:t>Contabilidad</w:t>
      </w:r>
      <w:r w:rsidRPr="19B3B771" w:rsidR="5E570191">
        <w:rPr>
          <w:rFonts w:ascii="Times New Roman" w:hAnsi="Times New Roman" w:eastAsia="Times New Roman" w:cs="Times New Roman"/>
        </w:rPr>
        <w:t xml:space="preserve"> de Gestión.</w:t>
      </w:r>
    </w:p>
    <w:p w:rsidR="19B3B771" w:rsidP="19B3B771" w:rsidRDefault="19B3B771" w14:paraId="2DDF6221" w14:textId="38D54EA3">
      <w:pPr>
        <w:spacing w:after="0" w:line="240" w:lineRule="auto"/>
        <w:jc w:val="both"/>
        <w:rPr>
          <w:rFonts w:ascii="Times New Roman" w:hAnsi="Times New Roman" w:eastAsia="Times New Roman" w:cs="Times New Roman"/>
        </w:rPr>
      </w:pPr>
    </w:p>
    <w:p w:rsidR="19B3B771" w:rsidP="19B3B771" w:rsidRDefault="19B3B771" w14:paraId="78E196A5" w14:textId="2FA26B38">
      <w:pPr>
        <w:spacing w:after="0" w:line="240" w:lineRule="auto"/>
        <w:jc w:val="both"/>
        <w:rPr>
          <w:rFonts w:ascii="Times New Roman" w:hAnsi="Times New Roman" w:eastAsia="Times New Roman" w:cs="Times New Roman"/>
        </w:rPr>
      </w:pPr>
    </w:p>
    <w:p w:rsidRPr="0098153C" w:rsidR="270EBD8D" w:rsidP="0098153C" w:rsidRDefault="3606EE00" w14:paraId="244CF050" w14:textId="259FD125">
      <w:pPr>
        <w:spacing w:after="0" w:line="240" w:lineRule="auto"/>
        <w:jc w:val="both"/>
        <w:rPr>
          <w:rFonts w:ascii="Times New Roman" w:hAnsi="Times New Roman" w:eastAsia="Times New Roman" w:cs="Times New Roman"/>
          <w:b/>
          <w:bCs/>
        </w:rPr>
      </w:pPr>
      <w:r w:rsidRPr="0098153C">
        <w:rPr>
          <w:rFonts w:ascii="Times New Roman" w:hAnsi="Times New Roman" w:eastAsia="Times New Roman" w:cs="Times New Roman"/>
          <w:b/>
          <w:bCs/>
        </w:rPr>
        <w:t>1. INTRODUÇÃO</w:t>
      </w:r>
    </w:p>
    <w:p w:rsidRPr="0098153C" w:rsidR="270EBD8D" w:rsidP="0098153C" w:rsidRDefault="21752C88" w14:paraId="6AF0A2B9" w14:textId="3568D38D">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Na literatura de gestão, a avaliação de desempenho é compreendida como processo sistemático destinado a mensurar, acompanhar e desenvolver a contribuição individual dos trabalhadores em relação aos objetivos organizacionais (</w:t>
      </w:r>
      <w:proofErr w:type="spellStart"/>
      <w:r w:rsidRPr="0098153C">
        <w:rPr>
          <w:rFonts w:ascii="Times New Roman" w:hAnsi="Times New Roman" w:eastAsia="Times New Roman" w:cs="Times New Roman"/>
        </w:rPr>
        <w:t>DeNisi</w:t>
      </w:r>
      <w:proofErr w:type="spellEnd"/>
      <w:r w:rsidRPr="0098153C">
        <w:rPr>
          <w:rFonts w:ascii="Times New Roman" w:hAnsi="Times New Roman" w:eastAsia="Times New Roman" w:cs="Times New Roman"/>
        </w:rPr>
        <w:t xml:space="preserve"> &amp; Murphy, 2017). Portanto, a avaliação subsidia decisões relacionadas a promoções, remuneração e desenvolvimento profissional, enquanto monitora o alinhamento entre o desempenho dos trabalhadores e as estratégias da organização. Ademais, quando executada com critérios definidos, a avaliação de desempenho fornece informações que sustentam práticas de engajamento, retenção e melhoria contínua (</w:t>
      </w:r>
      <w:proofErr w:type="spellStart"/>
      <w:r w:rsidRPr="0098153C">
        <w:rPr>
          <w:rFonts w:ascii="Times New Roman" w:hAnsi="Times New Roman" w:eastAsia="Times New Roman" w:cs="Times New Roman"/>
        </w:rPr>
        <w:t>Suan</w:t>
      </w:r>
      <w:proofErr w:type="spellEnd"/>
      <w:r w:rsidRPr="0098153C">
        <w:rPr>
          <w:rFonts w:ascii="Times New Roman" w:hAnsi="Times New Roman" w:eastAsia="Times New Roman" w:cs="Times New Roman"/>
        </w:rPr>
        <w:t xml:space="preserve"> &amp; </w:t>
      </w:r>
      <w:proofErr w:type="spellStart"/>
      <w:r w:rsidRPr="0098153C">
        <w:rPr>
          <w:rFonts w:ascii="Times New Roman" w:hAnsi="Times New Roman" w:eastAsia="Times New Roman" w:cs="Times New Roman"/>
        </w:rPr>
        <w:t>Nasurdin</w:t>
      </w:r>
      <w:proofErr w:type="spellEnd"/>
      <w:r w:rsidRPr="0098153C">
        <w:rPr>
          <w:rFonts w:ascii="Times New Roman" w:hAnsi="Times New Roman" w:eastAsia="Times New Roman" w:cs="Times New Roman"/>
        </w:rPr>
        <w:t>, 2014).</w:t>
      </w:r>
    </w:p>
    <w:p w:rsidRPr="0098153C" w:rsidR="270EBD8D" w:rsidP="0098153C" w:rsidRDefault="21752C88" w14:paraId="7C36085F" w14:textId="41261025">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Contudo, a transformação dos arranjos laborais impôs novos desafios à mensuração do desempenho individual e corporativo (</w:t>
      </w:r>
      <w:proofErr w:type="spellStart"/>
      <w:r w:rsidRPr="0098153C">
        <w:rPr>
          <w:rFonts w:ascii="Times New Roman" w:hAnsi="Times New Roman" w:eastAsia="Times New Roman" w:cs="Times New Roman"/>
        </w:rPr>
        <w:t>Kniffin</w:t>
      </w:r>
      <w:proofErr w:type="spellEnd"/>
      <w:r w:rsidRPr="0098153C">
        <w:rPr>
          <w:rFonts w:ascii="Times New Roman" w:hAnsi="Times New Roman" w:eastAsia="Times New Roman" w:cs="Times New Roman"/>
        </w:rPr>
        <w:t xml:space="preserve"> et al., 2021). Nesse cenário, a pandemia de Covid‑19 acelerou a adoção do trabalho não presencial, como o teletrabalho e o modelo híbrido, com a formação de contexto de coexistência de formatos laborais (</w:t>
      </w:r>
      <w:proofErr w:type="spellStart"/>
      <w:r w:rsidRPr="0098153C">
        <w:rPr>
          <w:rFonts w:ascii="Times New Roman" w:hAnsi="Times New Roman" w:eastAsia="Times New Roman" w:cs="Times New Roman"/>
        </w:rPr>
        <w:t>Barrero</w:t>
      </w:r>
      <w:proofErr w:type="spellEnd"/>
      <w:r w:rsidRPr="0098153C">
        <w:rPr>
          <w:rFonts w:ascii="Times New Roman" w:hAnsi="Times New Roman" w:eastAsia="Times New Roman" w:cs="Times New Roman"/>
        </w:rPr>
        <w:t xml:space="preserve"> et al., 2021). Portanto, essa transição evidenciou limitações dos sistemas tradicionais de controle. Sob essa ótica, a mensuração de desempenho em ambientes presenciais tende a apoiar-se em observação direta e acompanhamento contínuo (Delfino &amp; van der </w:t>
      </w:r>
      <w:proofErr w:type="spellStart"/>
      <w:r w:rsidRPr="0098153C">
        <w:rPr>
          <w:rFonts w:ascii="Times New Roman" w:hAnsi="Times New Roman" w:eastAsia="Times New Roman" w:cs="Times New Roman"/>
        </w:rPr>
        <w:t>Kolk</w:t>
      </w:r>
      <w:proofErr w:type="spellEnd"/>
      <w:r w:rsidRPr="0098153C">
        <w:rPr>
          <w:rFonts w:ascii="Times New Roman" w:hAnsi="Times New Roman" w:eastAsia="Times New Roman" w:cs="Times New Roman"/>
        </w:rPr>
        <w:t xml:space="preserve">, 2021). Em contrapartida, o trabalho remoto requer práticas de gestão orientadas pelo uso de Tecnologias de Informação e Comunicação, autonomia profissional e garantia do fluxo de informações, cumprimento de prazos e entrega de resultados (Golden &amp; </w:t>
      </w:r>
      <w:proofErr w:type="spellStart"/>
      <w:r w:rsidRPr="0098153C">
        <w:rPr>
          <w:rFonts w:ascii="Times New Roman" w:hAnsi="Times New Roman" w:eastAsia="Times New Roman" w:cs="Times New Roman"/>
        </w:rPr>
        <w:t>Gajendran</w:t>
      </w:r>
      <w:proofErr w:type="spellEnd"/>
      <w:r w:rsidRPr="0098153C">
        <w:rPr>
          <w:rFonts w:ascii="Times New Roman" w:hAnsi="Times New Roman" w:eastAsia="Times New Roman" w:cs="Times New Roman"/>
        </w:rPr>
        <w:t xml:space="preserve">, 2019; Santos, </w:t>
      </w:r>
      <w:proofErr w:type="spellStart"/>
      <w:r w:rsidRPr="0098153C">
        <w:rPr>
          <w:rFonts w:ascii="Times New Roman" w:hAnsi="Times New Roman" w:eastAsia="Times New Roman" w:cs="Times New Roman"/>
        </w:rPr>
        <w:t>Sallaberry</w:t>
      </w:r>
      <w:proofErr w:type="spellEnd"/>
      <w:r w:rsidRPr="0098153C">
        <w:rPr>
          <w:rFonts w:ascii="Times New Roman" w:hAnsi="Times New Roman" w:eastAsia="Times New Roman" w:cs="Times New Roman"/>
        </w:rPr>
        <w:t>, Mendes, 2022). Além disso, na modalidade híbrida, as dinâmicas presenciais e remotas se articulam, exigindo ajustes metodológicos constantes (Leonardi et al., 2024).</w:t>
      </w:r>
    </w:p>
    <w:p w:rsidRPr="0098153C" w:rsidR="270EBD8D" w:rsidP="0098153C" w:rsidRDefault="21752C88" w14:paraId="4F6B80A0" w14:textId="525152F7">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Nesse contexto, métricas relacionadas à entrega de tarefas e ao cumprimento de metas assumem centralidade e substituem indicadores pautados exclusivamente na presença física (</w:t>
      </w:r>
      <w:proofErr w:type="spellStart"/>
      <w:r w:rsidRPr="0098153C">
        <w:rPr>
          <w:rFonts w:ascii="Times New Roman" w:hAnsi="Times New Roman" w:eastAsia="Times New Roman" w:cs="Times New Roman"/>
        </w:rPr>
        <w:t>Choudhury</w:t>
      </w:r>
      <w:proofErr w:type="spellEnd"/>
      <w:r w:rsidRPr="0098153C">
        <w:rPr>
          <w:rFonts w:ascii="Times New Roman" w:hAnsi="Times New Roman" w:eastAsia="Times New Roman" w:cs="Times New Roman"/>
        </w:rPr>
        <w:t xml:space="preserve"> et al., 2019). Ademais, a avaliação de desempenho em ambientes descentralizados exige padronização para permitir comparabilidade entre diferentes regimes de trabalho. Dessa forma, o uso de critérios derivados de ambientes presenciais pode gerar penalizações ou </w:t>
      </w:r>
      <w:r w:rsidRPr="0098153C">
        <w:rPr>
          <w:rFonts w:ascii="Times New Roman" w:hAnsi="Times New Roman" w:eastAsia="Times New Roman" w:cs="Times New Roman"/>
        </w:rPr>
        <w:lastRenderedPageBreak/>
        <w:t>favorecimentos decorrentes da modalidade espacial, com riscos de distorções na mensuração (Wu &amp; Chen, 2006).</w:t>
      </w:r>
    </w:p>
    <w:p w:rsidRPr="0098153C" w:rsidR="270EBD8D" w:rsidP="0098153C" w:rsidRDefault="13052F0A" w14:paraId="706CACAC" w14:textId="27B15B5F">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Diante disso, destaca-se uma lacuna teórica e prática relacionada à ausência de instrumentos de avaliação de desempenho que contemplem as especificidades do trabalho remoto e híbrido. De fato, a falta de critérios bem definidos e ajustados a esses contextos compromete a consistência dos processos decisórios e prejudica a percepção de justiça nas práticas de gestão, com impactos nas relações entre o colaborador e a organização (</w:t>
      </w:r>
      <w:proofErr w:type="spellStart"/>
      <w:r w:rsidRPr="0098153C">
        <w:rPr>
          <w:rFonts w:ascii="Times New Roman" w:hAnsi="Times New Roman" w:eastAsia="Times New Roman" w:cs="Times New Roman"/>
        </w:rPr>
        <w:t>Colquitt</w:t>
      </w:r>
      <w:proofErr w:type="spellEnd"/>
      <w:r w:rsidRPr="0098153C">
        <w:rPr>
          <w:rFonts w:ascii="Times New Roman" w:hAnsi="Times New Roman" w:eastAsia="Times New Roman" w:cs="Times New Roman"/>
        </w:rPr>
        <w:t>, 2001).</w:t>
      </w:r>
    </w:p>
    <w:p w:rsidRPr="0098153C" w:rsidR="270EBD8D" w:rsidP="0098153C" w:rsidRDefault="13052F0A" w14:paraId="469625BF" w14:textId="6BD922B6">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A partir da problemática exposta, a pergunta que orienta esta pesquisa é: Quais indicadores de desempenho são mais aplicáveis para avaliar trabalhadores em regime remoto e em regime híbrido? Para responder a esta questão, o objetivo geral deste estudo consiste em identificar quais indicadores de desempenho são mais aderentes e aplicáveis para avaliar profissionais atuantes nessas modalidades não presenciais. Para alcançar tal propósito, propõe-se a construção de um framework estruturado de avaliação. Nesse escopo, a pesquisa adota o procedimento de validação com especialistas que atuam diretamente na gestão desses contextos (</w:t>
      </w:r>
      <w:proofErr w:type="spellStart"/>
      <w:r w:rsidRPr="0098153C">
        <w:rPr>
          <w:rFonts w:ascii="Times New Roman" w:hAnsi="Times New Roman" w:eastAsia="Times New Roman" w:cs="Times New Roman"/>
        </w:rPr>
        <w:t>Skulmoski</w:t>
      </w:r>
      <w:proofErr w:type="spellEnd"/>
      <w:r w:rsidRPr="0098153C">
        <w:rPr>
          <w:rFonts w:ascii="Times New Roman" w:hAnsi="Times New Roman" w:eastAsia="Times New Roman" w:cs="Times New Roman"/>
        </w:rPr>
        <w:t xml:space="preserve"> et al., 2007), delimitando seu foco em atividades de natureza administrativa e intelectual, cujas funções caracterizam-se pela entrega de produtos cognitivos. E assim, fornecer subsídios gerenciais que assegurem transparência, equidade e precisão no acompanhamento do trabalho não presencial.</w:t>
      </w:r>
    </w:p>
    <w:p w:rsidRPr="0098153C" w:rsidR="270EBD8D" w:rsidP="0098153C" w:rsidRDefault="13052F0A" w14:paraId="78B6D587" w14:textId="6CEBDE3F">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Nesse sentido, a contribuição teórica desta pesquisa reside na expansão da literatura de contabilidade gerencial e de sistemas de controle. Além disso, o estudo avança ao propor a adaptação formal de métricas de desempenho para arranjos laborais descentralizados, respondendo diretamente às limitações dos modelos tradicionais diante de novos contextos organizacionais (</w:t>
      </w:r>
      <w:proofErr w:type="spellStart"/>
      <w:r w:rsidRPr="0098153C">
        <w:rPr>
          <w:rFonts w:ascii="Times New Roman" w:hAnsi="Times New Roman" w:eastAsia="Times New Roman" w:cs="Times New Roman"/>
        </w:rPr>
        <w:t>Bititci</w:t>
      </w:r>
      <w:proofErr w:type="spellEnd"/>
      <w:r w:rsidRPr="0098153C">
        <w:rPr>
          <w:rFonts w:ascii="Times New Roman" w:hAnsi="Times New Roman" w:eastAsia="Times New Roman" w:cs="Times New Roman"/>
        </w:rPr>
        <w:t xml:space="preserve"> et al., 2012). Sob a ótica prática, a pesquisa fornece às organizações e aos gestores um framework validado por especialistas atuantes no mercado. Consequentemente, o instrumento viabiliza uma tomada de decisão mais objetiva e transparente nas políticas de retenção, promoção e avaliação de equipes em modalidades flexíveis, mitigando os riscos de distorções e de isolamento apontados por Golden e </w:t>
      </w:r>
      <w:proofErr w:type="spellStart"/>
      <w:r w:rsidRPr="0098153C">
        <w:rPr>
          <w:rFonts w:ascii="Times New Roman" w:hAnsi="Times New Roman" w:eastAsia="Times New Roman" w:cs="Times New Roman"/>
        </w:rPr>
        <w:t>Gajendran</w:t>
      </w:r>
      <w:proofErr w:type="spellEnd"/>
      <w:r w:rsidRPr="0098153C">
        <w:rPr>
          <w:rFonts w:ascii="Times New Roman" w:hAnsi="Times New Roman" w:eastAsia="Times New Roman" w:cs="Times New Roman"/>
        </w:rPr>
        <w:t xml:space="preserve"> (2019).</w:t>
      </w:r>
    </w:p>
    <w:p w:rsidRPr="0098153C" w:rsidR="270EBD8D" w:rsidP="0098153C" w:rsidRDefault="270EBD8D" w14:paraId="2D902871" w14:textId="749AB011">
      <w:pPr>
        <w:spacing w:after="0" w:line="240" w:lineRule="auto"/>
        <w:jc w:val="both"/>
        <w:rPr>
          <w:rFonts w:ascii="Times New Roman" w:hAnsi="Times New Roman" w:eastAsia="Times New Roman" w:cs="Times New Roman"/>
        </w:rPr>
      </w:pPr>
    </w:p>
    <w:p w:rsidRPr="0098153C" w:rsidR="0BD0F6AA" w:rsidP="0098153C" w:rsidRDefault="3606EE00" w14:paraId="4FE28D30" w14:textId="72AC5498">
      <w:pPr>
        <w:snapToGrid w:val="0"/>
        <w:spacing w:after="0" w:line="240" w:lineRule="auto"/>
        <w:jc w:val="both"/>
        <w:rPr>
          <w:rFonts w:ascii="Times New Roman" w:hAnsi="Times New Roman" w:eastAsia="Times New Roman" w:cs="Times New Roman"/>
          <w:b/>
          <w:bCs/>
        </w:rPr>
      </w:pPr>
      <w:r w:rsidRPr="0098153C">
        <w:rPr>
          <w:rFonts w:ascii="Times New Roman" w:hAnsi="Times New Roman" w:eastAsia="Times New Roman" w:cs="Times New Roman"/>
          <w:b/>
          <w:bCs/>
        </w:rPr>
        <w:t>2. REFERENCIAL TEÓRICO</w:t>
      </w:r>
    </w:p>
    <w:p w:rsidRPr="0098153C" w:rsidR="0BD0F6AA" w:rsidP="0098153C" w:rsidRDefault="3606EE00" w14:paraId="27E89ECB" w14:textId="1ED51FD1">
      <w:pPr>
        <w:snapToGrid w:val="0"/>
        <w:spacing w:after="0" w:line="240" w:lineRule="auto"/>
        <w:jc w:val="both"/>
        <w:rPr>
          <w:rFonts w:ascii="Times New Roman" w:hAnsi="Times New Roman" w:eastAsia="Times New Roman" w:cs="Times New Roman"/>
          <w:b/>
          <w:bCs/>
        </w:rPr>
      </w:pPr>
      <w:r w:rsidRPr="0098153C">
        <w:rPr>
          <w:rFonts w:ascii="Times New Roman" w:hAnsi="Times New Roman" w:eastAsia="Times New Roman" w:cs="Times New Roman"/>
          <w:b/>
          <w:bCs/>
        </w:rPr>
        <w:t>2.1 Trabalho Não Presencial</w:t>
      </w:r>
      <w:r w:rsidRPr="0098153C" w:rsidR="1D07E491">
        <w:rPr>
          <w:rFonts w:ascii="Times New Roman" w:hAnsi="Times New Roman" w:eastAsia="Times New Roman" w:cs="Times New Roman"/>
          <w:b/>
          <w:bCs/>
        </w:rPr>
        <w:t xml:space="preserve"> e </w:t>
      </w:r>
      <w:r w:rsidRPr="0098153C" w:rsidR="0DAE2AA6">
        <w:rPr>
          <w:rFonts w:ascii="Times New Roman" w:hAnsi="Times New Roman" w:eastAsia="Times New Roman" w:cs="Times New Roman"/>
          <w:b/>
          <w:bCs/>
        </w:rPr>
        <w:t>A</w:t>
      </w:r>
      <w:r w:rsidRPr="0098153C" w:rsidR="1D07E491">
        <w:rPr>
          <w:rFonts w:ascii="Times New Roman" w:hAnsi="Times New Roman" w:eastAsia="Times New Roman" w:cs="Times New Roman"/>
          <w:b/>
          <w:bCs/>
        </w:rPr>
        <w:t xml:space="preserve">valiação de </w:t>
      </w:r>
      <w:r w:rsidRPr="0098153C" w:rsidR="3D936494">
        <w:rPr>
          <w:rFonts w:ascii="Times New Roman" w:hAnsi="Times New Roman" w:eastAsia="Times New Roman" w:cs="Times New Roman"/>
          <w:b/>
          <w:bCs/>
        </w:rPr>
        <w:t>D</w:t>
      </w:r>
      <w:r w:rsidRPr="0098153C" w:rsidR="1D07E491">
        <w:rPr>
          <w:rFonts w:ascii="Times New Roman" w:hAnsi="Times New Roman" w:eastAsia="Times New Roman" w:cs="Times New Roman"/>
          <w:b/>
          <w:bCs/>
        </w:rPr>
        <w:t>esempenho</w:t>
      </w:r>
    </w:p>
    <w:p w:rsidRPr="0098153C" w:rsidR="2925B3B7" w:rsidP="0098153C" w:rsidRDefault="2E0E904D" w14:paraId="29918750" w14:textId="503BB7A3">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 xml:space="preserve">O avanço das Tecnologias da Informação e Comunicação (TICs) transformou profundamente as dinâmicas organizacionais, viabilizando a adoção de arranjos laborais flexíveis e descentralizados. Nesse contexto, o trabalho remoto caracteriza-se pela execução das atividades profissionais fora das dependências físicas do empregador, apoiado pelo uso intensivo de infraestrutura tecnológica e ferramentas digitais (Bloom et al., 2015; </w:t>
      </w:r>
      <w:proofErr w:type="spellStart"/>
      <w:r w:rsidRPr="0098153C">
        <w:rPr>
          <w:rFonts w:ascii="Times New Roman" w:hAnsi="Times New Roman" w:eastAsia="Times New Roman" w:cs="Times New Roman"/>
        </w:rPr>
        <w:t>Eurofound</w:t>
      </w:r>
      <w:proofErr w:type="spellEnd"/>
      <w:r w:rsidRPr="0098153C">
        <w:rPr>
          <w:rFonts w:ascii="Times New Roman" w:hAnsi="Times New Roman" w:eastAsia="Times New Roman" w:cs="Times New Roman"/>
        </w:rPr>
        <w:t xml:space="preserve"> &amp; </w:t>
      </w:r>
      <w:proofErr w:type="spellStart"/>
      <w:r w:rsidRPr="0098153C">
        <w:rPr>
          <w:rFonts w:ascii="Times New Roman" w:hAnsi="Times New Roman" w:eastAsia="Times New Roman" w:cs="Times New Roman"/>
        </w:rPr>
        <w:t>International</w:t>
      </w:r>
      <w:proofErr w:type="spellEnd"/>
      <w:r w:rsidRPr="0098153C">
        <w:rPr>
          <w:rFonts w:ascii="Times New Roman" w:hAnsi="Times New Roman" w:eastAsia="Times New Roman" w:cs="Times New Roman"/>
        </w:rPr>
        <w:t xml:space="preserve"> Labour Office, 2017). Embora essa flexibilidade esteja frequentemente associada a níveis mais elevados de satisfação no trabalho e a um melhor equilíbrio entre a vida pessoal e profissional dos colaboradores (Golden &amp; </w:t>
      </w:r>
      <w:proofErr w:type="spellStart"/>
      <w:r w:rsidRPr="0098153C">
        <w:rPr>
          <w:rFonts w:ascii="Times New Roman" w:hAnsi="Times New Roman" w:eastAsia="Times New Roman" w:cs="Times New Roman"/>
        </w:rPr>
        <w:t>Gajendran</w:t>
      </w:r>
      <w:proofErr w:type="spellEnd"/>
      <w:r w:rsidRPr="0098153C">
        <w:rPr>
          <w:rFonts w:ascii="Times New Roman" w:hAnsi="Times New Roman" w:eastAsia="Times New Roman" w:cs="Times New Roman"/>
        </w:rPr>
        <w:t>, 2019), a aceleração dessas práticas em decorrência da pandemia de Covid-19 (</w:t>
      </w:r>
      <w:proofErr w:type="spellStart"/>
      <w:r w:rsidRPr="0098153C">
        <w:rPr>
          <w:rFonts w:ascii="Times New Roman" w:hAnsi="Times New Roman" w:eastAsia="Times New Roman" w:cs="Times New Roman"/>
        </w:rPr>
        <w:t>Kniffin</w:t>
      </w:r>
      <w:proofErr w:type="spellEnd"/>
      <w:r w:rsidRPr="0098153C">
        <w:rPr>
          <w:rFonts w:ascii="Times New Roman" w:hAnsi="Times New Roman" w:eastAsia="Times New Roman" w:cs="Times New Roman"/>
        </w:rPr>
        <w:t xml:space="preserve"> et al., 2021) evidenciou desafios significativos. O distanciamento prolongado pode acarretar sentimentos de isolamento, gerar desconexão entre os membros da equipe e dificultar a manutenção de uma identidade corporativa coesa.</w:t>
      </w:r>
    </w:p>
    <w:p w:rsidRPr="0098153C" w:rsidR="2925B3B7" w:rsidP="0098153C" w:rsidRDefault="2E0E904D" w14:paraId="2231EE3D" w14:textId="584F512C">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Para mitigar esses impactos, o modelo de trabalho híbrido emergiu de forma consolidada (</w:t>
      </w:r>
      <w:proofErr w:type="spellStart"/>
      <w:r w:rsidRPr="0098153C">
        <w:rPr>
          <w:rFonts w:ascii="Times New Roman" w:hAnsi="Times New Roman" w:eastAsia="Times New Roman" w:cs="Times New Roman"/>
        </w:rPr>
        <w:t>Barrero</w:t>
      </w:r>
      <w:proofErr w:type="spellEnd"/>
      <w:r w:rsidRPr="0098153C">
        <w:rPr>
          <w:rFonts w:ascii="Times New Roman" w:hAnsi="Times New Roman" w:eastAsia="Times New Roman" w:cs="Times New Roman"/>
        </w:rPr>
        <w:t xml:space="preserve"> et al., 2021). Essa modalidade articula a flexibilidade e o foco propiciados pelo trabalho remoto com as interações sociais e a colaboração face a face inerentes ao ambiente presencial no escritório. Dessa forma, o formato híbrido busca equilibrar a autonomia proporcionada pelo distanciamento com a manutenção da cultura e da socialização corporativa, </w:t>
      </w:r>
      <w:r w:rsidRPr="0098153C">
        <w:rPr>
          <w:rFonts w:ascii="Times New Roman" w:hAnsi="Times New Roman" w:eastAsia="Times New Roman" w:cs="Times New Roman"/>
        </w:rPr>
        <w:lastRenderedPageBreak/>
        <w:t>consolidando-se como uma alternativa estrutural e contínua para as organizações contemporâneas (Leonardi et al., 2024).</w:t>
      </w:r>
    </w:p>
    <w:p w:rsidRPr="0098153C" w:rsidR="2925B3B7" w:rsidP="0098153C" w:rsidRDefault="2E0E904D" w14:paraId="1A93CE76" w14:textId="786F2E55">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No âmbito da gestão de pessoas e da contabilidade gerencial, essa transição exigiu adaptações profundas. A avaliação de desempenho é compreendida como um processo sistemático voltado à mensuração da contribuição do indivíduo para os objetivos estratégicos da organização (</w:t>
      </w:r>
      <w:proofErr w:type="spellStart"/>
      <w:r w:rsidRPr="0098153C">
        <w:rPr>
          <w:rFonts w:ascii="Times New Roman" w:hAnsi="Times New Roman" w:eastAsia="Times New Roman" w:cs="Times New Roman"/>
        </w:rPr>
        <w:t>DeNisi</w:t>
      </w:r>
      <w:proofErr w:type="spellEnd"/>
      <w:r w:rsidRPr="0098153C">
        <w:rPr>
          <w:rFonts w:ascii="Times New Roman" w:hAnsi="Times New Roman" w:eastAsia="Times New Roman" w:cs="Times New Roman"/>
        </w:rPr>
        <w:t xml:space="preserve"> &amp; Murphy, 2017). Historicamente, os sistemas de controle em ambientes físicos apoiavam-se fortemente na observação direta e na supervisão presencial contínua, utilizando métricas baseadas na assiduidade e no comportamento visível. Contudo, a adoção em larga escala do trabalho não presencial evidenciou a inadequação desses modelos clássicos, exigindo uma reconfiguração estrutural nas práticas de gestão.</w:t>
      </w:r>
    </w:p>
    <w:p w:rsidRPr="0098153C" w:rsidR="2925B3B7" w:rsidP="0098153C" w:rsidRDefault="2E0E904D" w14:paraId="07014DAB" w14:textId="3BFFB696">
      <w:pPr>
        <w:spacing w:after="0" w:line="240" w:lineRule="auto"/>
        <w:ind w:firstLine="708"/>
        <w:jc w:val="both"/>
        <w:rPr>
          <w:rFonts w:ascii="Times New Roman" w:hAnsi="Times New Roman" w:eastAsia="Times New Roman" w:cs="Times New Roman"/>
        </w:rPr>
      </w:pPr>
      <w:r w:rsidRPr="19B3B771" w:rsidR="2E0E904D">
        <w:rPr>
          <w:rFonts w:ascii="Times New Roman" w:hAnsi="Times New Roman" w:eastAsia="Times New Roman" w:cs="Times New Roman"/>
        </w:rPr>
        <w:t xml:space="preserve">A evolução para esses novos arranjos laborais demanda que a avaliação seja percebida como justa e transparente, visto que a percepção de equidade influencia diretamente a motivação, o engajamento e a confiança dos colaboradores na liderança à distância (Greenberg, 1986; </w:t>
      </w:r>
      <w:r w:rsidRPr="19B3B771" w:rsidR="2E0E904D">
        <w:rPr>
          <w:rFonts w:ascii="Times New Roman" w:hAnsi="Times New Roman" w:eastAsia="Times New Roman" w:cs="Times New Roman"/>
        </w:rPr>
        <w:t>Melnyk</w:t>
      </w:r>
      <w:r w:rsidRPr="19B3B771" w:rsidR="2E0E904D">
        <w:rPr>
          <w:rFonts w:ascii="Times New Roman" w:hAnsi="Times New Roman" w:eastAsia="Times New Roman" w:cs="Times New Roman"/>
        </w:rPr>
        <w:t xml:space="preserve"> et al., 20</w:t>
      </w:r>
      <w:r w:rsidRPr="19B3B771" w:rsidR="00497CEB">
        <w:rPr>
          <w:rFonts w:ascii="Times New Roman" w:hAnsi="Times New Roman" w:eastAsia="Times New Roman" w:cs="Times New Roman"/>
        </w:rPr>
        <w:t>0</w:t>
      </w:r>
      <w:r w:rsidRPr="19B3B771" w:rsidR="2E0E904D">
        <w:rPr>
          <w:rFonts w:ascii="Times New Roman" w:hAnsi="Times New Roman" w:eastAsia="Times New Roman" w:cs="Times New Roman"/>
        </w:rPr>
        <w:t xml:space="preserve">4). Conforme apontam Golden e </w:t>
      </w:r>
      <w:r w:rsidRPr="19B3B771" w:rsidR="2E0E904D">
        <w:rPr>
          <w:rFonts w:ascii="Times New Roman" w:hAnsi="Times New Roman" w:eastAsia="Times New Roman" w:cs="Times New Roman"/>
        </w:rPr>
        <w:t>Gajendran</w:t>
      </w:r>
      <w:r w:rsidRPr="19B3B771" w:rsidR="2E0E904D">
        <w:rPr>
          <w:rFonts w:ascii="Times New Roman" w:hAnsi="Times New Roman" w:eastAsia="Times New Roman" w:cs="Times New Roman"/>
        </w:rPr>
        <w:t xml:space="preserve"> (2019), a modalidade não presencial pressupõe maior autonomia dos profissionais e exige uma transição imperativa do controle focado na presença física para uma gestão estritamente orientada por resultados. Nesse novo cenário, as métricas atreladas à efetiva entrega de tarefas, à qualidade dos produtos desenvolvidos e ao cumprimento de metas tornam-se centrais, substituindo de forma primária os indicadores pautados unicamente no cumprimento de horários ou na produtividade visualmente aferida (</w:t>
      </w:r>
      <w:r w:rsidRPr="19B3B771" w:rsidR="2E0E904D">
        <w:rPr>
          <w:rFonts w:ascii="Times New Roman" w:hAnsi="Times New Roman" w:eastAsia="Times New Roman" w:cs="Times New Roman"/>
        </w:rPr>
        <w:t>Choudhury</w:t>
      </w:r>
      <w:r w:rsidRPr="19B3B771" w:rsidR="2E0E904D">
        <w:rPr>
          <w:rFonts w:ascii="Times New Roman" w:hAnsi="Times New Roman" w:eastAsia="Times New Roman" w:cs="Times New Roman"/>
        </w:rPr>
        <w:t xml:space="preserve"> et al., 2019).</w:t>
      </w:r>
    </w:p>
    <w:p w:rsidRPr="0098153C" w:rsidR="2925B3B7" w:rsidP="0098153C" w:rsidRDefault="2E0E904D" w14:paraId="7D655671" w14:textId="75D26694">
      <w:pPr>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Dessa forma, a mensuração de desempenho em regimes não presenciais difere do controle gerencial clássico ao exigir metodologias que compensem a ausência de interação face a face por meio de clareza nas metas e comunicação eficiente. A implementação de sistemas de monitoramento com foco em entregas garante objetividade e uma base de quantificação sólida, permitindo que as organizações sustentem níveis de qualidade e promovam tomadas de decisão estruturadas em dados concretos (Wu &amp; Chen, 2006). Por fim, o foco em resultados fortalece a confiança mútua entre as partes, elimina ruídos de comunicação em equipes remotas e assegura um tratamento igualitário na avaliação dos colaboradores.</w:t>
      </w:r>
    </w:p>
    <w:p w:rsidRPr="0098153C" w:rsidR="46ADCA30" w:rsidP="0098153C" w:rsidRDefault="0B9A6B03" w14:paraId="258FFF71" w14:textId="15489D53">
      <w:pPr>
        <w:spacing w:after="0" w:line="240" w:lineRule="auto"/>
        <w:ind w:firstLine="708"/>
        <w:jc w:val="both"/>
        <w:rPr>
          <w:rFonts w:ascii="Times New Roman" w:hAnsi="Times New Roman" w:eastAsia="Times New Roman" w:cs="Times New Roman"/>
        </w:rPr>
      </w:pPr>
      <w:r w:rsidRPr="19B3B771" w:rsidR="0B9A6B03">
        <w:rPr>
          <w:rFonts w:ascii="Times New Roman" w:hAnsi="Times New Roman" w:eastAsia="Times New Roman" w:cs="Times New Roman"/>
        </w:rPr>
        <w:t>Para mensurar adequadamente o desempenho dos trabalhadores nos regimes remoto e híbrido, garantindo a comparabilidade e a equidade nos processos avaliativos, faz-se necessária a adoção de um modelo multidimensional (</w:t>
      </w:r>
      <w:r w:rsidRPr="19B3B771" w:rsidR="0B9A6B03">
        <w:rPr>
          <w:rFonts w:ascii="Times New Roman" w:hAnsi="Times New Roman" w:eastAsia="Times New Roman" w:cs="Times New Roman"/>
        </w:rPr>
        <w:t>Deschênes</w:t>
      </w:r>
      <w:r w:rsidRPr="19B3B771" w:rsidR="0B9A6B03">
        <w:rPr>
          <w:rFonts w:ascii="Times New Roman" w:hAnsi="Times New Roman" w:eastAsia="Times New Roman" w:cs="Times New Roman"/>
        </w:rPr>
        <w:t xml:space="preserve">, 2024). A partir do levantamento para a elaboração deste </w:t>
      </w:r>
      <w:r w:rsidRPr="19B3B771" w:rsidR="0B9A6B03">
        <w:rPr>
          <w:rFonts w:ascii="Times New Roman" w:hAnsi="Times New Roman" w:eastAsia="Times New Roman" w:cs="Times New Roman"/>
          <w:i w:val="1"/>
          <w:iCs w:val="1"/>
        </w:rPr>
        <w:t>framework</w:t>
      </w:r>
      <w:r w:rsidRPr="19B3B771" w:rsidR="0B9A6B03">
        <w:rPr>
          <w:rFonts w:ascii="Times New Roman" w:hAnsi="Times New Roman" w:eastAsia="Times New Roman" w:cs="Times New Roman"/>
        </w:rPr>
        <w:t>, foram identificadas oito dimensões principais de avaliação. Conforme apresentado na Tabela 1, o modelo sistematiza esses construtos, detalhando suas definições operacionais e os respectivos indicadores de correspondência.</w:t>
      </w:r>
    </w:p>
    <w:p w:rsidRPr="0098153C" w:rsidR="270EBD8D" w:rsidP="0098153C" w:rsidRDefault="270EBD8D" w14:paraId="26B70074" w14:textId="226E935D">
      <w:pPr>
        <w:spacing w:after="0" w:line="240" w:lineRule="auto"/>
        <w:jc w:val="both"/>
        <w:rPr>
          <w:rFonts w:ascii="Times New Roman" w:hAnsi="Times New Roman" w:eastAsia="Times New Roman" w:cs="Times New Roman"/>
        </w:rPr>
      </w:pPr>
    </w:p>
    <w:p w:rsidRPr="0098153C" w:rsidR="3E717233" w:rsidP="0098153C" w:rsidRDefault="3E3CA3C9" w14:paraId="44F34EEF" w14:textId="377EA63F">
      <w:pPr>
        <w:snapToGrid w:val="0"/>
        <w:spacing w:after="0" w:line="240" w:lineRule="auto"/>
        <w:jc w:val="both"/>
        <w:rPr>
          <w:rFonts w:ascii="Times New Roman" w:hAnsi="Times New Roman" w:eastAsia="Times New Roman" w:cs="Times New Roman"/>
          <w:sz w:val="20"/>
          <w:szCs w:val="20"/>
        </w:rPr>
      </w:pPr>
      <w:r w:rsidRPr="0098153C">
        <w:rPr>
          <w:rFonts w:ascii="Times New Roman" w:hAnsi="Times New Roman" w:eastAsia="Times New Roman" w:cs="Times New Roman"/>
          <w:b/>
          <w:bCs/>
          <w:sz w:val="20"/>
          <w:szCs w:val="20"/>
        </w:rPr>
        <w:t xml:space="preserve">Tabela </w:t>
      </w:r>
      <w:r w:rsidRPr="0098153C" w:rsidR="076F6E95">
        <w:rPr>
          <w:rFonts w:ascii="Times New Roman" w:hAnsi="Times New Roman" w:eastAsia="Times New Roman" w:cs="Times New Roman"/>
          <w:b/>
          <w:bCs/>
          <w:sz w:val="20"/>
          <w:szCs w:val="20"/>
        </w:rPr>
        <w:t>1.</w:t>
      </w:r>
      <w:r w:rsidRPr="0098153C">
        <w:rPr>
          <w:rFonts w:ascii="Times New Roman" w:hAnsi="Times New Roman" w:eastAsia="Times New Roman" w:cs="Times New Roman"/>
          <w:sz w:val="20"/>
          <w:szCs w:val="20"/>
        </w:rPr>
        <w:t xml:space="preserve"> Dimensões Analíticas de Avaliação no Trabalho Não Presencial</w:t>
      </w:r>
    </w:p>
    <w:tbl>
      <w:tblPr>
        <w:tblStyle w:val="SimplesTabela2"/>
        <w:tblW w:w="9026" w:type="dxa"/>
        <w:tblLook w:val="06A0" w:firstRow="1" w:lastRow="0" w:firstColumn="1" w:lastColumn="0" w:noHBand="1" w:noVBand="1"/>
      </w:tblPr>
      <w:tblGrid>
        <w:gridCol w:w="1783"/>
        <w:gridCol w:w="2812"/>
        <w:gridCol w:w="3193"/>
        <w:gridCol w:w="1238"/>
      </w:tblGrid>
      <w:tr w:rsidRPr="0098153C" w:rsidR="5AAC024B" w:rsidTr="19B3B771" w14:paraId="2B78D4B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2E8C38FC" w14:textId="305C2A9C">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 xml:space="preserve">Dimensão </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4F0B285B" w14:textId="3D986601">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 xml:space="preserve">Definição </w:t>
            </w:r>
            <w:r w:rsidRPr="0098153C" w:rsidR="076F6E95">
              <w:rPr>
                <w:rFonts w:ascii="Times New Roman" w:hAnsi="Times New Roman" w:eastAsia="Times New Roman" w:cs="Times New Roman"/>
                <w:b w:val="0"/>
                <w:bCs w:val="0"/>
                <w:sz w:val="20"/>
                <w:szCs w:val="20"/>
              </w:rPr>
              <w:t>e</w:t>
            </w:r>
            <w:r w:rsidRPr="0098153C">
              <w:rPr>
                <w:rFonts w:ascii="Times New Roman" w:hAnsi="Times New Roman" w:eastAsia="Times New Roman" w:cs="Times New Roman"/>
                <w:b w:val="0"/>
                <w:bCs w:val="0"/>
                <w:sz w:val="20"/>
                <w:szCs w:val="20"/>
              </w:rPr>
              <w:t xml:space="preserve"> Mensuração</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714B7CFF" w:rsidP="0098153C" w:rsidRDefault="7A31F4EF" w14:paraId="555ADF11" w14:textId="02A619C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Indicadores</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63C9B95B" w14:paraId="641DC76C" w14:textId="41BEC3BC">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Referênci</w:t>
            </w:r>
            <w:r w:rsidRPr="0098153C" w:rsidR="0C354ABD">
              <w:rPr>
                <w:rFonts w:ascii="Times New Roman" w:hAnsi="Times New Roman" w:eastAsia="Times New Roman" w:cs="Times New Roman"/>
                <w:b w:val="0"/>
                <w:bCs w:val="0"/>
                <w:sz w:val="20"/>
                <w:szCs w:val="20"/>
              </w:rPr>
              <w:t>a</w:t>
            </w:r>
          </w:p>
        </w:tc>
      </w:tr>
      <w:tr w:rsidRPr="0098153C" w:rsidR="5AAC024B" w:rsidTr="19B3B771" w14:paraId="4B7F5E7B"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00997573" w14:textId="4EB14B90">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Desempenho Individual</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079833C7" w14:textId="5FE3D04B">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Mede o desempenho em termos de </w:t>
            </w:r>
            <w:r w:rsidRPr="0098153C">
              <w:rPr>
                <w:rFonts w:ascii="Times New Roman" w:hAnsi="Times New Roman" w:eastAsia="Times New Roman" w:cs="Times New Roman"/>
                <w:i/>
                <w:iCs/>
                <w:sz w:val="20"/>
                <w:szCs w:val="20"/>
              </w:rPr>
              <w:t>output</w:t>
            </w:r>
            <w:r w:rsidRPr="0098153C">
              <w:rPr>
                <w:rFonts w:ascii="Times New Roman" w:hAnsi="Times New Roman" w:eastAsia="Times New Roman" w:cs="Times New Roman"/>
                <w:sz w:val="20"/>
                <w:szCs w:val="20"/>
              </w:rPr>
              <w:t>, considerando a quantidade de tarefas, a qualidade das entregas e a eficiência no cumprimento de prazos.</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60DF21AD" w:rsidP="0098153C" w:rsidRDefault="79D6C0AF" w14:paraId="7F5D762C" w14:textId="1F2CB57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Cumprimento de prazos; Tempo de execução; Índice de retrabalho; Ritmo de entrega; Autonomia na execução; Cumprimento de metas; Uso de ferramentas institucionais; Comunicação para execução; Planejamento pessoal; Autoavaliação de desempenho.</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71C3D6BE" w14:paraId="16278428" w14:textId="0F8E61F4">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F65046">
              <w:rPr>
                <w:rFonts w:ascii="Times New Roman" w:hAnsi="Times New Roman" w:eastAsia="Times New Roman" w:cs="Times New Roman"/>
                <w:sz w:val="20"/>
                <w:szCs w:val="20"/>
                <w:lang w:val="en-US"/>
              </w:rPr>
              <w:t xml:space="preserve">Bloom et al. (2015); Wang et al. </w:t>
            </w:r>
            <w:r w:rsidRPr="0098153C">
              <w:rPr>
                <w:rFonts w:ascii="Times New Roman" w:hAnsi="Times New Roman" w:eastAsia="Times New Roman" w:cs="Times New Roman"/>
                <w:sz w:val="20"/>
                <w:szCs w:val="20"/>
              </w:rPr>
              <w:t xml:space="preserve">(2020) </w:t>
            </w:r>
          </w:p>
        </w:tc>
      </w:tr>
      <w:tr w:rsidRPr="00F65046" w:rsidR="5AAC024B" w:rsidTr="19B3B771" w14:paraId="04CDAB49"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33153EA6" w14:textId="443ABCBD">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Engajamento e Comprometimento</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4B6B8D05" w14:textId="0396B0CD">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Mensura o nível de comprometimento e entusiasmo do colaborador em suas atividades diárias fora do ambiente físico.</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3B6E1941" w:rsidP="0098153C" w:rsidRDefault="2A1CEFE3" w14:paraId="65642F86" w14:textId="4586E7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Iniciativa voluntária; Energia percebida; Foco e concentração; Participação em reuniões e discussões; Geração de ideias; Desenvolvimento profissional; Entusiasmo inicial; Dispersão digital; Proatividade em mudanças; Alinhamento de valores.</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F65046" w:rsidR="5AAC024B" w:rsidP="0098153C" w:rsidRDefault="71C3D6BE" w14:paraId="1E384FCC" w14:textId="044D12C5">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en-US"/>
              </w:rPr>
            </w:pPr>
            <w:r w:rsidRPr="19B3B771" w:rsidR="61A8893B">
              <w:rPr>
                <w:rFonts w:ascii="Times New Roman" w:hAnsi="Times New Roman" w:eastAsia="Times New Roman" w:cs="Times New Roman"/>
                <w:sz w:val="20"/>
                <w:szCs w:val="20"/>
                <w:lang w:val="en-US"/>
              </w:rPr>
              <w:t xml:space="preserve">Maslach </w:t>
            </w:r>
            <w:r w:rsidRPr="19B3B771" w:rsidR="1EE7364B">
              <w:rPr>
                <w:rFonts w:ascii="Times New Roman" w:hAnsi="Times New Roman" w:eastAsia="Times New Roman" w:cs="Times New Roman"/>
                <w:sz w:val="20"/>
                <w:szCs w:val="20"/>
                <w:lang w:val="en-US"/>
              </w:rPr>
              <w:t>e</w:t>
            </w:r>
            <w:r w:rsidRPr="19B3B771" w:rsidR="61A8893B">
              <w:rPr>
                <w:rFonts w:ascii="Times New Roman" w:hAnsi="Times New Roman" w:eastAsia="Times New Roman" w:cs="Times New Roman"/>
                <w:sz w:val="20"/>
                <w:szCs w:val="20"/>
                <w:lang w:val="en-US"/>
              </w:rPr>
              <w:t xml:space="preserve"> </w:t>
            </w:r>
            <w:r w:rsidRPr="19B3B771" w:rsidR="61A8893B">
              <w:rPr>
                <w:rFonts w:ascii="Times New Roman" w:hAnsi="Times New Roman" w:eastAsia="Times New Roman" w:cs="Times New Roman"/>
                <w:sz w:val="20"/>
                <w:szCs w:val="20"/>
                <w:lang w:val="en-US"/>
              </w:rPr>
              <w:t xml:space="preserve">Leiter (2016); Yang et al. (2022) </w:t>
            </w:r>
          </w:p>
        </w:tc>
      </w:tr>
      <w:tr w:rsidRPr="0098153C" w:rsidR="5AAC024B" w:rsidTr="19B3B771" w14:paraId="2F832015"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2D2E9C98" w14:textId="3CEABC91">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lastRenderedPageBreak/>
              <w:t>Comunicação e Colaboração</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0AD5F823" w14:textId="7EC42DEA">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Avalia a clareza, a rapidez na troca de informações e a efetividade do trabalho conjunto em ambiente virtual e distribuído.</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174C65B2" w:rsidP="0098153C" w:rsidRDefault="20013E99" w14:paraId="78A23544" w14:textId="596614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Clareza das mensagens; Frequência de comunicações formais; Trocas informais não programadas; Adequação da linguagem; Tempo de resposta; Teor colaborativo das mensagens; Participação em reuniões; Assertividade; Ocorrência de falhas comunicacionais; Uso das ferramentas digitais de comunicação.</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71C3D6BE" w14:paraId="49FCEF52" w14:textId="26A2F490">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61A8893B">
              <w:rPr>
                <w:rFonts w:ascii="Times New Roman" w:hAnsi="Times New Roman" w:eastAsia="Times New Roman" w:cs="Times New Roman"/>
                <w:sz w:val="20"/>
                <w:szCs w:val="20"/>
                <w:lang w:val="en-US"/>
              </w:rPr>
              <w:t xml:space="preserve">Olson </w:t>
            </w:r>
            <w:r w:rsidRPr="19B3B771" w:rsidR="58C6D22E">
              <w:rPr>
                <w:rFonts w:ascii="Times New Roman" w:hAnsi="Times New Roman" w:eastAsia="Times New Roman" w:cs="Times New Roman"/>
                <w:sz w:val="20"/>
                <w:szCs w:val="20"/>
                <w:lang w:val="en-US"/>
              </w:rPr>
              <w:t>e</w:t>
            </w:r>
            <w:r w:rsidRPr="19B3B771" w:rsidR="61A8893B">
              <w:rPr>
                <w:rFonts w:ascii="Times New Roman" w:hAnsi="Times New Roman" w:eastAsia="Times New Roman" w:cs="Times New Roman"/>
                <w:sz w:val="20"/>
                <w:szCs w:val="20"/>
                <w:lang w:val="en-US"/>
              </w:rPr>
              <w:t xml:space="preserve"> Olson (2003); </w:t>
            </w:r>
            <w:r w:rsidRPr="19B3B771" w:rsidR="61A8893B">
              <w:rPr>
                <w:rFonts w:ascii="Times New Roman" w:hAnsi="Times New Roman" w:eastAsia="Times New Roman" w:cs="Times New Roman"/>
                <w:sz w:val="20"/>
                <w:szCs w:val="20"/>
                <w:lang w:val="en-US"/>
              </w:rPr>
              <w:t>Hartner</w:t>
            </w:r>
            <w:r w:rsidRPr="19B3B771" w:rsidR="61A8893B">
              <w:rPr>
                <w:rFonts w:ascii="Times New Roman" w:hAnsi="Times New Roman" w:eastAsia="Times New Roman" w:cs="Times New Roman"/>
                <w:sz w:val="20"/>
                <w:szCs w:val="20"/>
                <w:lang w:val="en-US"/>
              </w:rPr>
              <w:t xml:space="preserve">-Tiefenthaler et al. </w:t>
            </w:r>
            <w:r w:rsidRPr="19B3B771" w:rsidR="61A8893B">
              <w:rPr>
                <w:rFonts w:ascii="Times New Roman" w:hAnsi="Times New Roman" w:eastAsia="Times New Roman" w:cs="Times New Roman"/>
                <w:sz w:val="20"/>
                <w:szCs w:val="20"/>
              </w:rPr>
              <w:t xml:space="preserve">(2022) </w:t>
            </w:r>
          </w:p>
        </w:tc>
      </w:tr>
      <w:tr w:rsidRPr="0098153C" w:rsidR="5AAC024B" w:rsidTr="19B3B771" w14:paraId="6448B8D3"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098C28E8" w14:textId="317BD566">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Tecnologia (Adaptação e Segurança)</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17084B83" w14:textId="79A6E076">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Analisa a facilidade no uso de sistemas digitais e a adesão a práticas seguras para prevenção de riscos cibernéticos.</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378662ED" w:rsidP="0098153C" w:rsidRDefault="5F575FE5" w14:paraId="1DD48BE1" w14:textId="4238F5D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Familiaridade com ferramentas básicas; Frequência de uso das plataformas; Autonomia para resolver problemas técnicos; Participação em treinamentos tecnológicos; Integração entre plataformas; Eficiência percebida com ferramentas; Sugestões de melhoria tecnológica; Participação em comunidades digitais; Segurança percebida nos sistemas; Flexibilidade tecnológica.</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71C3D6BE" w14:paraId="3C710886" w14:textId="27DC1B5E">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61A8893B">
              <w:rPr>
                <w:rFonts w:ascii="Times New Roman" w:hAnsi="Times New Roman" w:eastAsia="Times New Roman" w:cs="Times New Roman"/>
                <w:sz w:val="20"/>
                <w:szCs w:val="20"/>
              </w:rPr>
              <w:t>Bélanger</w:t>
            </w:r>
            <w:r w:rsidRPr="19B3B771" w:rsidR="61A8893B">
              <w:rPr>
                <w:rFonts w:ascii="Times New Roman" w:hAnsi="Times New Roman" w:eastAsia="Times New Roman" w:cs="Times New Roman"/>
                <w:sz w:val="20"/>
                <w:szCs w:val="20"/>
              </w:rPr>
              <w:t xml:space="preserve"> </w:t>
            </w:r>
            <w:r w:rsidRPr="19B3B771" w:rsidR="5A726460">
              <w:rPr>
                <w:rFonts w:ascii="Times New Roman" w:hAnsi="Times New Roman" w:eastAsia="Times New Roman" w:cs="Times New Roman"/>
                <w:sz w:val="20"/>
                <w:szCs w:val="20"/>
              </w:rPr>
              <w:t>e</w:t>
            </w:r>
            <w:r w:rsidRPr="19B3B771" w:rsidR="61A8893B">
              <w:rPr>
                <w:rFonts w:ascii="Times New Roman" w:hAnsi="Times New Roman" w:eastAsia="Times New Roman" w:cs="Times New Roman"/>
                <w:sz w:val="20"/>
                <w:szCs w:val="20"/>
              </w:rPr>
              <w:t xml:space="preserve"> </w:t>
            </w:r>
            <w:r w:rsidRPr="19B3B771" w:rsidR="61A8893B">
              <w:rPr>
                <w:rFonts w:ascii="Times New Roman" w:hAnsi="Times New Roman" w:eastAsia="Times New Roman" w:cs="Times New Roman"/>
                <w:sz w:val="20"/>
                <w:szCs w:val="20"/>
              </w:rPr>
              <w:t>Crossler</w:t>
            </w:r>
            <w:r w:rsidRPr="19B3B771" w:rsidR="61A8893B">
              <w:rPr>
                <w:rFonts w:ascii="Times New Roman" w:hAnsi="Times New Roman" w:eastAsia="Times New Roman" w:cs="Times New Roman"/>
                <w:sz w:val="20"/>
                <w:szCs w:val="20"/>
              </w:rPr>
              <w:t xml:space="preserve"> (2011); </w:t>
            </w:r>
            <w:r w:rsidRPr="19B3B771" w:rsidR="61A8893B">
              <w:rPr>
                <w:rFonts w:ascii="Times New Roman" w:hAnsi="Times New Roman" w:eastAsia="Times New Roman" w:cs="Times New Roman"/>
                <w:sz w:val="20"/>
                <w:szCs w:val="20"/>
              </w:rPr>
              <w:t>Su</w:t>
            </w:r>
            <w:r w:rsidRPr="19B3B771" w:rsidR="61A8893B">
              <w:rPr>
                <w:rFonts w:ascii="Times New Roman" w:hAnsi="Times New Roman" w:eastAsia="Times New Roman" w:cs="Times New Roman"/>
                <w:sz w:val="20"/>
                <w:szCs w:val="20"/>
              </w:rPr>
              <w:t xml:space="preserve"> </w:t>
            </w:r>
            <w:r w:rsidRPr="19B3B771" w:rsidR="2341CE64">
              <w:rPr>
                <w:rFonts w:ascii="Times New Roman" w:hAnsi="Times New Roman" w:eastAsia="Times New Roman" w:cs="Times New Roman"/>
                <w:sz w:val="20"/>
                <w:szCs w:val="20"/>
              </w:rPr>
              <w:t>e</w:t>
            </w:r>
            <w:r w:rsidRPr="19B3B771" w:rsidR="61A8893B">
              <w:rPr>
                <w:rFonts w:ascii="Times New Roman" w:hAnsi="Times New Roman" w:eastAsia="Times New Roman" w:cs="Times New Roman"/>
                <w:sz w:val="20"/>
                <w:szCs w:val="20"/>
              </w:rPr>
              <w:t xml:space="preserve"> Reeve (2011) </w:t>
            </w:r>
          </w:p>
        </w:tc>
      </w:tr>
      <w:tr w:rsidRPr="0098153C" w:rsidR="5AAC024B" w:rsidTr="19B3B771" w14:paraId="5C80A293"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214E9D49" w14:textId="57E073BE">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Retenção e Permanência</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79201604" w14:textId="1273991E">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Refere-se à intenção de permanência do profissional na organização e à sua percepção de estabilidade funcional.</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165FFB97" w:rsidP="0098153C" w:rsidRDefault="6419C9CA" w14:paraId="4B7A10EB" w14:textId="78AB7D3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Intenção de permanência; Percepção de alternativas externas; Histórico de rotatividade por função/setor; Satisfação com o modelo de trabalho; Percepção de estabilidade funcional; Comprometimento normativo; Clareza nos planos de carreira; Satisfação com reconhecimento recebido; Qualidade da relação com gestor imediato; Registro de desligamentos voluntários.</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71C3D6BE" w14:paraId="56BA3F70" w14:textId="60A9A879">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Bermúdez-González et al. (2024) </w:t>
            </w:r>
          </w:p>
        </w:tc>
      </w:tr>
      <w:tr w:rsidRPr="0098153C" w:rsidR="5AAC024B" w:rsidTr="19B3B771" w14:paraId="70201F10"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420EEB5C" w14:textId="2B199749">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Saúde e Bem-Estar</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161C4AB9" w14:textId="3B03244C">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Compreende as percepções de apoio institucional e os fatores que influenciam o equilíbrio físico e mental no trabalho remoto.</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4F9EEC2E" w:rsidP="0098153C" w:rsidRDefault="4B27959C" w14:paraId="0DA0FCD1" w14:textId="603B04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Estresse ocupacional percebido; Equilíbrio vida pessoal e profissional; Exaustão mental; Fadiga de segurança; Satisfação com as condições de trabalho; Apoio institucional ao bem-estar; Tempo dedicado à atividade física; Sentimento de isolamento social; Espaço físico para trabalho remoto; Interrupções externas no expediente.</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71C3D6BE" w14:paraId="7CFAB7E5" w14:textId="4CDCF802">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61A8893B">
              <w:rPr>
                <w:rFonts w:ascii="Times New Roman" w:hAnsi="Times New Roman" w:eastAsia="Times New Roman" w:cs="Times New Roman"/>
                <w:sz w:val="20"/>
                <w:szCs w:val="20"/>
              </w:rPr>
              <w:t xml:space="preserve">Cardoso et al. (2025); Oliveira </w:t>
            </w:r>
            <w:r w:rsidRPr="19B3B771" w:rsidR="2BDA4D93">
              <w:rPr>
                <w:rFonts w:ascii="Times New Roman" w:hAnsi="Times New Roman" w:eastAsia="Times New Roman" w:cs="Times New Roman"/>
                <w:sz w:val="20"/>
                <w:szCs w:val="20"/>
              </w:rPr>
              <w:t>e</w:t>
            </w:r>
            <w:r w:rsidRPr="19B3B771" w:rsidR="61A8893B">
              <w:rPr>
                <w:rFonts w:ascii="Times New Roman" w:hAnsi="Times New Roman" w:eastAsia="Times New Roman" w:cs="Times New Roman"/>
                <w:sz w:val="20"/>
                <w:szCs w:val="20"/>
              </w:rPr>
              <w:t xml:space="preserve"> Souza (2023) </w:t>
            </w:r>
          </w:p>
        </w:tc>
      </w:tr>
      <w:tr w:rsidRPr="0098153C" w:rsidR="5AAC024B" w:rsidTr="19B3B771" w14:paraId="3D9200AC"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0089BACC" w14:textId="15BF69D2">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Gestão e Liderança</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4EA76A5D" w14:textId="2677CB9B">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Avalia o apoio recebido, a comunicação de metas, a utilidade dos </w:t>
            </w:r>
            <w:r w:rsidRPr="0098153C">
              <w:rPr>
                <w:rFonts w:ascii="Times New Roman" w:hAnsi="Times New Roman" w:eastAsia="Times New Roman" w:cs="Times New Roman"/>
                <w:i/>
                <w:iCs/>
                <w:sz w:val="20"/>
                <w:szCs w:val="20"/>
              </w:rPr>
              <w:t>feedbacks</w:t>
            </w:r>
            <w:r w:rsidRPr="0098153C">
              <w:rPr>
                <w:rFonts w:ascii="Times New Roman" w:hAnsi="Times New Roman" w:eastAsia="Times New Roman" w:cs="Times New Roman"/>
                <w:sz w:val="20"/>
                <w:szCs w:val="20"/>
              </w:rPr>
              <w:t xml:space="preserve"> e o reforço da segurança psicológica por parte da chefia.</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4824F026" w:rsidP="0098153C" w:rsidRDefault="4B2B4E13" w14:paraId="51EB8E59" w14:textId="1AB3AE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Clareza na comunicação de metas; Disponibilidade do gestor; Coerência entre discurso e prática; Frequência e utilidade dos feedbacks; Segurança psicológica; Confiança demonstrada nas competências; Suporte ao uso de tecnologias; Promoção do desenvolvimento profissional; Clima emocional da equipe; Reconhecimento das contribuições.</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0098153C" w:rsidRDefault="71C3D6BE" w14:paraId="623B725F" w14:textId="10B9EDB0">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61A8893B">
              <w:rPr>
                <w:rFonts w:ascii="Times New Roman" w:hAnsi="Times New Roman" w:eastAsia="Times New Roman" w:cs="Times New Roman"/>
                <w:sz w:val="20"/>
                <w:szCs w:val="20"/>
              </w:rPr>
              <w:t>Olson</w:t>
            </w:r>
            <w:r w:rsidRPr="19B3B771" w:rsidR="61A8893B">
              <w:rPr>
                <w:rFonts w:ascii="Times New Roman" w:hAnsi="Times New Roman" w:eastAsia="Times New Roman" w:cs="Times New Roman"/>
                <w:sz w:val="20"/>
                <w:szCs w:val="20"/>
              </w:rPr>
              <w:t xml:space="preserve"> </w:t>
            </w:r>
            <w:r w:rsidRPr="19B3B771" w:rsidR="3B31D1A2">
              <w:rPr>
                <w:rFonts w:ascii="Times New Roman" w:hAnsi="Times New Roman" w:eastAsia="Times New Roman" w:cs="Times New Roman"/>
                <w:sz w:val="20"/>
                <w:szCs w:val="20"/>
              </w:rPr>
              <w:t>e</w:t>
            </w:r>
            <w:r w:rsidRPr="19B3B771" w:rsidR="61A8893B">
              <w:rPr>
                <w:rFonts w:ascii="Times New Roman" w:hAnsi="Times New Roman" w:eastAsia="Times New Roman" w:cs="Times New Roman"/>
                <w:sz w:val="20"/>
                <w:szCs w:val="20"/>
              </w:rPr>
              <w:t xml:space="preserve"> </w:t>
            </w:r>
            <w:r w:rsidRPr="19B3B771" w:rsidR="61A8893B">
              <w:rPr>
                <w:rFonts w:ascii="Times New Roman" w:hAnsi="Times New Roman" w:eastAsia="Times New Roman" w:cs="Times New Roman"/>
                <w:sz w:val="20"/>
                <w:szCs w:val="20"/>
              </w:rPr>
              <w:t>Olson</w:t>
            </w:r>
            <w:r w:rsidRPr="19B3B771" w:rsidR="61A8893B">
              <w:rPr>
                <w:rFonts w:ascii="Times New Roman" w:hAnsi="Times New Roman" w:eastAsia="Times New Roman" w:cs="Times New Roman"/>
                <w:sz w:val="20"/>
                <w:szCs w:val="20"/>
              </w:rPr>
              <w:t xml:space="preserve"> (2003) </w:t>
            </w:r>
          </w:p>
        </w:tc>
      </w:tr>
      <w:tr w:rsidRPr="0098153C" w:rsidR="5AAC024B" w:rsidTr="19B3B771" w14:paraId="1D702920" w14:textId="77777777">
        <w:trPr>
          <w:trHeight w:val="300"/>
        </w:trPr>
        <w:tc>
          <w:tcPr>
            <w:cnfStyle w:val="001000000000" w:firstRow="0" w:lastRow="0" w:firstColumn="1" w:lastColumn="0" w:oddVBand="0" w:evenVBand="0" w:oddHBand="0" w:evenHBand="0" w:firstRowFirstColumn="0" w:firstRowLastColumn="0" w:lastRowFirstColumn="0" w:lastRowLastColumn="0"/>
            <w:tcW w:w="1783" w:type="dxa"/>
            <w:tcMar/>
            <w:vAlign w:val="center"/>
          </w:tcPr>
          <w:p w:rsidRPr="0098153C" w:rsidR="5AAC024B" w:rsidP="0098153C" w:rsidRDefault="71C3D6BE" w14:paraId="59CF0E30" w14:textId="10244EA2">
            <w:pPr>
              <w:snapToGrid w:val="0"/>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Resultados Organizacionais</w:t>
            </w:r>
          </w:p>
        </w:tc>
        <w:tc>
          <w:tcPr>
            <w:cnfStyle w:val="000000000000" w:firstRow="0" w:lastRow="0" w:firstColumn="0" w:lastColumn="0" w:oddVBand="0" w:evenVBand="0" w:oddHBand="0" w:evenHBand="0" w:firstRowFirstColumn="0" w:firstRowLastColumn="0" w:lastRowFirstColumn="0" w:lastRowLastColumn="0"/>
            <w:tcW w:w="2812" w:type="dxa"/>
            <w:tcMar/>
            <w:vAlign w:val="center"/>
          </w:tcPr>
          <w:p w:rsidRPr="0098153C" w:rsidR="5AAC024B" w:rsidP="0098153C" w:rsidRDefault="71C3D6BE" w14:paraId="24F59B49" w14:textId="497699FA">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Verifica o impacto do trabalho do colaborador nas entregas globais, nas metas atingidas e no reconhecimento institucional.</w:t>
            </w:r>
          </w:p>
        </w:tc>
        <w:tc>
          <w:tcPr>
            <w:cnfStyle w:val="000000000000" w:firstRow="0" w:lastRow="0" w:firstColumn="0" w:lastColumn="0" w:oddVBand="0" w:evenVBand="0" w:oddHBand="0" w:evenHBand="0" w:firstRowFirstColumn="0" w:firstRowLastColumn="0" w:lastRowFirstColumn="0" w:lastRowLastColumn="0"/>
            <w:tcW w:w="3193" w:type="dxa"/>
            <w:tcMar/>
            <w:vAlign w:val="center"/>
          </w:tcPr>
          <w:p w:rsidRPr="0098153C" w:rsidR="38865B6A" w:rsidP="0098153C" w:rsidRDefault="73CDACE6" w14:paraId="42719591" w14:textId="46F0EA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Proporção de metas atingidas; Qualidade das entregas; Percepção de impacto nos resultados; Evolução do desempenho ao longo do tempo; Regularidade das entregas; Superação do escopo mínimo; </w:t>
            </w:r>
            <w:r w:rsidRPr="0098153C">
              <w:rPr>
                <w:rFonts w:ascii="Times New Roman" w:hAnsi="Times New Roman" w:eastAsia="Times New Roman" w:cs="Times New Roman"/>
                <w:sz w:val="20"/>
                <w:szCs w:val="20"/>
              </w:rPr>
              <w:lastRenderedPageBreak/>
              <w:t>Visibilidade institucional; Soluções práticas implementadas; Autoavaliação do desempenho; Retornos positivos recebidos.</w:t>
            </w:r>
          </w:p>
        </w:tc>
        <w:tc>
          <w:tcPr>
            <w:cnfStyle w:val="000000000000" w:firstRow="0" w:lastRow="0" w:firstColumn="0" w:lastColumn="0" w:oddVBand="0" w:evenVBand="0" w:oddHBand="0" w:evenHBand="0" w:firstRowFirstColumn="0" w:firstRowLastColumn="0" w:lastRowFirstColumn="0" w:lastRowLastColumn="0"/>
            <w:tcW w:w="1238" w:type="dxa"/>
            <w:tcMar/>
            <w:vAlign w:val="center"/>
          </w:tcPr>
          <w:p w:rsidRPr="0098153C" w:rsidR="5AAC024B" w:rsidP="19B3B771" w:rsidRDefault="71C3D6BE" w14:paraId="33E2EEAA" w14:textId="514AD451">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lang w:val="fr-FR"/>
              </w:rPr>
            </w:pPr>
            <w:r w:rsidRPr="19B3B771" w:rsidR="61A8893B">
              <w:rPr>
                <w:rFonts w:ascii="Times New Roman" w:hAnsi="Times New Roman" w:eastAsia="Times New Roman" w:cs="Times New Roman"/>
                <w:sz w:val="20"/>
                <w:szCs w:val="20"/>
                <w:lang w:val="fr-FR"/>
              </w:rPr>
              <w:t>Bélanger</w:t>
            </w:r>
            <w:r w:rsidRPr="19B3B771" w:rsidR="61A8893B">
              <w:rPr>
                <w:rFonts w:ascii="Times New Roman" w:hAnsi="Times New Roman" w:eastAsia="Times New Roman" w:cs="Times New Roman"/>
                <w:sz w:val="20"/>
                <w:szCs w:val="20"/>
                <w:lang w:val="fr-FR"/>
              </w:rPr>
              <w:t xml:space="preserve"> </w:t>
            </w:r>
            <w:r w:rsidRPr="19B3B771" w:rsidR="220EB08C">
              <w:rPr>
                <w:rFonts w:ascii="Times New Roman" w:hAnsi="Times New Roman" w:eastAsia="Times New Roman" w:cs="Times New Roman"/>
                <w:sz w:val="20"/>
                <w:szCs w:val="20"/>
                <w:lang w:val="fr-FR"/>
              </w:rPr>
              <w:t>e</w:t>
            </w:r>
            <w:r w:rsidRPr="19B3B771" w:rsidR="61A8893B">
              <w:rPr>
                <w:rFonts w:ascii="Times New Roman" w:hAnsi="Times New Roman" w:eastAsia="Times New Roman" w:cs="Times New Roman"/>
                <w:sz w:val="20"/>
                <w:szCs w:val="20"/>
                <w:lang w:val="fr-FR"/>
              </w:rPr>
              <w:t xml:space="preserve"> </w:t>
            </w:r>
            <w:r w:rsidRPr="19B3B771" w:rsidR="61A8893B">
              <w:rPr>
                <w:rFonts w:ascii="Times New Roman" w:hAnsi="Times New Roman" w:eastAsia="Times New Roman" w:cs="Times New Roman"/>
                <w:sz w:val="20"/>
                <w:szCs w:val="20"/>
                <w:lang w:val="fr-FR"/>
              </w:rPr>
              <w:t>Crossler</w:t>
            </w:r>
            <w:r w:rsidRPr="19B3B771" w:rsidR="61A8893B">
              <w:rPr>
                <w:rFonts w:ascii="Times New Roman" w:hAnsi="Times New Roman" w:eastAsia="Times New Roman" w:cs="Times New Roman"/>
                <w:sz w:val="20"/>
                <w:szCs w:val="20"/>
                <w:lang w:val="fr-FR"/>
              </w:rPr>
              <w:t xml:space="preserve"> (2011</w:t>
            </w:r>
            <w:r w:rsidRPr="19B3B771" w:rsidR="61A8893B">
              <w:rPr>
                <w:rFonts w:ascii="Times New Roman" w:hAnsi="Times New Roman" w:eastAsia="Times New Roman" w:cs="Times New Roman"/>
                <w:sz w:val="20"/>
                <w:szCs w:val="20"/>
                <w:lang w:val="fr-FR"/>
              </w:rPr>
              <w:t>);</w:t>
            </w:r>
            <w:r w:rsidRPr="19B3B771" w:rsidR="61A8893B">
              <w:rPr>
                <w:rFonts w:ascii="Times New Roman" w:hAnsi="Times New Roman" w:eastAsia="Times New Roman" w:cs="Times New Roman"/>
                <w:sz w:val="20"/>
                <w:szCs w:val="20"/>
                <w:lang w:val="fr-FR"/>
              </w:rPr>
              <w:t xml:space="preserve"> </w:t>
            </w:r>
            <w:r w:rsidRPr="19B3B771" w:rsidR="61A8893B">
              <w:rPr>
                <w:rFonts w:ascii="Times New Roman" w:hAnsi="Times New Roman" w:eastAsia="Times New Roman" w:cs="Times New Roman"/>
                <w:sz w:val="20"/>
                <w:szCs w:val="20"/>
                <w:lang w:val="fr-FR"/>
              </w:rPr>
              <w:t>Deschênes</w:t>
            </w:r>
            <w:r w:rsidRPr="19B3B771" w:rsidR="61A8893B">
              <w:rPr>
                <w:rFonts w:ascii="Times New Roman" w:hAnsi="Times New Roman" w:eastAsia="Times New Roman" w:cs="Times New Roman"/>
                <w:sz w:val="20"/>
                <w:szCs w:val="20"/>
                <w:lang w:val="fr-FR"/>
              </w:rPr>
              <w:t xml:space="preserve"> (2024) </w:t>
            </w:r>
          </w:p>
        </w:tc>
      </w:tr>
    </w:tbl>
    <w:p w:rsidRPr="0098153C" w:rsidR="78E9A03A" w:rsidP="0098153C" w:rsidRDefault="4B71173A" w14:paraId="7F123837" w14:textId="453AF01A">
      <w:pPr>
        <w:snapToGrid w:val="0"/>
        <w:spacing w:after="0" w:line="240" w:lineRule="auto"/>
        <w:jc w:val="both"/>
        <w:rPr>
          <w:rFonts w:ascii="Times New Roman" w:hAnsi="Times New Roman" w:eastAsia="Times New Roman" w:cs="Times New Roman"/>
          <w:sz w:val="20"/>
          <w:szCs w:val="20"/>
        </w:rPr>
      </w:pPr>
      <w:r w:rsidRPr="19B3B771" w:rsidR="4B71173A">
        <w:rPr>
          <w:rFonts w:ascii="Times New Roman" w:hAnsi="Times New Roman" w:eastAsia="Times New Roman" w:cs="Times New Roman"/>
          <w:b w:val="1"/>
          <w:bCs w:val="1"/>
          <w:sz w:val="20"/>
          <w:szCs w:val="20"/>
        </w:rPr>
        <w:t xml:space="preserve">Fonte: </w:t>
      </w:r>
      <w:r w:rsidRPr="19B3B771" w:rsidR="4B71173A">
        <w:rPr>
          <w:rFonts w:ascii="Times New Roman" w:hAnsi="Times New Roman" w:eastAsia="Times New Roman" w:cs="Times New Roman"/>
          <w:sz w:val="20"/>
          <w:szCs w:val="20"/>
        </w:rPr>
        <w:t>Elaborado pelo</w:t>
      </w:r>
      <w:r w:rsidRPr="19B3B771" w:rsidR="0879CE95">
        <w:rPr>
          <w:rFonts w:ascii="Times New Roman" w:hAnsi="Times New Roman" w:eastAsia="Times New Roman" w:cs="Times New Roman"/>
          <w:sz w:val="20"/>
          <w:szCs w:val="20"/>
        </w:rPr>
        <w:t>s</w:t>
      </w:r>
      <w:r w:rsidRPr="19B3B771" w:rsidR="4B71173A">
        <w:rPr>
          <w:rFonts w:ascii="Times New Roman" w:hAnsi="Times New Roman" w:eastAsia="Times New Roman" w:cs="Times New Roman"/>
          <w:sz w:val="20"/>
          <w:szCs w:val="20"/>
        </w:rPr>
        <w:t xml:space="preserve"> autor</w:t>
      </w:r>
      <w:r w:rsidRPr="19B3B771" w:rsidR="7C47DA74">
        <w:rPr>
          <w:rFonts w:ascii="Times New Roman" w:hAnsi="Times New Roman" w:eastAsia="Times New Roman" w:cs="Times New Roman"/>
          <w:sz w:val="20"/>
          <w:szCs w:val="20"/>
        </w:rPr>
        <w:t>es</w:t>
      </w:r>
      <w:r w:rsidRPr="19B3B771" w:rsidR="4B71173A">
        <w:rPr>
          <w:rFonts w:ascii="Times New Roman" w:hAnsi="Times New Roman" w:eastAsia="Times New Roman" w:cs="Times New Roman"/>
          <w:sz w:val="20"/>
          <w:szCs w:val="20"/>
        </w:rPr>
        <w:t xml:space="preserve"> (202</w:t>
      </w:r>
      <w:r w:rsidRPr="19B3B771" w:rsidR="424E02B4">
        <w:rPr>
          <w:rFonts w:ascii="Times New Roman" w:hAnsi="Times New Roman" w:eastAsia="Times New Roman" w:cs="Times New Roman"/>
          <w:sz w:val="20"/>
          <w:szCs w:val="20"/>
        </w:rPr>
        <w:t>5</w:t>
      </w:r>
      <w:r w:rsidRPr="19B3B771" w:rsidR="4B71173A">
        <w:rPr>
          <w:rFonts w:ascii="Times New Roman" w:hAnsi="Times New Roman" w:eastAsia="Times New Roman" w:cs="Times New Roman"/>
          <w:sz w:val="20"/>
          <w:szCs w:val="20"/>
        </w:rPr>
        <w:t>).</w:t>
      </w:r>
    </w:p>
    <w:p w:rsidRPr="0098153C" w:rsidR="270EBD8D" w:rsidP="0098153C" w:rsidRDefault="270EBD8D" w14:paraId="6F8D11E6" w14:textId="0B5E6B60">
      <w:pPr>
        <w:spacing w:after="0" w:line="240" w:lineRule="auto"/>
        <w:jc w:val="both"/>
        <w:rPr>
          <w:rFonts w:ascii="Times New Roman" w:hAnsi="Times New Roman" w:eastAsia="Times New Roman" w:cs="Times New Roman"/>
          <w:sz w:val="20"/>
          <w:szCs w:val="20"/>
        </w:rPr>
      </w:pPr>
    </w:p>
    <w:p w:rsidR="3124796E" w:rsidP="19B3B771" w:rsidRDefault="3124796E" w14:paraId="392CFF4D" w14:textId="0E4281BF">
      <w:pPr>
        <w:spacing w:after="0" w:line="240" w:lineRule="auto"/>
        <w:ind w:firstLine="708"/>
        <w:jc w:val="both"/>
        <w:rPr>
          <w:rFonts w:ascii="Times New Roman" w:hAnsi="Times New Roman" w:eastAsia="Times New Roman" w:cs="Times New Roman"/>
        </w:rPr>
      </w:pPr>
      <w:r w:rsidRPr="19B3B771" w:rsidR="3124796E">
        <w:rPr>
          <w:rFonts w:ascii="Times New Roman" w:hAnsi="Times New Roman" w:eastAsia="Times New Roman" w:cs="Times New Roman"/>
        </w:rPr>
        <w:t>As oito dimensões apresentadas na Tabela 1 não operam de forma isolada. Cada uma registra uma camada distinta da relação entre o trabalhador e a organização no ambiente não presencial, e a leitura integrada desses construtos mostra como o desempenho se forma a partir de planos simultâneos que se influenciam mutuamente.</w:t>
      </w:r>
    </w:p>
    <w:p w:rsidR="3124796E" w:rsidP="19B3B771" w:rsidRDefault="3124796E" w14:paraId="035E212F" w14:textId="262FBB00">
      <w:pPr>
        <w:pStyle w:val="Normal"/>
        <w:spacing w:after="0" w:line="240" w:lineRule="auto"/>
        <w:ind w:firstLine="708"/>
        <w:jc w:val="both"/>
      </w:pPr>
      <w:r w:rsidRPr="19B3B771" w:rsidR="3124796E">
        <w:rPr>
          <w:rFonts w:ascii="Times New Roman" w:hAnsi="Times New Roman" w:eastAsia="Times New Roman" w:cs="Times New Roman"/>
        </w:rPr>
        <w:t>Na dimensão de Desempenho Individual, o foco recai sobre a entrega observável. O cumprimento de prazos e o tempo de execução traduzem como o profissional administra o tempo disponível para realizar suas tarefas (Bloom et al., 2015). Por sua vez, o índice de retrabalho indica a conformidade técnica do produto gerado, ao passo que a autonomia de execução revela o nível de domínio do trabalhador sobre seu próprio processo (Wang et al., 2020). Por serem mensuráveis de forma direta, esses indicadores compõem a base da avaliação individual e são os de mais fácil extração por sistemas institucionais.</w:t>
      </w:r>
    </w:p>
    <w:p w:rsidR="3124796E" w:rsidP="19B3B771" w:rsidRDefault="3124796E" w14:paraId="582D7594" w14:textId="0FF55070">
      <w:pPr>
        <w:pStyle w:val="Normal"/>
        <w:spacing w:after="0" w:line="240" w:lineRule="auto"/>
        <w:ind w:firstLine="708"/>
        <w:jc w:val="both"/>
      </w:pPr>
      <w:r w:rsidRPr="19B3B771" w:rsidR="3124796E">
        <w:rPr>
          <w:rFonts w:ascii="Times New Roman" w:hAnsi="Times New Roman" w:eastAsia="Times New Roman" w:cs="Times New Roman"/>
        </w:rPr>
        <w:t>A dimensão de Engajamento e Comprometimento se conecta à anterior ao registrar o que sustenta a qualidade dessas entregas ao longo do tempo. A energia percebida e o foco informam a disposição do profissional para manter o esforço diário (Maslach e Leiter, 2016). Nessa mesma direção, a geração de ideias e a proatividade traduzem a orientação do trabalhador para além do escopo mínimo de suas funções (Yang et al., 2022). Por sua natureza subjetiva, esses indicadores dependem de instrumentos de coleta complementares aos sistemas automatizados.</w:t>
      </w:r>
    </w:p>
    <w:p w:rsidR="3124796E" w:rsidP="19B3B771" w:rsidRDefault="3124796E" w14:paraId="26438233" w14:textId="542E7B54">
      <w:pPr>
        <w:pStyle w:val="Normal"/>
        <w:spacing w:after="0" w:line="240" w:lineRule="auto"/>
        <w:ind w:firstLine="708"/>
        <w:jc w:val="both"/>
      </w:pPr>
      <w:r w:rsidRPr="19B3B771" w:rsidR="3124796E">
        <w:rPr>
          <w:rFonts w:ascii="Times New Roman" w:hAnsi="Times New Roman" w:eastAsia="Times New Roman" w:cs="Times New Roman"/>
        </w:rPr>
        <w:t>Se o engajamento sustenta o esforço individual, é a dimensão de Comunicação e Colaboração que viabiliza o trabalho coletivo. A clareza das mensagens e a adequação da linguagem verificam se a transmissão de informações ocorre com precisão suficiente para evitar ruídos operacionais (Olson e Olson, 2003). Nesse mesmo plano, o tempo de resposta e a participação em reuniões indicam o grau de presença ativa do profissional nos fluxos de trabalho compartilhados (Hartner-Tiefenthaler et al., 2022).</w:t>
      </w:r>
    </w:p>
    <w:p w:rsidR="3124796E" w:rsidP="19B3B771" w:rsidRDefault="3124796E" w14:paraId="0EB8DF03" w14:textId="6767EDD3">
      <w:pPr>
        <w:pStyle w:val="Normal"/>
        <w:spacing w:after="0" w:line="240" w:lineRule="auto"/>
        <w:ind w:firstLine="708"/>
        <w:jc w:val="both"/>
      </w:pPr>
      <w:r w:rsidRPr="19B3B771" w:rsidR="3124796E">
        <w:rPr>
          <w:rFonts w:ascii="Times New Roman" w:hAnsi="Times New Roman" w:eastAsia="Times New Roman" w:cs="Times New Roman"/>
        </w:rPr>
        <w:t>A viabilidade dessa comunicação depende diretamente da infraestrutura analisada pela dimensão de Tecnologia e Segurança. A familiaridade com as ferramentas e a autonomia na resolução de problemas técnicos informam a capacidade operacional do profissional em ambientes descentralizados (Su e Reeve, 2011). Já a percepção de segurança no uso dos sistemas diz respeito ao comportamento do trabalhador em relação à proteção de dados e ativos institucionais (Bélanger e Crossler, 2011).</w:t>
      </w:r>
    </w:p>
    <w:p w:rsidR="3124796E" w:rsidP="19B3B771" w:rsidRDefault="3124796E" w14:paraId="14BE287C" w14:textId="6A1A98EF">
      <w:pPr>
        <w:pStyle w:val="Normal"/>
        <w:spacing w:after="0" w:line="240" w:lineRule="auto"/>
        <w:ind w:firstLine="708"/>
        <w:jc w:val="both"/>
      </w:pPr>
      <w:r w:rsidRPr="19B3B771" w:rsidR="3124796E">
        <w:rPr>
          <w:rFonts w:ascii="Times New Roman" w:hAnsi="Times New Roman" w:eastAsia="Times New Roman" w:cs="Times New Roman"/>
        </w:rPr>
        <w:t>Com a base técnica estabelecida e o trabalho em andamento, o que determina a continuidade do vínculo entre o profissional e a organização é o que a dimensão de Retenção e Permanência examina. A intenção de permanência informa as expectativas do trabalhador em relação ao seu futuro na empresa, enquanto o histórico de rotatividade registra os movimentos já ocorridos no setor ou na função (Bermúdez-González et al., 2024). Nesse contexto, a satisfação com o modelo de trabalho e a clareza dos planos de carreira indicam o grau de alinhamento entre as expectativas do profissional e as condições oferecidas pela organização.</w:t>
      </w:r>
    </w:p>
    <w:p w:rsidR="3124796E" w:rsidP="19B3B771" w:rsidRDefault="3124796E" w14:paraId="5AC71807" w14:textId="4A0D717B">
      <w:pPr>
        <w:pStyle w:val="Normal"/>
        <w:spacing w:after="0" w:line="240" w:lineRule="auto"/>
        <w:ind w:firstLine="708"/>
        <w:jc w:val="both"/>
      </w:pPr>
      <w:r w:rsidRPr="19B3B771" w:rsidR="3124796E">
        <w:rPr>
          <w:rFonts w:ascii="Times New Roman" w:hAnsi="Times New Roman" w:eastAsia="Times New Roman" w:cs="Times New Roman"/>
        </w:rPr>
        <w:t>Esse alinhamento é atravessado pelas condições físicas e psicológicas monitoradas pela dimensão de Saúde e Bem-Estar. O estresse ocupacional e a exaustão mental sinalizam os impactos acumulados das demandas do trabalho sobre o indivíduo (Cardoso et al., 2025). De forma complementar, o tempo dedicado a atividades físicas e as condições do espaço doméstico de trabalho informam fatores de prevenção que a organização pode apoiar de forma estrutural (Oliveira e Souza, 2023).</w:t>
      </w:r>
    </w:p>
    <w:p w:rsidR="3124796E" w:rsidP="19B3B771" w:rsidRDefault="3124796E" w14:paraId="57258BB3" w14:textId="7DE73000">
      <w:pPr>
        <w:pStyle w:val="Normal"/>
        <w:spacing w:after="0" w:line="240" w:lineRule="auto"/>
        <w:ind w:firstLine="708"/>
        <w:jc w:val="both"/>
      </w:pPr>
      <w:r w:rsidRPr="19B3B771" w:rsidR="3124796E">
        <w:rPr>
          <w:rFonts w:ascii="Times New Roman" w:hAnsi="Times New Roman" w:eastAsia="Times New Roman" w:cs="Times New Roman"/>
        </w:rPr>
        <w:t>A dimensão de Gestão e Liderança atravessa todas as anteriores, pois o gestor define metas, oferece suporte técnico, fornece feedbacks e constrói o ambiente relacional no qual as demais dimensões operam. A disponibilidade do gestor e a frequência de feedbacks estruturados indicam a qualidade do acompanhamento de rotina (Olson e Olson, 2003). Nesse sentido, a segurança psicológica e o estímulo ao desenvolvimento profissional refletem a cultura relacional construída pelo líder no interior do grupo.</w:t>
      </w:r>
    </w:p>
    <w:p w:rsidR="3124796E" w:rsidP="19B3B771" w:rsidRDefault="3124796E" w14:paraId="14FAF4E3" w14:textId="5625137F">
      <w:pPr>
        <w:pStyle w:val="Normal"/>
        <w:spacing w:after="0" w:line="240" w:lineRule="auto"/>
        <w:ind w:firstLine="708"/>
        <w:jc w:val="both"/>
      </w:pPr>
      <w:r w:rsidRPr="19B3B771" w:rsidR="3124796E">
        <w:rPr>
          <w:rFonts w:ascii="Times New Roman" w:hAnsi="Times New Roman" w:eastAsia="Times New Roman" w:cs="Times New Roman"/>
        </w:rPr>
        <w:t>A dimensão de Resultados Organizacionais, por fim, coloca tudo o que foi descrito em perspectiva estratégica. A proporção de metas atingidas registra o volume de compromissos cumpridos, ao passo que a percepção de impacto e o reconhecimento institucional mensuram em que medida o trabalho realizado se conecta aos objetivos coletivos da organização (</w:t>
      </w:r>
      <w:r w:rsidRPr="19B3B771" w:rsidR="3124796E">
        <w:rPr>
          <w:rFonts w:ascii="Times New Roman" w:hAnsi="Times New Roman" w:eastAsia="Times New Roman" w:cs="Times New Roman"/>
        </w:rPr>
        <w:t>Deschênes</w:t>
      </w:r>
      <w:r w:rsidRPr="19B3B771" w:rsidR="3124796E">
        <w:rPr>
          <w:rFonts w:ascii="Times New Roman" w:hAnsi="Times New Roman" w:eastAsia="Times New Roman" w:cs="Times New Roman"/>
        </w:rPr>
        <w:t>, 2024). Com isso, o framework reconhece que o desempenho individual só ganha sentido quando lido em relação ao resultado que a organização busca produzir.</w:t>
      </w:r>
    </w:p>
    <w:p w:rsidRPr="0098153C" w:rsidR="5AAC024B" w:rsidP="0098153C" w:rsidRDefault="5AAC024B" w14:paraId="20B1BADB" w14:textId="003A0306">
      <w:pPr>
        <w:snapToGrid w:val="0"/>
        <w:spacing w:after="0" w:line="240" w:lineRule="auto"/>
        <w:jc w:val="both"/>
        <w:rPr>
          <w:rFonts w:ascii="Times New Roman" w:hAnsi="Times New Roman" w:eastAsia="Times New Roman" w:cs="Times New Roman"/>
          <w:sz w:val="20"/>
          <w:szCs w:val="20"/>
        </w:rPr>
      </w:pPr>
    </w:p>
    <w:p w:rsidRPr="0098153C" w:rsidR="0BD0F6AA" w:rsidP="0098153C" w:rsidRDefault="3606EE00" w14:paraId="248F098B" w14:textId="47FB4D7A">
      <w:pPr>
        <w:snapToGrid w:val="0"/>
        <w:spacing w:after="0" w:line="240" w:lineRule="auto"/>
        <w:jc w:val="both"/>
        <w:rPr>
          <w:rFonts w:ascii="Times New Roman" w:hAnsi="Times New Roman" w:eastAsia="Times New Roman" w:cs="Times New Roman"/>
          <w:b/>
          <w:bCs/>
        </w:rPr>
      </w:pPr>
      <w:r w:rsidRPr="19B3B771" w:rsidR="3606EE00">
        <w:rPr>
          <w:rFonts w:ascii="Times New Roman" w:hAnsi="Times New Roman" w:eastAsia="Times New Roman" w:cs="Times New Roman"/>
          <w:b w:val="1"/>
          <w:bCs w:val="1"/>
        </w:rPr>
        <w:t xml:space="preserve">3. </w:t>
      </w:r>
      <w:r w:rsidRPr="19B3B771" w:rsidR="1EC5CA0F">
        <w:rPr>
          <w:rFonts w:ascii="Times New Roman" w:hAnsi="Times New Roman" w:eastAsia="Times New Roman" w:cs="Times New Roman"/>
          <w:b w:val="1"/>
          <w:bCs w:val="1"/>
        </w:rPr>
        <w:t>MÉTODO</w:t>
      </w:r>
    </w:p>
    <w:p w:rsidR="09B21A8E" w:rsidP="19B3B771" w:rsidRDefault="09B21A8E" w14:paraId="48ED707B" w14:textId="30C0FB4A">
      <w:pPr>
        <w:spacing w:before="0" w:beforeAutospacing="off" w:after="0" w:afterAutospacing="off" w:line="240" w:lineRule="auto"/>
        <w:ind w:firstLine="708"/>
        <w:jc w:val="both"/>
      </w:pPr>
      <w:r w:rsidRPr="19B3B771" w:rsidR="09B21A8E">
        <w:rPr>
          <w:rFonts w:ascii="Times New Roman" w:hAnsi="Times New Roman" w:eastAsia="Times New Roman" w:cs="Times New Roman"/>
        </w:rPr>
        <w:t xml:space="preserve">O delineamento desta pesquisa fundamenta-se em uma abordagem qualitativa de caráter descritivo. </w:t>
      </w:r>
      <w:r w:rsidRPr="19B3B771" w:rsidR="3BBF31F1">
        <w:rPr>
          <w:rFonts w:ascii="Times New Roman" w:hAnsi="Times New Roman" w:eastAsia="Times New Roman" w:cs="Times New Roman"/>
        </w:rPr>
        <w:t>O procedimento adotado consistiu na Validação de Conteúdo por Painel de Especialistas em rodada única, ancorada em triangulação metodológica concomitante. Diferentemente do método Delphi clássico, que exige múltiplas rodadas quantitativas com retroalimentação para forçar uma convergência estatística (Skulmoski et al., 2007), esta pesquisa justificou a rodada única por meio da integração imediata com entrevistas semiestruturadas em profundidade. O preenchimento do instrumento avaliativo ocorreu de forma pareada às discussões (com duração de 24 a 67 minutos), permitindo capturar em tempo real os fundamentos teóricos e as ressalvas práticas subjacentes a cada nota atribuída pelos especialistas.</w:t>
      </w:r>
    </w:p>
    <w:p w:rsidR="3BBF31F1" w:rsidP="19B3B771" w:rsidRDefault="3BBF31F1" w14:paraId="4C174260" w14:textId="35121C30">
      <w:pPr>
        <w:pStyle w:val="Normal"/>
        <w:spacing w:before="0" w:beforeAutospacing="off" w:after="0" w:afterAutospacing="off" w:line="240" w:lineRule="auto"/>
        <w:ind w:firstLine="708"/>
        <w:jc w:val="both"/>
      </w:pPr>
      <w:r w:rsidRPr="19B3B771" w:rsidR="3BBF31F1">
        <w:rPr>
          <w:rFonts w:ascii="Times New Roman" w:hAnsi="Times New Roman" w:eastAsia="Times New Roman" w:cs="Times New Roman"/>
        </w:rPr>
        <w:t>Para mitigar o viés da média simples na qual eventuais divergências extremas entre os avaliadores poderiam resultar em uma nota intermediária ilusória, adotou-se a análise de conteúdo como mecanismo de desempate e contextualização. Dessa forma, indicadores que apresentaram alta polarização nas notas quantitativas não foram submetidos a um consenso forçado em rodadas subsequentes. Em vez disso, as justificativas qualitativas das discordâncias guiaram a decisão metodológica, servindo de base para o rebaixamento estratégico de métricas com ressalvas éticas ou tecnológicas para o Eixo Complementar do framework. O escopo delimita-se a atividades</w:t>
      </w:r>
      <w:r w:rsidRPr="19B3B771" w:rsidR="09B21A8E">
        <w:rPr>
          <w:rFonts w:ascii="Times New Roman" w:hAnsi="Times New Roman" w:eastAsia="Times New Roman" w:cs="Times New Roman"/>
        </w:rPr>
        <w:t xml:space="preserve"> de natureza administrativa e intelectual, passíveis de realização via Tecnologias da Informação e Comunicação. Diferentemente de trabalhos operacionais manuais, que exigem presença física para o manuseio de equipamentos ou a execução de serviços diretos, as funções administrativas caracterizam-se pela entrega de produtos cognitivos e pelo uso intensivo de ferramentas digitais. Por isso, as dimensões analíticas propostas neste estudo foram estruturadas para avaliar profissionais cujas atribuições permitem a flexibilidade espacial inerente aos regimes remoto e híbrido.</w:t>
      </w:r>
    </w:p>
    <w:p w:rsidR="09B21A8E" w:rsidP="19B3B771" w:rsidRDefault="09B21A8E" w14:paraId="45CC064B" w14:textId="044FFFE8">
      <w:pPr>
        <w:pStyle w:val="Normal"/>
        <w:spacing w:before="0" w:beforeAutospacing="off" w:after="0" w:afterAutospacing="off" w:line="240" w:lineRule="auto"/>
        <w:ind w:firstLine="708"/>
        <w:jc w:val="both"/>
      </w:pPr>
      <w:r w:rsidRPr="19B3B771" w:rsidR="09B21A8E">
        <w:rPr>
          <w:rFonts w:ascii="Times New Roman" w:hAnsi="Times New Roman" w:eastAsia="Times New Roman" w:cs="Times New Roman"/>
        </w:rPr>
        <w:t>A seleção dos participantes ocorreu de forma intencional e não probabilística. O processo foi orientado pela necessidade de validar indicadores com profissionais que possuem vivência direta na gestão de arranjos laborais não presenciais, atuantes em organizações dos setores de tecnologia, indústria, saúde, serviços financeiros e varejo. Os critérios de inclusão adotados foram a experiência comprovada na condução ou supervisão de sistemas de avaliação de desempenho, a atuação em organizações que operam com modalidades de trabalho remoto ou híbrido e a ocupação de cargos de liderança ou decisão estratégica. O perfil detalhado dos participantes está sistematizado na Tabela 2.</w:t>
      </w:r>
    </w:p>
    <w:p w:rsidR="19B3B771" w:rsidP="19B3B771" w:rsidRDefault="19B3B771" w14:paraId="7F290EA9" w14:textId="62DD91BA">
      <w:pPr>
        <w:pStyle w:val="Normal"/>
        <w:spacing w:before="0" w:beforeAutospacing="off" w:after="0" w:afterAutospacing="off" w:line="240" w:lineRule="auto"/>
        <w:ind w:firstLine="0"/>
        <w:jc w:val="both"/>
        <w:rPr>
          <w:rFonts w:ascii="Times New Roman" w:hAnsi="Times New Roman" w:eastAsia="Times New Roman" w:cs="Times New Roman"/>
        </w:rPr>
      </w:pPr>
    </w:p>
    <w:p w:rsidR="4C63F0AE" w:rsidP="19B3B771" w:rsidRDefault="4C63F0AE" w14:paraId="54E5E482" w14:textId="47BF7BBE">
      <w:pPr>
        <w:spacing w:before="0" w:beforeAutospacing="off" w:after="0" w:afterAutospacing="off" w:line="240" w:lineRule="auto"/>
        <w:jc w:val="both"/>
        <w:rPr>
          <w:rFonts w:ascii="Times New Roman" w:hAnsi="Times New Roman" w:eastAsia="Times New Roman" w:cs="Times New Roman"/>
          <w:b w:val="1"/>
          <w:bCs w:val="1"/>
          <w:noProof w:val="0"/>
          <w:sz w:val="20"/>
          <w:szCs w:val="20"/>
          <w:lang w:val="pt-BR"/>
        </w:rPr>
      </w:pPr>
      <w:r w:rsidRPr="19B3B771" w:rsidR="4C63F0AE">
        <w:rPr>
          <w:rFonts w:ascii="Times New Roman" w:hAnsi="Times New Roman" w:eastAsia="Times New Roman" w:cs="Times New Roman"/>
          <w:b w:val="1"/>
          <w:bCs w:val="1"/>
          <w:noProof w:val="0"/>
          <w:sz w:val="20"/>
          <w:szCs w:val="20"/>
          <w:lang w:val="pt-BR"/>
        </w:rPr>
        <w:t xml:space="preserve">Tabela </w:t>
      </w:r>
      <w:r w:rsidRPr="19B3B771" w:rsidR="4C63F0AE">
        <w:rPr>
          <w:rFonts w:ascii="Times New Roman" w:hAnsi="Times New Roman" w:eastAsia="Times New Roman" w:cs="Times New Roman"/>
          <w:b w:val="1"/>
          <w:bCs w:val="1"/>
          <w:noProof w:val="0"/>
          <w:sz w:val="20"/>
          <w:szCs w:val="20"/>
          <w:lang w:val="pt-BR"/>
        </w:rPr>
        <w:t>2</w:t>
      </w:r>
      <w:r w:rsidRPr="19B3B771" w:rsidR="52A038C3">
        <w:rPr>
          <w:rFonts w:ascii="Times New Roman" w:hAnsi="Times New Roman" w:eastAsia="Times New Roman" w:cs="Times New Roman"/>
          <w:b w:val="1"/>
          <w:bCs w:val="1"/>
          <w:noProof w:val="0"/>
          <w:sz w:val="20"/>
          <w:szCs w:val="20"/>
          <w:lang w:val="pt-BR"/>
        </w:rPr>
        <w:t xml:space="preserve">. </w:t>
      </w:r>
      <w:r w:rsidRPr="19B3B771" w:rsidR="4C63F0AE">
        <w:rPr>
          <w:rFonts w:ascii="Times New Roman" w:hAnsi="Times New Roman" w:eastAsia="Times New Roman" w:cs="Times New Roman"/>
          <w:b w:val="0"/>
          <w:bCs w:val="0"/>
          <w:noProof w:val="0"/>
          <w:sz w:val="20"/>
          <w:szCs w:val="20"/>
          <w:lang w:val="pt-BR"/>
        </w:rPr>
        <w:t>Perfil</w:t>
      </w:r>
      <w:r w:rsidRPr="19B3B771" w:rsidR="4C63F0AE">
        <w:rPr>
          <w:rFonts w:ascii="Times New Roman" w:hAnsi="Times New Roman" w:eastAsia="Times New Roman" w:cs="Times New Roman"/>
          <w:b w:val="0"/>
          <w:bCs w:val="0"/>
          <w:noProof w:val="0"/>
          <w:sz w:val="20"/>
          <w:szCs w:val="20"/>
          <w:lang w:val="pt-BR"/>
        </w:rPr>
        <w:t xml:space="preserve"> do Painel de Especialistas</w:t>
      </w:r>
    </w:p>
    <w:tbl>
      <w:tblPr>
        <w:tblStyle w:val="SimplesTabela2"/>
        <w:bidiVisual w:val="0"/>
        <w:tblW w:w="0" w:type="auto"/>
        <w:tblLook w:val="06A0" w:firstRow="1" w:lastRow="0" w:firstColumn="1" w:lastColumn="0" w:noHBand="1" w:noVBand="1"/>
      </w:tblPr>
      <w:tblGrid>
        <w:gridCol w:w="750"/>
        <w:gridCol w:w="690"/>
        <w:gridCol w:w="840"/>
        <w:gridCol w:w="2010"/>
        <w:gridCol w:w="1980"/>
        <w:gridCol w:w="1457"/>
        <w:gridCol w:w="1288"/>
      </w:tblGrid>
      <w:tr w:rsidR="19B3B771" w:rsidTr="19B3B771" w14:paraId="3486273A">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22B3C85B" w14:textId="213AF73F">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Cód.</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6BB76074" w14:textId="5B6DD2EA">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Sexo</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359E8F6C" w14:textId="6AEECD7B">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Idade</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27995427" w14:textId="1376EE8A">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Escolaridade</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5EEE3D1C" w14:textId="140D3FE9">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Cargo Atual</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506FF6C4" w14:textId="3C4AF7BD">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Modalidade de Trabalho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294DD2B6" w14:textId="4BBA1A5A">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Segmento</w:t>
            </w:r>
          </w:p>
        </w:tc>
      </w:tr>
      <w:tr w:rsidR="19B3B771" w:rsidTr="19B3B771" w14:paraId="660600FB">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3E27242A" w14:textId="2369B0A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E1</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6404CE22" w14:textId="7F801E0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2710B552" w14:textId="2AAB82F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41</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174D27F5" w14:textId="7366BCFB">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Pós-graduação (Lato Sensu)</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1A6D24A8" w14:textId="43CD993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Diretor Executivo</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14D36715" w14:textId="577581C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Híbrido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1DA90FA5" w14:textId="214A67E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Tecnologia</w:t>
            </w:r>
          </w:p>
        </w:tc>
      </w:tr>
      <w:tr w:rsidR="19B3B771" w:rsidTr="19B3B771" w14:paraId="5EC1BD9E">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5D30FBBC" w14:textId="78EBBE2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E2</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4ABF5B5D" w14:textId="42AFA09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661281C3" w14:textId="45F1D8F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56</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19CCDFC0" w14:textId="18844C8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Graduação</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7A40F9D2" w14:textId="1B0D2D7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Analista de Sistemas Sênior</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1D82442F" w14:textId="49BA7A4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Remoto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1589D4EB" w14:textId="7266723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Serviços Financeiros</w:t>
            </w:r>
          </w:p>
        </w:tc>
      </w:tr>
      <w:tr w:rsidR="19B3B771" w:rsidTr="19B3B771" w14:paraId="5BB241BE">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130B2BBE" w14:textId="473D140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E3</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1BA06DA0" w14:textId="6E5671F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2A82B754" w14:textId="247ADC70">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42</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224F3CD5" w14:textId="1DE33C5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Ensino Médio</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55380FE1" w14:textId="14A5232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 xml:space="preserve">Full Stack </w:t>
            </w:r>
            <w:r w:rsidRPr="19B3B771" w:rsidR="19B3B771">
              <w:rPr>
                <w:rFonts w:ascii="Times New Roman" w:hAnsi="Times New Roman" w:eastAsia="Times New Roman" w:cs="Times New Roman"/>
                <w:sz w:val="20"/>
                <w:szCs w:val="20"/>
              </w:rPr>
              <w:t>Engineer</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3A3EF0AE" w14:textId="4148B70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Presencial</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7B4E3D04" w14:textId="0CE5850B">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Tecnologia</w:t>
            </w:r>
          </w:p>
        </w:tc>
      </w:tr>
      <w:tr w:rsidR="19B3B771" w:rsidTr="19B3B771" w14:paraId="5F5A6DC9">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273C753F" w14:textId="7000CE5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E4</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6C99E2AA" w14:textId="6F3AF13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F</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77689A37" w14:textId="73DF257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37</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2C061E27" w14:textId="7A359F7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Mestrado</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42C92BE5" w14:textId="14F874C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Diretora de Contabilidade</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4A28995D" w14:textId="3117A6E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Híbrido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356EF010" w14:textId="72DCEDE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Serviços Financeiros</w:t>
            </w:r>
          </w:p>
        </w:tc>
      </w:tr>
      <w:tr w:rsidR="19B3B771" w:rsidTr="19B3B771" w14:paraId="40536885">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77D8589A" w14:textId="1FA9F4E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E5</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44BC3AD4" w14:textId="32A0D016">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F</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05E435DC" w14:textId="5A923DB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40</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05615D12" w14:textId="760A5BE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Pós-graduação (Lato Sensu)</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663C5A5F" w14:textId="77E7386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Gerente Regional</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16210979" w14:textId="74FC1B6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Híbrido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62808A85" w14:textId="689F95C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Varejo</w:t>
            </w:r>
          </w:p>
        </w:tc>
      </w:tr>
      <w:tr w:rsidR="19B3B771" w:rsidTr="19B3B771" w14:paraId="604C74FE">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7743E006" w14:textId="0EE673E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E6</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03FB86B4" w14:textId="3B5F2F6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7A9C5964" w14:textId="07EBEBD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43</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09C64739" w14:textId="045E6640">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Pós-graduação (Lato Sensu)</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18C0B929" w14:textId="5996BB0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CEO</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0EE2AAB0" w14:textId="1278A87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Remoto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419CF4FF" w14:textId="38E6FAC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Indústria</w:t>
            </w:r>
          </w:p>
        </w:tc>
      </w:tr>
      <w:tr w:rsidR="19B3B771" w:rsidTr="19B3B771" w14:paraId="4353B646">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6298AC52" w14:textId="6E6C968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E7</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2B1D9C4C" w14:textId="2ECFBFC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0EA06F51" w14:textId="51EDBD50">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52</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58E936B7" w14:textId="05A191F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Mestrado</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689C2BBA" w14:textId="34EA418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CEO</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6FBCD483" w14:textId="76F818F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Híbrido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5013253B" w14:textId="5EF680D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Saúde</w:t>
            </w:r>
          </w:p>
        </w:tc>
      </w:tr>
      <w:tr w:rsidR="19B3B771" w:rsidTr="19B3B771" w14:paraId="067243C7">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39DBA7F7" w14:textId="1092AAB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E8</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5DE47175" w14:textId="35A219A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F</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6DCE6CEC" w14:textId="0B9D404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33</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3E956AD4" w14:textId="2DF4001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Pós-graduação (Lato Sensu)</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1EC36FCB" w14:textId="2EDD0B4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Analista de RH</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51D79193" w14:textId="7F54CF1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Híbrido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32C60A05" w14:textId="193A6F3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Saúde</w:t>
            </w:r>
          </w:p>
        </w:tc>
      </w:tr>
      <w:tr w:rsidR="19B3B771" w:rsidTr="19B3B771" w14:paraId="1915196C">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572BE9A5" w14:textId="475A728B">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E9</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67A68026" w14:textId="2AAC8C3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F</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4B3B19CB" w14:textId="732C2A5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23</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18CEC313" w14:textId="78322F4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Graduação</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39252338" w14:textId="1D91E75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Analista de RH</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699CCC29" w14:textId="2A60ED4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Híbrido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5A873F0B" w14:textId="2046BB7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Varejo</w:t>
            </w:r>
          </w:p>
        </w:tc>
      </w:tr>
      <w:tr w:rsidR="19B3B771" w:rsidTr="19B3B771" w14:paraId="2450B21D">
        <w:trPr>
          <w:trHeight w:val="300"/>
        </w:trPr>
        <w:tc>
          <w:tcPr>
            <w:cnfStyle w:val="001000000000" w:firstRow="0" w:lastRow="0" w:firstColumn="1" w:lastColumn="0" w:oddVBand="0" w:evenVBand="0" w:oddHBand="0" w:evenHBand="0" w:firstRowFirstColumn="0" w:firstRowLastColumn="0" w:lastRowFirstColumn="0" w:lastRowLastColumn="0"/>
            <w:tcW w:w="750" w:type="dxa"/>
            <w:tcMar/>
            <w:vAlign w:val="center"/>
          </w:tcPr>
          <w:p w:rsidR="19B3B771" w:rsidP="19B3B771" w:rsidRDefault="19B3B771" w14:paraId="7476ACDF" w14:textId="130E50D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E10</w:t>
            </w:r>
          </w:p>
        </w:tc>
        <w:tc>
          <w:tcPr>
            <w:cnfStyle w:val="000000000000" w:firstRow="0" w:lastRow="0" w:firstColumn="0" w:lastColumn="0" w:oddVBand="0" w:evenVBand="0" w:oddHBand="0" w:evenHBand="0" w:firstRowFirstColumn="0" w:firstRowLastColumn="0" w:lastRowFirstColumn="0" w:lastRowLastColumn="0"/>
            <w:tcW w:w="690" w:type="dxa"/>
            <w:tcMar/>
            <w:vAlign w:val="center"/>
          </w:tcPr>
          <w:p w:rsidR="19B3B771" w:rsidP="19B3B771" w:rsidRDefault="19B3B771" w14:paraId="0A885553" w14:textId="5CF3638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F</w:t>
            </w:r>
          </w:p>
        </w:tc>
        <w:tc>
          <w:tcPr>
            <w:cnfStyle w:val="000000000000" w:firstRow="0" w:lastRow="0" w:firstColumn="0" w:lastColumn="0" w:oddVBand="0" w:evenVBand="0" w:oddHBand="0" w:evenHBand="0" w:firstRowFirstColumn="0" w:firstRowLastColumn="0" w:lastRowFirstColumn="0" w:lastRowLastColumn="0"/>
            <w:tcW w:w="840" w:type="dxa"/>
            <w:tcMar/>
            <w:vAlign w:val="center"/>
          </w:tcPr>
          <w:p w:rsidR="19B3B771" w:rsidP="19B3B771" w:rsidRDefault="19B3B771" w14:paraId="3BCF8FF9" w14:textId="4ACBFC6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24</w:t>
            </w:r>
          </w:p>
        </w:tc>
        <w:tc>
          <w:tcPr>
            <w:cnfStyle w:val="000000000000" w:firstRow="0" w:lastRow="0" w:firstColumn="0" w:lastColumn="0" w:oddVBand="0" w:evenVBand="0" w:oddHBand="0" w:evenHBand="0" w:firstRowFirstColumn="0" w:firstRowLastColumn="0" w:lastRowFirstColumn="0" w:lastRowLastColumn="0"/>
            <w:tcW w:w="2010" w:type="dxa"/>
            <w:tcMar/>
            <w:vAlign w:val="center"/>
          </w:tcPr>
          <w:p w:rsidR="19B3B771" w:rsidP="19B3B771" w:rsidRDefault="19B3B771" w14:paraId="288728DB" w14:textId="09BD653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Graduação</w:t>
            </w:r>
          </w:p>
        </w:tc>
        <w:tc>
          <w:tcPr>
            <w:cnfStyle w:val="000000000000" w:firstRow="0" w:lastRow="0" w:firstColumn="0" w:lastColumn="0" w:oddVBand="0" w:evenVBand="0" w:oddHBand="0" w:evenHBand="0" w:firstRowFirstColumn="0" w:firstRowLastColumn="0" w:lastRowFirstColumn="0" w:lastRowLastColumn="0"/>
            <w:tcW w:w="1980" w:type="dxa"/>
            <w:tcMar/>
            <w:vAlign w:val="center"/>
          </w:tcPr>
          <w:p w:rsidR="19B3B771" w:rsidP="19B3B771" w:rsidRDefault="19B3B771" w14:paraId="13E6ED40" w14:textId="4172188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Analista de Recrutamento e Seleção</w:t>
            </w:r>
          </w:p>
        </w:tc>
        <w:tc>
          <w:tcPr>
            <w:cnfStyle w:val="000000000000" w:firstRow="0" w:lastRow="0" w:firstColumn="0" w:lastColumn="0" w:oddVBand="0" w:evenVBand="0" w:oddHBand="0" w:evenHBand="0" w:firstRowFirstColumn="0" w:firstRowLastColumn="0" w:lastRowFirstColumn="0" w:lastRowLastColumn="0"/>
            <w:tcW w:w="1457" w:type="dxa"/>
            <w:tcMar/>
            <w:vAlign w:val="center"/>
          </w:tcPr>
          <w:p w:rsidR="19B3B771" w:rsidP="19B3B771" w:rsidRDefault="19B3B771" w14:paraId="1BFBAC27" w14:textId="6B4B89E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Remoto</w:t>
            </w:r>
          </w:p>
        </w:tc>
        <w:tc>
          <w:tcPr>
            <w:cnfStyle w:val="000000000000" w:firstRow="0" w:lastRow="0" w:firstColumn="0" w:lastColumn="0" w:oddVBand="0" w:evenVBand="0" w:oddHBand="0" w:evenHBand="0" w:firstRowFirstColumn="0" w:firstRowLastColumn="0" w:lastRowFirstColumn="0" w:lastRowLastColumn="0"/>
            <w:tcW w:w="1288" w:type="dxa"/>
            <w:tcMar/>
            <w:vAlign w:val="center"/>
          </w:tcPr>
          <w:p w:rsidR="19B3B771" w:rsidP="19B3B771" w:rsidRDefault="19B3B771" w14:paraId="7100983D" w14:textId="56C8C44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Varejo</w:t>
            </w:r>
          </w:p>
        </w:tc>
      </w:tr>
    </w:tbl>
    <w:p w:rsidR="4C63F0AE" w:rsidP="19B3B771" w:rsidRDefault="4C63F0AE" w14:paraId="4909C236" w14:textId="7BD49B06">
      <w:pPr>
        <w:bidi w:val="0"/>
        <w:spacing w:before="0" w:beforeAutospacing="off" w:after="0" w:afterAutospacing="off" w:line="240" w:lineRule="auto"/>
        <w:jc w:val="both"/>
        <w:rPr>
          <w:rFonts w:ascii="Times New Roman" w:hAnsi="Times New Roman" w:eastAsia="Times New Roman" w:cs="Times New Roman"/>
          <w:noProof w:val="0"/>
          <w:sz w:val="20"/>
          <w:szCs w:val="20"/>
          <w:lang w:val="pt-BR"/>
        </w:rPr>
      </w:pPr>
      <w:r w:rsidRPr="19B3B771" w:rsidR="4C63F0AE">
        <w:rPr>
          <w:rFonts w:ascii="Times New Roman" w:hAnsi="Times New Roman" w:eastAsia="Times New Roman" w:cs="Times New Roman"/>
          <w:b w:val="1"/>
          <w:bCs w:val="1"/>
          <w:noProof w:val="0"/>
          <w:sz w:val="20"/>
          <w:szCs w:val="20"/>
          <w:lang w:val="pt-BR"/>
        </w:rPr>
        <w:t>Fonte:</w:t>
      </w:r>
      <w:r w:rsidRPr="19B3B771" w:rsidR="4C63F0AE">
        <w:rPr>
          <w:rFonts w:ascii="Times New Roman" w:hAnsi="Times New Roman" w:eastAsia="Times New Roman" w:cs="Times New Roman"/>
          <w:noProof w:val="0"/>
          <w:sz w:val="20"/>
          <w:szCs w:val="20"/>
          <w:lang w:val="pt-BR"/>
        </w:rPr>
        <w:t xml:space="preserve"> Dados da pesquisa (2025).</w:t>
      </w:r>
    </w:p>
    <w:p w:rsidR="19B3B771" w:rsidP="19B3B771" w:rsidRDefault="19B3B771" w14:paraId="05F275EF" w14:textId="3B512B45">
      <w:pPr>
        <w:pStyle w:val="Normal"/>
        <w:bidi w:val="0"/>
        <w:spacing w:before="0" w:beforeAutospacing="off" w:after="0" w:afterAutospacing="off" w:line="240" w:lineRule="auto"/>
        <w:jc w:val="both"/>
      </w:pPr>
    </w:p>
    <w:p w:rsidR="33298D08" w:rsidP="19B3B771" w:rsidRDefault="33298D08" w14:paraId="7386F98A" w14:textId="46390CCB">
      <w:pPr>
        <w:spacing w:before="0" w:beforeAutospacing="off" w:after="0" w:afterAutospacing="off" w:line="240" w:lineRule="auto"/>
        <w:ind w:firstLine="708"/>
        <w:jc w:val="both"/>
        <w:rPr>
          <w:rFonts w:ascii="Times New Roman" w:hAnsi="Times New Roman" w:eastAsia="Times New Roman" w:cs="Times New Roman"/>
        </w:rPr>
      </w:pPr>
      <w:r w:rsidRPr="19B3B771" w:rsidR="33298D08">
        <w:rPr>
          <w:rFonts w:ascii="Times New Roman" w:hAnsi="Times New Roman" w:eastAsia="Times New Roman" w:cs="Times New Roman"/>
        </w:rPr>
        <w:t>O grupo é composto por seis homens e quatro mulheres, com idades entre 23 e 56 anos. A escolaridade predominante é a pós-graduação lato sensu, presente em quatro participantes, seguida pela graduação em três casos e pelo mestrado em dois. O participante E3, com ensino médio, foi incluído em razão de sua atuação direta em ambientes digitais e processos de entrega em contextos não presenciais. O tempo de experiência profissional varia de um ano e sete meses a mais de vinte e cinco anos, o que assegura ao painel a cobertura de diferentes estágios de carreira. No que diz respeito às modalidades de trabalho, o modelo híbrido predomina entre os respondentes, adotado por seis deles, enquanto três atuam de forma remota e um de forma presencial. O envolvimento com processos avaliativos abrange os níveis estratégico, tático e operacional, e os participantes declararam experiências tanto como avaliadores quanto como avaliados, o que amplia a variedade de perspectivas sobre os indicadores analisados.</w:t>
      </w:r>
    </w:p>
    <w:p w:rsidR="33298D08" w:rsidP="19B3B771" w:rsidRDefault="33298D08" w14:paraId="04E61E48" w14:textId="0486A7ED">
      <w:pPr>
        <w:spacing w:before="0" w:beforeAutospacing="off" w:after="0" w:afterAutospacing="off" w:line="240" w:lineRule="auto"/>
        <w:ind w:firstLine="708"/>
        <w:jc w:val="both"/>
        <w:rPr>
          <w:rFonts w:ascii="Times New Roman" w:hAnsi="Times New Roman" w:eastAsia="Times New Roman" w:cs="Times New Roman"/>
        </w:rPr>
      </w:pPr>
      <w:r w:rsidRPr="19B3B771" w:rsidR="33298D08">
        <w:rPr>
          <w:rFonts w:ascii="Times New Roman" w:hAnsi="Times New Roman" w:eastAsia="Times New Roman" w:cs="Times New Roman"/>
        </w:rPr>
        <w:t>As entrevistas foram realizadas entre os dias 7 e 10 de julho de 2025, com duração variando entre 24 e 67 minutos por participante. As sessões ocorreram por meio de plataforma de videoconferência, com registro em áudio para posterior transcrição e análise. O convite para participação foi encaminhado individualmente por e-mail, com a descrição dos objetivos da pesquisa, do tempo estimado de cada sessão e dos procedimentos de coleta adotados. Antes do início de cada entrevista, os participantes receberam e assinaram o Registro de Consentimento Livre e Informado, no qual foram formalizadas a autorização para gravação, a garantia de anonimato, a possibilidade de retirada do consentimento a qualquer momento sem qualquer prejuízo e a destinação dos dados exclusivamente para fins acadêmicos. Ao longo de toda a análise, os participantes são identificados pelos códigos E1 a E10, de modo a preservar a confidencialidade das respostas.</w:t>
      </w:r>
    </w:p>
    <w:p w:rsidR="33298D08" w:rsidP="19B3B771" w:rsidRDefault="33298D08" w14:paraId="00F7327B" w14:textId="0C525981">
      <w:pPr>
        <w:spacing w:before="0" w:beforeAutospacing="off" w:after="0" w:afterAutospacing="off" w:line="240" w:lineRule="auto"/>
        <w:ind w:firstLine="708"/>
        <w:jc w:val="both"/>
        <w:rPr>
          <w:rFonts w:ascii="Times New Roman" w:hAnsi="Times New Roman" w:eastAsia="Times New Roman" w:cs="Times New Roman"/>
        </w:rPr>
      </w:pPr>
      <w:r w:rsidRPr="19B3B771" w:rsidR="33298D08">
        <w:rPr>
          <w:rFonts w:ascii="Times New Roman" w:hAnsi="Times New Roman" w:eastAsia="Times New Roman" w:cs="Times New Roman"/>
        </w:rPr>
        <w:t>O desenvolvimento da pesquisa estruturou-se em três fases sequenciais. Na primeira, a revisão bibliográfica permitiu a identificação preliminar dos indicadores em bases acadêmicas, o que viabilizou a estruturação dos construtos teóricos e a organização das métricas nas oito dimensões analíticas. Com base nesse arcabouço, a segunda fase compreendeu a coleta de dados, na qual se aplicou um questionário digital integrado a entrevistas semiestruturadas. Esse formato permitiu submeter os indicadores à validação de conteúdo pelo painel, registrando tanto as pontuações quantitativas quanto as justificativas e sugestões qualitativas dos participantes. Na terceira fase, os dados foram analisados por meio de triangulação metodológica: a análise de conteúdo tratou as contribuições das entrevistas, enquanto a estatística descritiva foi empregada para calcular os escores médios e classificar os indicadores em seus respectivos níveis de viabilidade.</w:t>
      </w:r>
    </w:p>
    <w:p w:rsidR="33298D08" w:rsidP="19B3B771" w:rsidRDefault="33298D08" w14:paraId="24D98237" w14:textId="48A8405D">
      <w:pPr>
        <w:spacing w:before="0" w:beforeAutospacing="off" w:after="0" w:afterAutospacing="off" w:line="240" w:lineRule="auto"/>
        <w:ind w:firstLine="708"/>
        <w:jc w:val="both"/>
        <w:rPr>
          <w:rFonts w:ascii="Times New Roman" w:hAnsi="Times New Roman" w:eastAsia="Times New Roman" w:cs="Times New Roman"/>
        </w:rPr>
      </w:pPr>
      <w:r w:rsidRPr="19B3B771" w:rsidR="33298D08">
        <w:rPr>
          <w:rFonts w:ascii="Times New Roman" w:hAnsi="Times New Roman" w:eastAsia="Times New Roman" w:cs="Times New Roman"/>
        </w:rPr>
        <w:t>Na fase da coleta, solicitou-se aos especialistas a avaliação de cada indicador sob a ótica de nove critérios técnicos de controle gerencial. Para garantir a padronização e facilitar a análise, adotou-se uma escala única para todos os elementos: 2 para atendimento pleno, 1 para atendimento parcial e 0 para não atendimento. Esses critérios abrangeram: (1) a relevância estratégica, atestando o alinhamento aos objetivos organizacionais; (2) a mensurabilidade, baseada na disponibilidade de dados verificáveis; (3) a periodicidade viável, para acompanhamento em intervalos compatíveis com a rotina de gestão; (4) a responsabilidade clara, definindo os agentes encarregados pelo monitoramento; (5) a possibilidade de ação, indicando se os resultados embasam medidas práticas; (6) o custo-benefício, relacionando os recursos empregados às vantagens geradas; (7) a comparabilidade entre períodos ou contextos distintos; (8) a sensibilidade para refletir variações reais de desempenho; e (9) a utilidade percebida, que traduz o grau de aplicabilidade da métrica na rotina gerencial.</w:t>
      </w:r>
    </w:p>
    <w:p w:rsidR="33298D08" w:rsidP="19B3B771" w:rsidRDefault="33298D08" w14:paraId="6767B833" w14:textId="6427C5EC">
      <w:pPr>
        <w:spacing w:before="0" w:beforeAutospacing="off" w:after="0" w:afterAutospacing="off" w:line="240" w:lineRule="auto"/>
        <w:ind w:firstLine="708"/>
        <w:jc w:val="both"/>
        <w:rPr>
          <w:rFonts w:ascii="Times New Roman" w:hAnsi="Times New Roman" w:eastAsia="Times New Roman" w:cs="Times New Roman"/>
        </w:rPr>
      </w:pPr>
      <w:r w:rsidRPr="19B3B771" w:rsidR="33298D08">
        <w:rPr>
          <w:rFonts w:ascii="Times New Roman" w:hAnsi="Times New Roman" w:eastAsia="Times New Roman" w:cs="Times New Roman"/>
        </w:rPr>
        <w:t>Cada critério foi avaliado pelos dez especialistas do painel, com pontuações individuais de 0, 1 ou 2. A soma das pontuações atribuídas por todos os participantes a um determinado critério resultou em um subtotal que variou de 0 a 20 pontos. O escore final de cada indicador correspondeu à soma dos subtotais dos nove critérios, atingindo um valor máximo possível de 180 pontos. Para fins de apresentação e comparabilidade, esse escore foi convertido em uma média decimal de 0 a 2, obtida pela divisão do total acumulado pelo produto entre o número de critérios e o número de especialistas (9 x 10 = 90). Com base nessa média decimal, os indicadores foram organizados em três níveis de viabilidade: Nível Alto, para médias entre 1,60 e 2,00; Nível Médio, para médias entre 1,10 e 1,59; e Nível Baixo, para médias até 1,09. Os indicadores enquadrados no Nível Alto constituíram a base sistêmica do framework, enquanto os de Nível Médio e Baixo, a partir da triangulação qualitativa, foram analisados quanto à sua viabilidade como métricas complementares de avaliação, compondo a estrutura final apresentada na seção seguinte.</w:t>
      </w:r>
    </w:p>
    <w:p w:rsidR="33298D08" w:rsidP="19B3B771" w:rsidRDefault="33298D08" w14:paraId="02CEC512" w14:textId="19358596">
      <w:pPr>
        <w:spacing w:before="0" w:beforeAutospacing="off" w:after="0" w:afterAutospacing="off" w:line="240" w:lineRule="auto"/>
        <w:ind w:firstLine="708"/>
        <w:jc w:val="both"/>
        <w:rPr>
          <w:rFonts w:ascii="Times New Roman" w:hAnsi="Times New Roman" w:eastAsia="Times New Roman" w:cs="Times New Roman"/>
        </w:rPr>
      </w:pPr>
      <w:r w:rsidRPr="19B3B771" w:rsidR="33298D08">
        <w:rPr>
          <w:rFonts w:ascii="Times New Roman" w:hAnsi="Times New Roman" w:eastAsia="Times New Roman" w:cs="Times New Roman"/>
        </w:rPr>
        <w:t>Como síntese do processo de estruturação e revisão de literatura, a Tabela 3 apresenta as dimensões analíticas estabelecidas, seus respectivos indicadores e a base teórica de suporte.</w:t>
      </w:r>
    </w:p>
    <w:p w:rsidRPr="0098153C" w:rsidR="270EBD8D" w:rsidP="0098153C" w:rsidRDefault="270EBD8D" w14:paraId="3D760A53" w14:textId="484F0180">
      <w:pPr>
        <w:spacing w:after="0" w:line="240" w:lineRule="auto"/>
        <w:jc w:val="both"/>
        <w:rPr>
          <w:rFonts w:ascii="Times New Roman" w:hAnsi="Times New Roman" w:eastAsia="Times New Roman" w:cs="Times New Roman"/>
        </w:rPr>
      </w:pPr>
    </w:p>
    <w:p w:rsidRPr="0098153C" w:rsidR="5A4AC4FB" w:rsidP="0098153C" w:rsidRDefault="7F1971CF" w14:paraId="1964ED81" w14:textId="06F6BF69">
      <w:pPr>
        <w:spacing w:after="0" w:line="240" w:lineRule="auto"/>
        <w:jc w:val="both"/>
        <w:rPr>
          <w:rFonts w:ascii="Times New Roman" w:hAnsi="Times New Roman" w:eastAsia="Times New Roman" w:cs="Times New Roman"/>
          <w:sz w:val="20"/>
          <w:szCs w:val="20"/>
        </w:rPr>
      </w:pPr>
      <w:r w:rsidRPr="19B3B771" w:rsidR="7F1971CF">
        <w:rPr>
          <w:rFonts w:ascii="Times New Roman" w:hAnsi="Times New Roman" w:eastAsia="Times New Roman" w:cs="Times New Roman"/>
          <w:b w:val="1"/>
          <w:bCs w:val="1"/>
          <w:sz w:val="20"/>
          <w:szCs w:val="20"/>
        </w:rPr>
        <w:t xml:space="preserve">Tabela </w:t>
      </w:r>
      <w:r w:rsidRPr="19B3B771" w:rsidR="0EE6A5FD">
        <w:rPr>
          <w:rFonts w:ascii="Times New Roman" w:hAnsi="Times New Roman" w:eastAsia="Times New Roman" w:cs="Times New Roman"/>
          <w:b w:val="1"/>
          <w:bCs w:val="1"/>
          <w:sz w:val="20"/>
          <w:szCs w:val="20"/>
        </w:rPr>
        <w:t>3</w:t>
      </w:r>
      <w:r w:rsidRPr="19B3B771" w:rsidR="7F1971CF">
        <w:rPr>
          <w:rFonts w:ascii="Times New Roman" w:hAnsi="Times New Roman" w:eastAsia="Times New Roman" w:cs="Times New Roman"/>
          <w:b w:val="1"/>
          <w:bCs w:val="1"/>
          <w:sz w:val="20"/>
          <w:szCs w:val="20"/>
        </w:rPr>
        <w:t>.</w:t>
      </w:r>
      <w:r w:rsidRPr="19B3B771" w:rsidR="7F1971CF">
        <w:rPr>
          <w:rFonts w:ascii="Times New Roman" w:hAnsi="Times New Roman" w:eastAsia="Times New Roman" w:cs="Times New Roman"/>
          <w:sz w:val="20"/>
          <w:szCs w:val="20"/>
        </w:rPr>
        <w:t xml:space="preserve"> Dimensão, Indicadores e Referências</w:t>
      </w:r>
    </w:p>
    <w:tbl>
      <w:tblPr>
        <w:tblStyle w:val="SimplesTabela2"/>
        <w:tblW w:w="0" w:type="auto"/>
        <w:tblLook w:val="06A0" w:firstRow="1" w:lastRow="0" w:firstColumn="1" w:lastColumn="0" w:noHBand="1" w:noVBand="1"/>
      </w:tblPr>
      <w:tblGrid>
        <w:gridCol w:w="1727"/>
        <w:gridCol w:w="4300"/>
        <w:gridCol w:w="2999"/>
      </w:tblGrid>
      <w:tr w:rsidRPr="0098153C" w:rsidR="270EBD8D" w:rsidTr="19B3B771" w14:paraId="25A0A774" w14:textId="77777777">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2680D9A9" w14:textId="7E6FEBB9">
            <w:pPr>
              <w:jc w:val="center"/>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Dimensão </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0E10F25E" w14:textId="55C53C8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Nome dos indicadores</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262198AE" w14:textId="75FEA7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Referências</w:t>
            </w:r>
          </w:p>
        </w:tc>
      </w:tr>
      <w:tr w:rsidRPr="0098153C" w:rsidR="270EBD8D" w:rsidTr="19B3B771" w14:paraId="73D97000" w14:textId="77777777">
        <w:trPr>
          <w:trHeight w:val="5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262B4176" w14:textId="25A9FFDD">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Desempenho Individual</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6A022D93" w14:textId="58BE0E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Cumprimento de prazos; tempo de execução; índice de retrabalho; autonomia de execução</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6538B292" w14:textId="1EB375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F65046">
              <w:rPr>
                <w:rFonts w:ascii="Times New Roman" w:hAnsi="Times New Roman" w:eastAsia="Times New Roman" w:cs="Times New Roman"/>
                <w:sz w:val="20"/>
                <w:szCs w:val="20"/>
                <w:lang w:val="en-US"/>
              </w:rPr>
              <w:t xml:space="preserve">Bloom et al. (2015); Wang et al. </w:t>
            </w:r>
            <w:r w:rsidRPr="0098153C">
              <w:rPr>
                <w:rFonts w:ascii="Times New Roman" w:hAnsi="Times New Roman" w:eastAsia="Times New Roman" w:cs="Times New Roman"/>
                <w:sz w:val="20"/>
                <w:szCs w:val="20"/>
              </w:rPr>
              <w:t>(2020)</w:t>
            </w:r>
          </w:p>
        </w:tc>
      </w:tr>
      <w:tr w:rsidRPr="0098153C" w:rsidR="270EBD8D" w:rsidTr="19B3B771" w14:paraId="49B22E59" w14:textId="77777777">
        <w:trPr>
          <w:trHeight w:val="6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0358CA11" w14:textId="174E9013">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Engajamento e Comprometimento</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47C0A002" w14:textId="393E8A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Energia percebida; foco; geração de ideias; proatividade</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1D57EC8F" w14:textId="465890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47BC34D6">
              <w:rPr>
                <w:rFonts w:ascii="Times New Roman" w:hAnsi="Times New Roman" w:eastAsia="Times New Roman" w:cs="Times New Roman"/>
                <w:sz w:val="20"/>
                <w:szCs w:val="20"/>
                <w:lang w:val="en-US"/>
              </w:rPr>
              <w:t xml:space="preserve">Maslach </w:t>
            </w:r>
            <w:r w:rsidRPr="19B3B771" w:rsidR="4FC7F777">
              <w:rPr>
                <w:rFonts w:ascii="Times New Roman" w:hAnsi="Times New Roman" w:eastAsia="Times New Roman" w:cs="Times New Roman"/>
                <w:sz w:val="20"/>
                <w:szCs w:val="20"/>
                <w:lang w:val="en-US"/>
              </w:rPr>
              <w:t>e</w:t>
            </w:r>
            <w:r w:rsidRPr="19B3B771" w:rsidR="47BC34D6">
              <w:rPr>
                <w:rFonts w:ascii="Times New Roman" w:hAnsi="Times New Roman" w:eastAsia="Times New Roman" w:cs="Times New Roman"/>
                <w:sz w:val="20"/>
                <w:szCs w:val="20"/>
                <w:lang w:val="en-US"/>
              </w:rPr>
              <w:t xml:space="preserve"> Leiter (2016); Yang et al. </w:t>
            </w:r>
            <w:r w:rsidRPr="19B3B771" w:rsidR="47BC34D6">
              <w:rPr>
                <w:rFonts w:ascii="Times New Roman" w:hAnsi="Times New Roman" w:eastAsia="Times New Roman" w:cs="Times New Roman"/>
                <w:sz w:val="20"/>
                <w:szCs w:val="20"/>
              </w:rPr>
              <w:t>(2022)</w:t>
            </w:r>
          </w:p>
        </w:tc>
      </w:tr>
      <w:tr w:rsidRPr="0098153C" w:rsidR="270EBD8D" w:rsidTr="19B3B771" w14:paraId="4F28FAED" w14:textId="77777777">
        <w:trPr>
          <w:trHeight w:val="6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2217D520" w14:textId="13678E44">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Comunicação e Colaboração</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05B59F0B" w14:textId="2C63FE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Clareza das mensagens; adequação da linguagem; tempo de resposta; participação em reuniões</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3F35ECAC" w14:textId="696659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47BC34D6">
              <w:rPr>
                <w:rFonts w:ascii="Times New Roman" w:hAnsi="Times New Roman" w:eastAsia="Times New Roman" w:cs="Times New Roman"/>
                <w:sz w:val="20"/>
                <w:szCs w:val="20"/>
                <w:lang w:val="en-US"/>
              </w:rPr>
              <w:t xml:space="preserve">Olson </w:t>
            </w:r>
            <w:r w:rsidRPr="19B3B771" w:rsidR="53BFFB39">
              <w:rPr>
                <w:rFonts w:ascii="Times New Roman" w:hAnsi="Times New Roman" w:eastAsia="Times New Roman" w:cs="Times New Roman"/>
                <w:sz w:val="20"/>
                <w:szCs w:val="20"/>
                <w:lang w:val="en-US"/>
              </w:rPr>
              <w:t>e</w:t>
            </w:r>
            <w:r w:rsidRPr="19B3B771" w:rsidR="47BC34D6">
              <w:rPr>
                <w:rFonts w:ascii="Times New Roman" w:hAnsi="Times New Roman" w:eastAsia="Times New Roman" w:cs="Times New Roman"/>
                <w:sz w:val="20"/>
                <w:szCs w:val="20"/>
                <w:lang w:val="en-US"/>
              </w:rPr>
              <w:t xml:space="preserve"> Olson (2003); </w:t>
            </w:r>
            <w:r w:rsidRPr="19B3B771" w:rsidR="47BC34D6">
              <w:rPr>
                <w:rFonts w:ascii="Times New Roman" w:hAnsi="Times New Roman" w:eastAsia="Times New Roman" w:cs="Times New Roman"/>
                <w:sz w:val="20"/>
                <w:szCs w:val="20"/>
                <w:lang w:val="en-US"/>
              </w:rPr>
              <w:t>Hartner</w:t>
            </w:r>
            <w:r w:rsidRPr="19B3B771" w:rsidR="47BC34D6">
              <w:rPr>
                <w:rFonts w:ascii="Times New Roman" w:hAnsi="Times New Roman" w:eastAsia="Times New Roman" w:cs="Times New Roman"/>
                <w:sz w:val="20"/>
                <w:szCs w:val="20"/>
                <w:lang w:val="en-US"/>
              </w:rPr>
              <w:t xml:space="preserve">-Tiefenthaler et al. </w:t>
            </w:r>
            <w:r w:rsidRPr="19B3B771" w:rsidR="47BC34D6">
              <w:rPr>
                <w:rFonts w:ascii="Times New Roman" w:hAnsi="Times New Roman" w:eastAsia="Times New Roman" w:cs="Times New Roman"/>
                <w:sz w:val="20"/>
                <w:szCs w:val="20"/>
              </w:rPr>
              <w:t>(2022)</w:t>
            </w:r>
          </w:p>
        </w:tc>
      </w:tr>
      <w:tr w:rsidRPr="0098153C" w:rsidR="270EBD8D" w:rsidTr="19B3B771" w14:paraId="3314EE5C" w14:textId="77777777">
        <w:trPr>
          <w:trHeight w:val="6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60FEBC96" w14:textId="46A94DEC">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Tecnologia</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27BFCEB4" w14:textId="34DB29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Familiaridade com ferramentas; autonomia técnica; percepção de segurança</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7616076C" w14:textId="3F7E41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47BC34D6">
              <w:rPr>
                <w:rFonts w:ascii="Times New Roman" w:hAnsi="Times New Roman" w:eastAsia="Times New Roman" w:cs="Times New Roman"/>
                <w:sz w:val="20"/>
                <w:szCs w:val="20"/>
              </w:rPr>
              <w:t>Su</w:t>
            </w:r>
            <w:r w:rsidRPr="19B3B771" w:rsidR="47BC34D6">
              <w:rPr>
                <w:rFonts w:ascii="Times New Roman" w:hAnsi="Times New Roman" w:eastAsia="Times New Roman" w:cs="Times New Roman"/>
                <w:sz w:val="20"/>
                <w:szCs w:val="20"/>
              </w:rPr>
              <w:t xml:space="preserve"> </w:t>
            </w:r>
            <w:r w:rsidRPr="19B3B771" w:rsidR="2BAA1FC4">
              <w:rPr>
                <w:rFonts w:ascii="Times New Roman" w:hAnsi="Times New Roman" w:eastAsia="Times New Roman" w:cs="Times New Roman"/>
                <w:sz w:val="20"/>
                <w:szCs w:val="20"/>
              </w:rPr>
              <w:t>e</w:t>
            </w:r>
            <w:r w:rsidRPr="19B3B771" w:rsidR="47BC34D6">
              <w:rPr>
                <w:rFonts w:ascii="Times New Roman" w:hAnsi="Times New Roman" w:eastAsia="Times New Roman" w:cs="Times New Roman"/>
                <w:sz w:val="20"/>
                <w:szCs w:val="20"/>
              </w:rPr>
              <w:t xml:space="preserve"> Reeve (2011); </w:t>
            </w:r>
            <w:r w:rsidRPr="19B3B771" w:rsidR="47BC34D6">
              <w:rPr>
                <w:rFonts w:ascii="Times New Roman" w:hAnsi="Times New Roman" w:eastAsia="Times New Roman" w:cs="Times New Roman"/>
                <w:sz w:val="20"/>
                <w:szCs w:val="20"/>
              </w:rPr>
              <w:t>Bélanger</w:t>
            </w:r>
            <w:r w:rsidRPr="19B3B771" w:rsidR="47BC34D6">
              <w:rPr>
                <w:rFonts w:ascii="Times New Roman" w:hAnsi="Times New Roman" w:eastAsia="Times New Roman" w:cs="Times New Roman"/>
                <w:sz w:val="20"/>
                <w:szCs w:val="20"/>
              </w:rPr>
              <w:t xml:space="preserve"> </w:t>
            </w:r>
            <w:r w:rsidRPr="19B3B771" w:rsidR="02A6EA52">
              <w:rPr>
                <w:rFonts w:ascii="Times New Roman" w:hAnsi="Times New Roman" w:eastAsia="Times New Roman" w:cs="Times New Roman"/>
                <w:sz w:val="20"/>
                <w:szCs w:val="20"/>
              </w:rPr>
              <w:t xml:space="preserve">e </w:t>
            </w:r>
            <w:r w:rsidRPr="19B3B771" w:rsidR="47BC34D6">
              <w:rPr>
                <w:rFonts w:ascii="Times New Roman" w:hAnsi="Times New Roman" w:eastAsia="Times New Roman" w:cs="Times New Roman"/>
                <w:sz w:val="20"/>
                <w:szCs w:val="20"/>
              </w:rPr>
              <w:t>Crossler</w:t>
            </w:r>
            <w:r w:rsidRPr="19B3B771" w:rsidR="47BC34D6">
              <w:rPr>
                <w:rFonts w:ascii="Times New Roman" w:hAnsi="Times New Roman" w:eastAsia="Times New Roman" w:cs="Times New Roman"/>
                <w:sz w:val="20"/>
                <w:szCs w:val="20"/>
              </w:rPr>
              <w:t xml:space="preserve"> (2011)</w:t>
            </w:r>
          </w:p>
        </w:tc>
      </w:tr>
      <w:tr w:rsidRPr="0098153C" w:rsidR="270EBD8D" w:rsidTr="19B3B771" w14:paraId="54B79122" w14:textId="77777777">
        <w:trPr>
          <w:trHeight w:val="72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20155E94" w14:textId="1BB46DD3">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Retenção e Permanência</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7C209348" w14:textId="0A6F896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Intenção de permanência; histórico de rotatividade; satisfação com modelo de trabalho; clareza de carreira</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35D8F75C" w14:textId="66385B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Bermúdez-González et al. (2024)</w:t>
            </w:r>
          </w:p>
        </w:tc>
      </w:tr>
      <w:tr w:rsidRPr="0098153C" w:rsidR="270EBD8D" w:rsidTr="19B3B771" w14:paraId="47468614" w14:textId="77777777">
        <w:trPr>
          <w:trHeight w:val="72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1E10B171" w14:textId="3A9A2D75">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Saúde e Bem-Estar</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0777B57C" w14:textId="1A0C5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Estresse ocupacional; exaustão mental; atividade física; espaço de trabalho</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68F77D21" w14:textId="510A4A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47BC34D6">
              <w:rPr>
                <w:rFonts w:ascii="Times New Roman" w:hAnsi="Times New Roman" w:eastAsia="Times New Roman" w:cs="Times New Roman"/>
                <w:sz w:val="20"/>
                <w:szCs w:val="20"/>
              </w:rPr>
              <w:t xml:space="preserve">Cardoso et al. (2025); Oliveira </w:t>
            </w:r>
            <w:r w:rsidRPr="19B3B771" w:rsidR="0DA9BA48">
              <w:rPr>
                <w:rFonts w:ascii="Times New Roman" w:hAnsi="Times New Roman" w:eastAsia="Times New Roman" w:cs="Times New Roman"/>
                <w:sz w:val="20"/>
                <w:szCs w:val="20"/>
              </w:rPr>
              <w:t>e</w:t>
            </w:r>
            <w:r w:rsidRPr="19B3B771" w:rsidR="47BC34D6">
              <w:rPr>
                <w:rFonts w:ascii="Times New Roman" w:hAnsi="Times New Roman" w:eastAsia="Times New Roman" w:cs="Times New Roman"/>
                <w:sz w:val="20"/>
                <w:szCs w:val="20"/>
              </w:rPr>
              <w:t xml:space="preserve"> Souza (2023)</w:t>
            </w:r>
          </w:p>
        </w:tc>
      </w:tr>
      <w:tr w:rsidRPr="0098153C" w:rsidR="270EBD8D" w:rsidTr="19B3B771" w14:paraId="379C9916" w14:textId="77777777">
        <w:trPr>
          <w:trHeight w:val="72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3E624E03" w14:textId="71E63997">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Gestão e Liderança</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1C4808B3" w14:textId="71671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Disponibilidade do gestor; frequência de feedbacks; segurança psicológica; estímulo ao desenvolvimento</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485D0553" w14:textId="4EDA2C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47BC34D6">
              <w:rPr>
                <w:rFonts w:ascii="Times New Roman" w:hAnsi="Times New Roman" w:eastAsia="Times New Roman" w:cs="Times New Roman"/>
                <w:sz w:val="20"/>
                <w:szCs w:val="20"/>
              </w:rPr>
              <w:t>Olson</w:t>
            </w:r>
            <w:r w:rsidRPr="19B3B771" w:rsidR="47BC34D6">
              <w:rPr>
                <w:rFonts w:ascii="Times New Roman" w:hAnsi="Times New Roman" w:eastAsia="Times New Roman" w:cs="Times New Roman"/>
                <w:sz w:val="20"/>
                <w:szCs w:val="20"/>
              </w:rPr>
              <w:t xml:space="preserve"> </w:t>
            </w:r>
            <w:r w:rsidRPr="19B3B771" w:rsidR="650E47C0">
              <w:rPr>
                <w:rFonts w:ascii="Times New Roman" w:hAnsi="Times New Roman" w:eastAsia="Times New Roman" w:cs="Times New Roman"/>
                <w:sz w:val="20"/>
                <w:szCs w:val="20"/>
              </w:rPr>
              <w:t>e</w:t>
            </w:r>
            <w:r w:rsidRPr="19B3B771" w:rsidR="47BC34D6">
              <w:rPr>
                <w:rFonts w:ascii="Times New Roman" w:hAnsi="Times New Roman" w:eastAsia="Times New Roman" w:cs="Times New Roman"/>
                <w:sz w:val="20"/>
                <w:szCs w:val="20"/>
              </w:rPr>
              <w:t xml:space="preserve"> </w:t>
            </w:r>
            <w:r w:rsidRPr="19B3B771" w:rsidR="47BC34D6">
              <w:rPr>
                <w:rFonts w:ascii="Times New Roman" w:hAnsi="Times New Roman" w:eastAsia="Times New Roman" w:cs="Times New Roman"/>
                <w:sz w:val="20"/>
                <w:szCs w:val="20"/>
              </w:rPr>
              <w:t>Olson</w:t>
            </w:r>
            <w:r w:rsidRPr="19B3B771" w:rsidR="47BC34D6">
              <w:rPr>
                <w:rFonts w:ascii="Times New Roman" w:hAnsi="Times New Roman" w:eastAsia="Times New Roman" w:cs="Times New Roman"/>
                <w:sz w:val="20"/>
                <w:szCs w:val="20"/>
              </w:rPr>
              <w:t xml:space="preserve"> (2003)</w:t>
            </w:r>
          </w:p>
        </w:tc>
      </w:tr>
      <w:tr w:rsidRPr="0098153C" w:rsidR="270EBD8D" w:rsidTr="19B3B771" w14:paraId="65A745F4" w14:textId="77777777">
        <w:trPr>
          <w:trHeight w:val="60"/>
        </w:trPr>
        <w:tc>
          <w:tcPr>
            <w:cnfStyle w:val="001000000000" w:firstRow="0" w:lastRow="0" w:firstColumn="1" w:lastColumn="0" w:oddVBand="0" w:evenVBand="0" w:oddHBand="0" w:evenHBand="0" w:firstRowFirstColumn="0" w:firstRowLastColumn="0" w:lastRowFirstColumn="0" w:lastRowLastColumn="0"/>
            <w:tcW w:w="1701" w:type="dxa"/>
            <w:tcMar/>
            <w:vAlign w:val="center"/>
          </w:tcPr>
          <w:p w:rsidRPr="0098153C" w:rsidR="270EBD8D" w:rsidP="0098153C" w:rsidRDefault="4C3A9726" w14:paraId="5B952983" w14:textId="50387191">
            <w:pPr>
              <w:jc w:val="cente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Resultados Organizacionais</w:t>
            </w:r>
          </w:p>
        </w:tc>
        <w:tc>
          <w:tcPr>
            <w:cnfStyle w:val="000000000000" w:firstRow="0" w:lastRow="0" w:firstColumn="0" w:lastColumn="0" w:oddVBand="0" w:evenVBand="0" w:oddHBand="0" w:evenHBand="0" w:firstRowFirstColumn="0" w:firstRowLastColumn="0" w:lastRowFirstColumn="0" w:lastRowLastColumn="0"/>
            <w:tcW w:w="4309" w:type="dxa"/>
            <w:tcMar/>
            <w:vAlign w:val="center"/>
          </w:tcPr>
          <w:p w:rsidRPr="0098153C" w:rsidR="270EBD8D" w:rsidP="0098153C" w:rsidRDefault="4C3A9726" w14:paraId="65EC0505" w14:textId="4D9DE8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Proporção de metas atingidas; percepção de impacto; reconhecimento institucional</w:t>
            </w:r>
          </w:p>
        </w:tc>
        <w:tc>
          <w:tcPr>
            <w:cnfStyle w:val="000000000000" w:firstRow="0" w:lastRow="0" w:firstColumn="0" w:lastColumn="0" w:oddVBand="0" w:evenVBand="0" w:oddHBand="0" w:evenHBand="0" w:firstRowFirstColumn="0" w:firstRowLastColumn="0" w:lastRowFirstColumn="0" w:lastRowLastColumn="0"/>
            <w:tcW w:w="3005" w:type="dxa"/>
            <w:tcMar/>
            <w:vAlign w:val="center"/>
          </w:tcPr>
          <w:p w:rsidRPr="0098153C" w:rsidR="270EBD8D" w:rsidP="0098153C" w:rsidRDefault="4C3A9726" w14:paraId="19EC595A" w14:textId="1D7588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19B3B771" w:rsidR="47BC34D6">
              <w:rPr>
                <w:rFonts w:ascii="Times New Roman" w:hAnsi="Times New Roman" w:eastAsia="Times New Roman" w:cs="Times New Roman"/>
                <w:sz w:val="20"/>
                <w:szCs w:val="20"/>
              </w:rPr>
              <w:t>Deschênes</w:t>
            </w:r>
            <w:r w:rsidRPr="19B3B771" w:rsidR="47BC34D6">
              <w:rPr>
                <w:rFonts w:ascii="Times New Roman" w:hAnsi="Times New Roman" w:eastAsia="Times New Roman" w:cs="Times New Roman"/>
                <w:sz w:val="20"/>
                <w:szCs w:val="20"/>
              </w:rPr>
              <w:t xml:space="preserve"> (2024)</w:t>
            </w:r>
          </w:p>
        </w:tc>
      </w:tr>
    </w:tbl>
    <w:p w:rsidRPr="0098153C" w:rsidR="72D2D6AC" w:rsidP="0098153C" w:rsidRDefault="3D152A20" w14:paraId="5742E12F" w14:textId="7BED21C4">
      <w:pPr>
        <w:spacing w:after="0" w:line="240" w:lineRule="auto"/>
        <w:jc w:val="both"/>
        <w:rPr>
          <w:rFonts w:ascii="Times New Roman" w:hAnsi="Times New Roman" w:eastAsia="Times New Roman" w:cs="Times New Roman"/>
          <w:sz w:val="20"/>
          <w:szCs w:val="20"/>
        </w:rPr>
      </w:pPr>
      <w:r w:rsidRPr="19B3B771" w:rsidR="3D152A20">
        <w:rPr>
          <w:rFonts w:ascii="Times New Roman" w:hAnsi="Times New Roman" w:eastAsia="Times New Roman" w:cs="Times New Roman"/>
          <w:b w:val="1"/>
          <w:bCs w:val="1"/>
          <w:sz w:val="20"/>
          <w:szCs w:val="20"/>
        </w:rPr>
        <w:t xml:space="preserve">Fonte: </w:t>
      </w:r>
      <w:r w:rsidRPr="19B3B771" w:rsidR="3D152A20">
        <w:rPr>
          <w:rFonts w:ascii="Times New Roman" w:hAnsi="Times New Roman" w:eastAsia="Times New Roman" w:cs="Times New Roman"/>
          <w:sz w:val="20"/>
          <w:szCs w:val="20"/>
        </w:rPr>
        <w:t>Elaborado pelo</w:t>
      </w:r>
      <w:r w:rsidRPr="19B3B771" w:rsidR="353CF108">
        <w:rPr>
          <w:rFonts w:ascii="Times New Roman" w:hAnsi="Times New Roman" w:eastAsia="Times New Roman" w:cs="Times New Roman"/>
          <w:sz w:val="20"/>
          <w:szCs w:val="20"/>
        </w:rPr>
        <w:t>s</w:t>
      </w:r>
      <w:r w:rsidRPr="19B3B771" w:rsidR="3D152A20">
        <w:rPr>
          <w:rFonts w:ascii="Times New Roman" w:hAnsi="Times New Roman" w:eastAsia="Times New Roman" w:cs="Times New Roman"/>
          <w:sz w:val="20"/>
          <w:szCs w:val="20"/>
        </w:rPr>
        <w:t xml:space="preserve"> autor</w:t>
      </w:r>
      <w:r w:rsidRPr="19B3B771" w:rsidR="2FF69E85">
        <w:rPr>
          <w:rFonts w:ascii="Times New Roman" w:hAnsi="Times New Roman" w:eastAsia="Times New Roman" w:cs="Times New Roman"/>
          <w:sz w:val="20"/>
          <w:szCs w:val="20"/>
        </w:rPr>
        <w:t>es</w:t>
      </w:r>
      <w:r w:rsidRPr="19B3B771" w:rsidR="3D152A20">
        <w:rPr>
          <w:rFonts w:ascii="Times New Roman" w:hAnsi="Times New Roman" w:eastAsia="Times New Roman" w:cs="Times New Roman"/>
          <w:sz w:val="20"/>
          <w:szCs w:val="20"/>
        </w:rPr>
        <w:t xml:space="preserve"> (202</w:t>
      </w:r>
      <w:r w:rsidRPr="19B3B771" w:rsidR="1FFDD64E">
        <w:rPr>
          <w:rFonts w:ascii="Times New Roman" w:hAnsi="Times New Roman" w:eastAsia="Times New Roman" w:cs="Times New Roman"/>
          <w:sz w:val="20"/>
          <w:szCs w:val="20"/>
        </w:rPr>
        <w:t>5</w:t>
      </w:r>
      <w:r w:rsidRPr="19B3B771" w:rsidR="3D152A20">
        <w:rPr>
          <w:rFonts w:ascii="Times New Roman" w:hAnsi="Times New Roman" w:eastAsia="Times New Roman" w:cs="Times New Roman"/>
          <w:sz w:val="20"/>
          <w:szCs w:val="20"/>
        </w:rPr>
        <w:t>).</w:t>
      </w:r>
    </w:p>
    <w:p w:rsidRPr="0098153C" w:rsidR="270EBD8D" w:rsidP="0098153C" w:rsidRDefault="270EBD8D" w14:paraId="743BB21B" w14:textId="65EAFB53">
      <w:pPr>
        <w:spacing w:after="0" w:line="240" w:lineRule="auto"/>
        <w:jc w:val="both"/>
        <w:rPr>
          <w:rFonts w:ascii="Times New Roman" w:hAnsi="Times New Roman" w:eastAsia="Times New Roman" w:cs="Times New Roman"/>
        </w:rPr>
      </w:pPr>
    </w:p>
    <w:p w:rsidR="58DD1C91" w:rsidP="19B3B771" w:rsidRDefault="58DD1C91" w14:paraId="4A61C437" w14:textId="6D5D9D70">
      <w:pPr>
        <w:spacing w:after="0" w:line="240" w:lineRule="auto"/>
        <w:ind w:firstLine="708"/>
        <w:jc w:val="both"/>
      </w:pPr>
      <w:r w:rsidRPr="19B3B771" w:rsidR="58DD1C91">
        <w:rPr>
          <w:rFonts w:ascii="Times New Roman" w:hAnsi="Times New Roman" w:eastAsia="Times New Roman" w:cs="Times New Roman"/>
        </w:rPr>
        <w:t xml:space="preserve">A Tabela 3 sintetiza os construtos que orientaram a coleta de dados, organizando os indicadores em oito dimensões analíticas com suas respectivas bases teóricas. Cada dimensão responde a uma camada distinta do desempenho em contextos não presenciais, e a distribuição dos indicadores reflete as escolhas feitas durante a revisão bibliográfica para cobrir tanto os aspectos objetivos do trabalho, como entregas e metas, quanto os aspectos relacionais e psicossociais, como engajamento, liderança e bem-estar. Nenhuma das dimensões opera de forma independente das demais: o desempenho individual, por exemplo, está condicionado à qualidade da comunicação, ao suporte tecnológico disponível e às práticas de gestão adotadas pelo líder. </w:t>
      </w:r>
    </w:p>
    <w:p w:rsidR="58DD1C91" w:rsidP="19B3B771" w:rsidRDefault="58DD1C91" w14:paraId="2B6E82DC" w14:textId="35506741">
      <w:pPr>
        <w:spacing w:after="0" w:line="240" w:lineRule="auto"/>
        <w:ind w:firstLine="708"/>
        <w:jc w:val="both"/>
      </w:pPr>
      <w:r w:rsidRPr="19B3B771" w:rsidR="58DD1C91">
        <w:rPr>
          <w:rFonts w:ascii="Times New Roman" w:hAnsi="Times New Roman" w:eastAsia="Times New Roman" w:cs="Times New Roman"/>
        </w:rPr>
        <w:t>Da mesma forma, a retenção do profissional depende da combinação entre o reconhecimento institucional, as condições de saúde no trabalho e a clareza dos planos de carreira. Essa interdependência orientou tanto a estrutura do instrumento de coleta quanto a lógica de análise adotada na seção seguinte, que examina em que medida cada um desses indicadores demonstrou viabilidade técnica para compor um sistema de avaliação de desempenho adaptado aos regimes remoto e híbrido.</w:t>
      </w:r>
    </w:p>
    <w:p w:rsidRPr="0098153C" w:rsidR="5AAC024B" w:rsidP="0098153C" w:rsidRDefault="5AAC024B" w14:paraId="0F0F2523" w14:textId="2E4528F0">
      <w:pPr>
        <w:snapToGrid w:val="0"/>
        <w:spacing w:after="0" w:line="240" w:lineRule="auto"/>
        <w:jc w:val="both"/>
        <w:rPr>
          <w:rFonts w:ascii="Times New Roman" w:hAnsi="Times New Roman" w:eastAsia="Times New Roman" w:cs="Times New Roman"/>
        </w:rPr>
      </w:pPr>
    </w:p>
    <w:p w:rsidR="3606EE00" w:rsidP="19B3B771" w:rsidRDefault="3606EE00" w14:paraId="02AF1E99" w14:textId="7B870FFC">
      <w:pPr>
        <w:spacing w:after="0" w:line="240" w:lineRule="auto"/>
        <w:jc w:val="both"/>
        <w:rPr>
          <w:rFonts w:ascii="Times New Roman" w:hAnsi="Times New Roman" w:eastAsia="Times New Roman" w:cs="Times New Roman"/>
          <w:b w:val="1"/>
          <w:bCs w:val="1"/>
        </w:rPr>
      </w:pPr>
      <w:r w:rsidRPr="19B3B771" w:rsidR="3606EE00">
        <w:rPr>
          <w:rFonts w:ascii="Times New Roman" w:hAnsi="Times New Roman" w:eastAsia="Times New Roman" w:cs="Times New Roman"/>
          <w:b w:val="1"/>
          <w:bCs w:val="1"/>
        </w:rPr>
        <w:t xml:space="preserve">4. </w:t>
      </w:r>
      <w:r w:rsidRPr="19B3B771" w:rsidR="3606EE00">
        <w:rPr>
          <w:rFonts w:ascii="Times New Roman" w:hAnsi="Times New Roman" w:eastAsia="Times New Roman" w:cs="Times New Roman"/>
          <w:b w:val="1"/>
          <w:bCs w:val="1"/>
        </w:rPr>
        <w:t>RESULTADOS</w:t>
      </w:r>
    </w:p>
    <w:p w:rsidR="16C1E1F4" w:rsidP="19B3B771" w:rsidRDefault="16C1E1F4" w14:paraId="4CAA6F0E" w14:textId="4A3296BF">
      <w:pPr>
        <w:spacing w:after="0" w:line="240" w:lineRule="auto"/>
        <w:ind w:firstLine="708"/>
        <w:jc w:val="both"/>
        <w:rPr>
          <w:rFonts w:ascii="Times New Roman" w:hAnsi="Times New Roman" w:eastAsia="Times New Roman" w:cs="Times New Roman"/>
          <w:b w:val="0"/>
          <w:bCs w:val="0"/>
        </w:rPr>
      </w:pPr>
      <w:r w:rsidRPr="19B3B771" w:rsidR="16C1E1F4">
        <w:rPr>
          <w:rFonts w:ascii="Times New Roman" w:hAnsi="Times New Roman" w:eastAsia="Times New Roman" w:cs="Times New Roman"/>
          <w:b w:val="0"/>
          <w:bCs w:val="0"/>
        </w:rPr>
        <w:t>Esta seção apresenta os resultados obtidos a partir do processo de validação de conteúdo conduzido com o painel de especialistas. Na Subseção 4.1, são detalhados os resultados quantitativos da avaliação dos 80 indicadores distribuídos nas oito dimensões analíticas, com base nos escores médios atribuídos pelo painel e nas contribuições qualitativas coletadas nas entrevistas. A análise indica quais indicadores apresentaram maior viabilidade para integrar sistemas automatizados de controle e quais demandam mediação humana para sua aplicação. Na Subseção 4.2, o framework estruturado proposto a partir dessa triangulação organiza os indicadores validados em dois eixos de avaliação, com indicação das metodologias de coleta e monitoramento recomendadas para cada grupo.</w:t>
      </w:r>
    </w:p>
    <w:p w:rsidR="19B3B771" w:rsidP="19B3B771" w:rsidRDefault="19B3B771" w14:paraId="45FBC82C" w14:textId="1236BD6F">
      <w:pPr>
        <w:spacing w:after="0" w:line="240" w:lineRule="auto"/>
        <w:jc w:val="both"/>
        <w:rPr>
          <w:rFonts w:ascii="Times New Roman" w:hAnsi="Times New Roman" w:eastAsia="Times New Roman" w:cs="Times New Roman"/>
          <w:b w:val="0"/>
          <w:bCs w:val="0"/>
        </w:rPr>
      </w:pPr>
    </w:p>
    <w:p w:rsidRPr="0098153C" w:rsidR="3606EE00" w:rsidP="0098153C" w:rsidRDefault="3606EE00" w14:paraId="2C675F77" w14:textId="360A83A5">
      <w:pPr>
        <w:spacing w:after="0" w:line="240" w:lineRule="auto"/>
        <w:jc w:val="both"/>
        <w:rPr>
          <w:rFonts w:ascii="Times New Roman" w:hAnsi="Times New Roman" w:eastAsia="Times New Roman" w:cs="Times New Roman"/>
          <w:b/>
          <w:bCs/>
        </w:rPr>
      </w:pPr>
      <w:r w:rsidRPr="0098153C">
        <w:rPr>
          <w:rFonts w:ascii="Times New Roman" w:hAnsi="Times New Roman" w:eastAsia="Times New Roman" w:cs="Times New Roman"/>
          <w:b/>
          <w:bCs/>
        </w:rPr>
        <w:t>4.1 Validação dos Indicadores</w:t>
      </w:r>
    </w:p>
    <w:p w:rsidRPr="0098153C" w:rsidR="2E759E6E" w:rsidP="0098153C" w:rsidRDefault="2E759E6E" w14:paraId="759077DF" w14:textId="2EB7D219">
      <w:pPr>
        <w:spacing w:after="0" w:line="240" w:lineRule="auto"/>
        <w:ind w:firstLine="720"/>
        <w:jc w:val="both"/>
        <w:rPr>
          <w:rFonts w:ascii="Times New Roman" w:hAnsi="Times New Roman" w:eastAsia="Times New Roman" w:cs="Times New Roman"/>
        </w:rPr>
      </w:pPr>
      <w:r w:rsidRPr="0098153C">
        <w:rPr>
          <w:rFonts w:ascii="Times New Roman" w:hAnsi="Times New Roman" w:eastAsia="Times New Roman" w:cs="Times New Roman"/>
        </w:rPr>
        <w:t>A avaliação empírica conduzida com o painel de especialistas revelou que a viabilidade de aplicação de um indicador em regimes de trabalho não presenciais está estritamente condicionada à sua objetividade, à clareza na atribuição de responsabilidades e à sua capacidade de integração aos sistemas institucionais.</w:t>
      </w:r>
    </w:p>
    <w:p w:rsidRPr="0098153C" w:rsidR="2E759E6E" w:rsidP="0098153C" w:rsidRDefault="2E759E6E" w14:paraId="1F305013" w14:textId="2340F83D">
      <w:pPr>
        <w:spacing w:after="0" w:line="240" w:lineRule="auto"/>
        <w:ind w:firstLine="720"/>
        <w:jc w:val="both"/>
      </w:pPr>
      <w:r w:rsidRPr="19B3B771" w:rsidR="2E759E6E">
        <w:rPr>
          <w:rFonts w:ascii="Times New Roman" w:hAnsi="Times New Roman" w:eastAsia="Times New Roman" w:cs="Times New Roman"/>
        </w:rPr>
        <w:t xml:space="preserve">Para demonstrar o grau de consenso do painel, a Tabela </w:t>
      </w:r>
      <w:r w:rsidRPr="19B3B771" w:rsidR="03B82083">
        <w:rPr>
          <w:rFonts w:ascii="Times New Roman" w:hAnsi="Times New Roman" w:eastAsia="Times New Roman" w:cs="Times New Roman"/>
        </w:rPr>
        <w:t>4</w:t>
      </w:r>
      <w:r w:rsidRPr="19B3B771" w:rsidR="2E759E6E">
        <w:rPr>
          <w:rFonts w:ascii="Times New Roman" w:hAnsi="Times New Roman" w:eastAsia="Times New Roman" w:cs="Times New Roman"/>
        </w:rPr>
        <w:t xml:space="preserve"> consolida os 80 indicadores avaliados, segmentados em painéis por dimensão analítica. Os painéis estão organizados em ordem decrescente de aceitação (com base no escore médio decimal geral da dimensão), e os indicadores em cada painel também obedecem à hierarquia da maior para a menor pontuação média.</w:t>
      </w:r>
    </w:p>
    <w:p w:rsidRPr="0098153C" w:rsidR="083D3B35" w:rsidP="0098153C" w:rsidRDefault="083D3B35" w14:paraId="6F30902E" w14:textId="3DB8D3A1">
      <w:pPr>
        <w:spacing w:after="0" w:line="240" w:lineRule="auto"/>
        <w:ind w:firstLine="720"/>
        <w:jc w:val="both"/>
        <w:rPr>
          <w:rFonts w:ascii="Times New Roman" w:hAnsi="Times New Roman" w:eastAsia="Times New Roman" w:cs="Times New Roman"/>
        </w:rPr>
      </w:pPr>
    </w:p>
    <w:p w:rsidR="72C8AC51" w:rsidP="0098153C" w:rsidRDefault="72C8AC51" w14:paraId="3AF205D4" w14:textId="393FA5F0">
      <w:pPr>
        <w:spacing w:after="0" w:line="240" w:lineRule="auto"/>
        <w:jc w:val="both"/>
        <w:rPr>
          <w:rFonts w:ascii="Times New Roman" w:hAnsi="Times New Roman" w:eastAsia="Times New Roman" w:cs="Times New Roman"/>
          <w:sz w:val="20"/>
          <w:szCs w:val="20"/>
        </w:rPr>
      </w:pPr>
      <w:r w:rsidRPr="19B3B771" w:rsidR="72C8AC51">
        <w:rPr>
          <w:rFonts w:ascii="Times New Roman" w:hAnsi="Times New Roman" w:eastAsia="Times New Roman" w:cs="Times New Roman"/>
          <w:b w:val="1"/>
          <w:bCs w:val="1"/>
          <w:sz w:val="20"/>
          <w:szCs w:val="20"/>
        </w:rPr>
        <w:t>Tabela</w:t>
      </w:r>
      <w:r w:rsidRPr="19B3B771" w:rsidR="72C8AC51">
        <w:rPr>
          <w:rFonts w:ascii="Times New Roman" w:hAnsi="Times New Roman" w:eastAsia="Times New Roman" w:cs="Times New Roman"/>
          <w:b w:val="1"/>
          <w:bCs w:val="1"/>
          <w:sz w:val="20"/>
          <w:szCs w:val="20"/>
        </w:rPr>
        <w:t xml:space="preserve"> </w:t>
      </w:r>
      <w:r w:rsidRPr="19B3B771" w:rsidR="4A524964">
        <w:rPr>
          <w:rFonts w:ascii="Times New Roman" w:hAnsi="Times New Roman" w:eastAsia="Times New Roman" w:cs="Times New Roman"/>
          <w:b w:val="1"/>
          <w:bCs w:val="1"/>
          <w:sz w:val="20"/>
          <w:szCs w:val="20"/>
        </w:rPr>
        <w:t>4</w:t>
      </w:r>
      <w:r w:rsidRPr="19B3B771" w:rsidR="69BD075E">
        <w:rPr>
          <w:rFonts w:ascii="Times New Roman" w:hAnsi="Times New Roman" w:eastAsia="Times New Roman" w:cs="Times New Roman"/>
          <w:b w:val="1"/>
          <w:bCs w:val="1"/>
          <w:sz w:val="20"/>
          <w:szCs w:val="20"/>
        </w:rPr>
        <w:t>.</w:t>
      </w:r>
      <w:r w:rsidRPr="19B3B771" w:rsidR="72C8AC51">
        <w:rPr>
          <w:rFonts w:ascii="Times New Roman" w:hAnsi="Times New Roman" w:eastAsia="Times New Roman" w:cs="Times New Roman"/>
          <w:b w:val="1"/>
          <w:bCs w:val="1"/>
          <w:sz w:val="20"/>
          <w:szCs w:val="20"/>
        </w:rPr>
        <w:t xml:space="preserve"> </w:t>
      </w:r>
      <w:r w:rsidRPr="19B3B771" w:rsidR="72C8AC51">
        <w:rPr>
          <w:rFonts w:ascii="Times New Roman" w:hAnsi="Times New Roman" w:eastAsia="Times New Roman" w:cs="Times New Roman"/>
          <w:sz w:val="20"/>
          <w:szCs w:val="20"/>
        </w:rPr>
        <w:t>Resultados Quantitativos da Validação de Indicadores por Dimensão Analítica</w:t>
      </w:r>
    </w:p>
    <w:tbl>
      <w:tblPr>
        <w:tblW w:w="5000" w:type="pct"/>
        <w:tblCellMar>
          <w:left w:w="70" w:type="dxa"/>
          <w:right w:w="70" w:type="dxa"/>
        </w:tblCellMar>
        <w:tblLook w:val="04A0" w:firstRow="1" w:lastRow="0" w:firstColumn="1" w:lastColumn="0" w:noHBand="0" w:noVBand="1"/>
      </w:tblPr>
      <w:tblGrid>
        <w:gridCol w:w="2638"/>
        <w:gridCol w:w="685"/>
        <w:gridCol w:w="1251"/>
        <w:gridCol w:w="2516"/>
        <w:gridCol w:w="685"/>
        <w:gridCol w:w="1251"/>
      </w:tblGrid>
      <w:tr w:rsidRPr="00232556" w:rsidR="00232556" w:rsidTr="00232556" w14:paraId="7AC59B23" w14:textId="77777777">
        <w:trPr>
          <w:trHeight w:val="40"/>
        </w:trPr>
        <w:tc>
          <w:tcPr>
            <w:tcW w:w="1651" w:type="pct"/>
            <w:tcBorders>
              <w:top w:val="single" w:color="auto" w:sz="8" w:space="0"/>
              <w:left w:val="nil"/>
              <w:bottom w:val="single" w:color="auto" w:sz="8" w:space="0"/>
              <w:right w:val="nil"/>
            </w:tcBorders>
            <w:shd w:val="clear" w:color="auto" w:fill="F2F2F2" w:themeFill="background1" w:themeFillShade="F2"/>
            <w:vAlign w:val="center"/>
            <w:hideMark/>
          </w:tcPr>
          <w:p w:rsidRPr="00232556" w:rsidR="00232556" w:rsidP="00232556" w:rsidRDefault="00232556" w14:paraId="17C4C3C8"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 xml:space="preserve">Indicador </w:t>
            </w:r>
          </w:p>
        </w:tc>
        <w:tc>
          <w:tcPr>
            <w:tcW w:w="313" w:type="pct"/>
            <w:tcBorders>
              <w:top w:val="single" w:color="auto" w:sz="8" w:space="0"/>
              <w:left w:val="nil"/>
              <w:bottom w:val="single" w:color="auto" w:sz="8" w:space="0"/>
              <w:right w:val="nil"/>
            </w:tcBorders>
            <w:shd w:val="clear" w:color="auto" w:fill="F2F2F2" w:themeFill="background1" w:themeFillShade="F2"/>
            <w:vAlign w:val="center"/>
            <w:hideMark/>
          </w:tcPr>
          <w:p w:rsidRPr="00232556" w:rsidR="00232556" w:rsidP="00232556" w:rsidRDefault="00232556" w14:paraId="72977DF6"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Média</w:t>
            </w:r>
          </w:p>
        </w:tc>
        <w:tc>
          <w:tcPr>
            <w:tcW w:w="571" w:type="pct"/>
            <w:tcBorders>
              <w:top w:val="single" w:color="auto" w:sz="8" w:space="0"/>
              <w:left w:val="nil"/>
              <w:bottom w:val="single" w:color="auto" w:sz="8" w:space="0"/>
              <w:right w:val="nil"/>
            </w:tcBorders>
            <w:shd w:val="clear" w:color="auto" w:fill="F2F2F2" w:themeFill="background1" w:themeFillShade="F2"/>
            <w:vAlign w:val="center"/>
            <w:hideMark/>
          </w:tcPr>
          <w:p w:rsidRPr="00232556" w:rsidR="00232556" w:rsidP="00232556" w:rsidRDefault="00232556" w14:paraId="38C829F3" w14:textId="719A5C93">
            <w:pPr>
              <w:spacing w:after="0" w:line="240" w:lineRule="auto"/>
              <w:rPr>
                <w:rFonts w:ascii="Times New Roman" w:hAnsi="Times New Roman" w:eastAsia="Times New Roman" w:cs="Times New Roman"/>
                <w:b/>
                <w:bCs/>
                <w:color w:val="000000"/>
                <w:sz w:val="20"/>
                <w:szCs w:val="20"/>
                <w:lang w:eastAsia="pt-BR"/>
              </w:rPr>
            </w:pPr>
            <w:r>
              <w:rPr>
                <w:rFonts w:ascii="Times New Roman" w:hAnsi="Times New Roman" w:eastAsia="Times New Roman" w:cs="Times New Roman"/>
                <w:b/>
                <w:bCs/>
                <w:color w:val="000000"/>
                <w:sz w:val="20"/>
                <w:szCs w:val="20"/>
                <w:lang w:eastAsia="pt-BR"/>
              </w:rPr>
              <w:t>Cl</w:t>
            </w:r>
            <w:r w:rsidRPr="00232556">
              <w:rPr>
                <w:rFonts w:ascii="Times New Roman" w:hAnsi="Times New Roman" w:eastAsia="Times New Roman" w:cs="Times New Roman"/>
                <w:b/>
                <w:bCs/>
                <w:color w:val="000000"/>
                <w:sz w:val="20"/>
                <w:szCs w:val="20"/>
                <w:lang w:eastAsia="pt-BR"/>
              </w:rPr>
              <w:t>assificação</w:t>
            </w:r>
          </w:p>
        </w:tc>
        <w:tc>
          <w:tcPr>
            <w:tcW w:w="1583" w:type="pct"/>
            <w:tcBorders>
              <w:top w:val="single" w:color="auto" w:sz="8" w:space="0"/>
              <w:left w:val="single" w:color="auto" w:sz="8" w:space="0"/>
              <w:bottom w:val="single" w:color="auto" w:sz="8" w:space="0"/>
              <w:right w:val="nil"/>
            </w:tcBorders>
            <w:shd w:val="clear" w:color="auto" w:fill="F2F2F2" w:themeFill="background1" w:themeFillShade="F2"/>
            <w:vAlign w:val="center"/>
            <w:hideMark/>
          </w:tcPr>
          <w:p w:rsidRPr="00232556" w:rsidR="00232556" w:rsidP="00232556" w:rsidRDefault="00232556" w14:paraId="71FE1230"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 xml:space="preserve">Indicador </w:t>
            </w:r>
          </w:p>
        </w:tc>
        <w:tc>
          <w:tcPr>
            <w:tcW w:w="313" w:type="pct"/>
            <w:tcBorders>
              <w:top w:val="single" w:color="auto" w:sz="8" w:space="0"/>
              <w:left w:val="nil"/>
              <w:bottom w:val="single" w:color="auto" w:sz="8" w:space="0"/>
              <w:right w:val="nil"/>
            </w:tcBorders>
            <w:shd w:val="clear" w:color="auto" w:fill="F2F2F2" w:themeFill="background1" w:themeFillShade="F2"/>
            <w:vAlign w:val="center"/>
            <w:hideMark/>
          </w:tcPr>
          <w:p w:rsidRPr="00232556" w:rsidR="00232556" w:rsidP="00232556" w:rsidRDefault="00232556" w14:paraId="3B0C9D25"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Média</w:t>
            </w:r>
          </w:p>
        </w:tc>
        <w:tc>
          <w:tcPr>
            <w:tcW w:w="571" w:type="pct"/>
            <w:tcBorders>
              <w:top w:val="single" w:color="auto" w:sz="8" w:space="0"/>
              <w:left w:val="nil"/>
              <w:bottom w:val="single" w:color="auto" w:sz="8" w:space="0"/>
              <w:right w:val="nil"/>
            </w:tcBorders>
            <w:shd w:val="clear" w:color="auto" w:fill="F2F2F2" w:themeFill="background1" w:themeFillShade="F2"/>
            <w:vAlign w:val="center"/>
            <w:hideMark/>
          </w:tcPr>
          <w:p w:rsidRPr="00232556" w:rsidR="00232556" w:rsidP="00232556" w:rsidRDefault="00232556" w14:paraId="6DF568E2" w14:textId="7C81BF98">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Classificação</w:t>
            </w:r>
          </w:p>
        </w:tc>
      </w:tr>
      <w:tr w:rsidRPr="00232556" w:rsidR="00232556" w:rsidTr="00232556" w14:paraId="51657090" w14:textId="77777777">
        <w:trPr>
          <w:trHeight w:val="40"/>
        </w:trPr>
        <w:tc>
          <w:tcPr>
            <w:tcW w:w="2534" w:type="pct"/>
            <w:gridSpan w:val="3"/>
            <w:tcBorders>
              <w:top w:val="nil"/>
              <w:left w:val="nil"/>
              <w:bottom w:val="single" w:color="auto" w:sz="8" w:space="0"/>
              <w:right w:val="nil"/>
            </w:tcBorders>
            <w:shd w:val="clear" w:color="auto" w:fill="auto"/>
            <w:vAlign w:val="center"/>
            <w:hideMark/>
          </w:tcPr>
          <w:p w:rsidRPr="00232556" w:rsidR="00232556" w:rsidP="00232556" w:rsidRDefault="00232556" w14:paraId="09DD836E"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Desempenho Individual (Média Geral: 1,67)</w:t>
            </w:r>
          </w:p>
        </w:tc>
        <w:tc>
          <w:tcPr>
            <w:tcW w:w="2466" w:type="pct"/>
            <w:gridSpan w:val="3"/>
            <w:tcBorders>
              <w:top w:val="nil"/>
              <w:left w:val="single" w:color="auto" w:sz="8" w:space="0"/>
              <w:bottom w:val="single" w:color="auto" w:sz="8" w:space="0"/>
              <w:right w:val="nil"/>
            </w:tcBorders>
            <w:shd w:val="clear" w:color="auto" w:fill="auto"/>
            <w:vAlign w:val="center"/>
            <w:hideMark/>
          </w:tcPr>
          <w:p w:rsidRPr="00232556" w:rsidR="00232556" w:rsidP="00232556" w:rsidRDefault="00232556" w14:paraId="1207D43A"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Resultado Organizacional (Média Geral: 1,66)</w:t>
            </w:r>
          </w:p>
        </w:tc>
      </w:tr>
      <w:tr w:rsidRPr="00232556" w:rsidR="00232556" w:rsidTr="00232556" w14:paraId="675E8BDD"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3B9C26B2"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Ritmo de entrega</w:t>
            </w:r>
          </w:p>
        </w:tc>
        <w:tc>
          <w:tcPr>
            <w:tcW w:w="313" w:type="pct"/>
            <w:tcBorders>
              <w:top w:val="nil"/>
              <w:left w:val="nil"/>
              <w:bottom w:val="nil"/>
              <w:right w:val="nil"/>
            </w:tcBorders>
            <w:shd w:val="clear" w:color="auto" w:fill="auto"/>
            <w:vAlign w:val="center"/>
            <w:hideMark/>
          </w:tcPr>
          <w:p w:rsidRPr="00232556" w:rsidR="00232556" w:rsidP="00232556" w:rsidRDefault="00232556" w14:paraId="7085411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1,83</w:t>
            </w:r>
          </w:p>
        </w:tc>
        <w:tc>
          <w:tcPr>
            <w:tcW w:w="571" w:type="pct"/>
            <w:tcBorders>
              <w:top w:val="nil"/>
              <w:left w:val="nil"/>
              <w:bottom w:val="nil"/>
              <w:right w:val="nil"/>
            </w:tcBorders>
            <w:shd w:val="clear" w:color="auto" w:fill="auto"/>
            <w:vAlign w:val="center"/>
            <w:hideMark/>
          </w:tcPr>
          <w:p w:rsidRPr="00232556" w:rsidR="00232556" w:rsidP="00232556" w:rsidRDefault="00232556" w14:paraId="431F2C0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1DE9018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Regularidade das entregas</w:t>
            </w:r>
          </w:p>
        </w:tc>
        <w:tc>
          <w:tcPr>
            <w:tcW w:w="313" w:type="pct"/>
            <w:tcBorders>
              <w:top w:val="nil"/>
              <w:left w:val="nil"/>
              <w:bottom w:val="nil"/>
              <w:right w:val="nil"/>
            </w:tcBorders>
            <w:shd w:val="clear" w:color="auto" w:fill="auto"/>
            <w:vAlign w:val="center"/>
            <w:hideMark/>
          </w:tcPr>
          <w:p w:rsidRPr="00232556" w:rsidR="00232556" w:rsidP="00232556" w:rsidRDefault="00232556" w14:paraId="0EED657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1,8</w:t>
            </w:r>
          </w:p>
        </w:tc>
        <w:tc>
          <w:tcPr>
            <w:tcW w:w="571" w:type="pct"/>
            <w:tcBorders>
              <w:top w:val="nil"/>
              <w:left w:val="nil"/>
              <w:bottom w:val="nil"/>
              <w:right w:val="nil"/>
            </w:tcBorders>
            <w:shd w:val="clear" w:color="auto" w:fill="auto"/>
            <w:vAlign w:val="center"/>
            <w:hideMark/>
          </w:tcPr>
          <w:p w:rsidRPr="00232556" w:rsidR="00232556" w:rsidP="00232556" w:rsidRDefault="00232556" w14:paraId="445AB85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5EF81DCA"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31288836"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Cumprimento de metas</w:t>
            </w:r>
          </w:p>
        </w:tc>
        <w:tc>
          <w:tcPr>
            <w:tcW w:w="313" w:type="pct"/>
            <w:tcBorders>
              <w:top w:val="nil"/>
              <w:left w:val="nil"/>
              <w:bottom w:val="nil"/>
              <w:right w:val="nil"/>
            </w:tcBorders>
            <w:shd w:val="clear" w:color="auto" w:fill="auto"/>
            <w:vAlign w:val="center"/>
            <w:hideMark/>
          </w:tcPr>
          <w:p w:rsidRPr="00232556" w:rsidR="00232556" w:rsidP="00232556" w:rsidRDefault="00232556" w14:paraId="7AFE3AC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1,82</w:t>
            </w:r>
          </w:p>
        </w:tc>
        <w:tc>
          <w:tcPr>
            <w:tcW w:w="571" w:type="pct"/>
            <w:tcBorders>
              <w:top w:val="nil"/>
              <w:left w:val="nil"/>
              <w:bottom w:val="nil"/>
              <w:right w:val="nil"/>
            </w:tcBorders>
            <w:shd w:val="clear" w:color="auto" w:fill="auto"/>
            <w:vAlign w:val="center"/>
            <w:hideMark/>
          </w:tcPr>
          <w:p w:rsidRPr="00232556" w:rsidR="00232556" w:rsidP="00232556" w:rsidRDefault="00232556" w14:paraId="0623041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85FFD8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Superação do escopo mínimo</w:t>
            </w:r>
          </w:p>
        </w:tc>
        <w:tc>
          <w:tcPr>
            <w:tcW w:w="313" w:type="pct"/>
            <w:tcBorders>
              <w:top w:val="nil"/>
              <w:left w:val="nil"/>
              <w:bottom w:val="nil"/>
              <w:right w:val="nil"/>
            </w:tcBorders>
            <w:shd w:val="clear" w:color="auto" w:fill="auto"/>
            <w:vAlign w:val="center"/>
            <w:hideMark/>
          </w:tcPr>
          <w:p w:rsidRPr="00232556" w:rsidR="00232556" w:rsidP="00232556" w:rsidRDefault="00232556" w14:paraId="658E1FD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1,8</w:t>
            </w:r>
          </w:p>
        </w:tc>
        <w:tc>
          <w:tcPr>
            <w:tcW w:w="571" w:type="pct"/>
            <w:tcBorders>
              <w:top w:val="nil"/>
              <w:left w:val="nil"/>
              <w:bottom w:val="nil"/>
              <w:right w:val="nil"/>
            </w:tcBorders>
            <w:shd w:val="clear" w:color="auto" w:fill="auto"/>
            <w:vAlign w:val="center"/>
            <w:hideMark/>
          </w:tcPr>
          <w:p w:rsidRPr="00232556" w:rsidR="00232556" w:rsidP="00232556" w:rsidRDefault="00232556" w14:paraId="1867BE3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2B584F64" w14:textId="77777777">
        <w:trPr>
          <w:trHeight w:val="520"/>
        </w:trPr>
        <w:tc>
          <w:tcPr>
            <w:tcW w:w="1651" w:type="pct"/>
            <w:tcBorders>
              <w:top w:val="nil"/>
              <w:left w:val="nil"/>
              <w:bottom w:val="nil"/>
              <w:right w:val="nil"/>
            </w:tcBorders>
            <w:shd w:val="clear" w:color="auto" w:fill="auto"/>
            <w:vAlign w:val="center"/>
            <w:hideMark/>
          </w:tcPr>
          <w:p w:rsidRPr="00232556" w:rsidR="00232556" w:rsidP="00232556" w:rsidRDefault="00232556" w14:paraId="6F9BACDD"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Tempo de execução</w:t>
            </w:r>
          </w:p>
        </w:tc>
        <w:tc>
          <w:tcPr>
            <w:tcW w:w="313" w:type="pct"/>
            <w:tcBorders>
              <w:top w:val="nil"/>
              <w:left w:val="nil"/>
              <w:bottom w:val="nil"/>
              <w:right w:val="nil"/>
            </w:tcBorders>
            <w:shd w:val="clear" w:color="auto" w:fill="auto"/>
            <w:vAlign w:val="center"/>
            <w:hideMark/>
          </w:tcPr>
          <w:p w:rsidRPr="00232556" w:rsidR="00232556" w:rsidP="00232556" w:rsidRDefault="00232556" w14:paraId="42439C5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1,8</w:t>
            </w:r>
          </w:p>
        </w:tc>
        <w:tc>
          <w:tcPr>
            <w:tcW w:w="571" w:type="pct"/>
            <w:tcBorders>
              <w:top w:val="nil"/>
              <w:left w:val="nil"/>
              <w:bottom w:val="nil"/>
              <w:right w:val="nil"/>
            </w:tcBorders>
            <w:shd w:val="clear" w:color="auto" w:fill="auto"/>
            <w:vAlign w:val="center"/>
            <w:hideMark/>
          </w:tcPr>
          <w:p w:rsidRPr="00232556" w:rsidR="00232556" w:rsidP="00232556" w:rsidRDefault="00232556" w14:paraId="36D25BD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3F1A794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Evolução do desempenho ao longo do tempo</w:t>
            </w:r>
          </w:p>
        </w:tc>
        <w:tc>
          <w:tcPr>
            <w:tcW w:w="313" w:type="pct"/>
            <w:tcBorders>
              <w:top w:val="nil"/>
              <w:left w:val="nil"/>
              <w:bottom w:val="nil"/>
              <w:right w:val="nil"/>
            </w:tcBorders>
            <w:shd w:val="clear" w:color="auto" w:fill="auto"/>
            <w:vAlign w:val="center"/>
            <w:hideMark/>
          </w:tcPr>
          <w:p w:rsidRPr="00232556" w:rsidR="00232556" w:rsidP="00232556" w:rsidRDefault="00232556" w14:paraId="75ABBD1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1,78</w:t>
            </w:r>
          </w:p>
        </w:tc>
        <w:tc>
          <w:tcPr>
            <w:tcW w:w="571" w:type="pct"/>
            <w:tcBorders>
              <w:top w:val="nil"/>
              <w:left w:val="nil"/>
              <w:bottom w:val="nil"/>
              <w:right w:val="nil"/>
            </w:tcBorders>
            <w:shd w:val="clear" w:color="auto" w:fill="auto"/>
            <w:vAlign w:val="center"/>
            <w:hideMark/>
          </w:tcPr>
          <w:p w:rsidRPr="00232556" w:rsidR="00232556" w:rsidP="00232556" w:rsidRDefault="00232556" w14:paraId="5882C1F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296C45B5"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75EA7250"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Índice de retrabalho</w:t>
            </w:r>
          </w:p>
        </w:tc>
        <w:tc>
          <w:tcPr>
            <w:tcW w:w="313" w:type="pct"/>
            <w:tcBorders>
              <w:top w:val="nil"/>
              <w:left w:val="nil"/>
              <w:bottom w:val="nil"/>
              <w:right w:val="nil"/>
            </w:tcBorders>
            <w:shd w:val="clear" w:color="auto" w:fill="auto"/>
            <w:vAlign w:val="center"/>
            <w:hideMark/>
          </w:tcPr>
          <w:p w:rsidRPr="00232556" w:rsidR="00232556" w:rsidP="00232556" w:rsidRDefault="00232556" w14:paraId="3E304FB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1,8</w:t>
            </w:r>
          </w:p>
        </w:tc>
        <w:tc>
          <w:tcPr>
            <w:tcW w:w="571" w:type="pct"/>
            <w:tcBorders>
              <w:top w:val="nil"/>
              <w:left w:val="nil"/>
              <w:bottom w:val="nil"/>
              <w:right w:val="nil"/>
            </w:tcBorders>
            <w:shd w:val="clear" w:color="auto" w:fill="auto"/>
            <w:vAlign w:val="center"/>
            <w:hideMark/>
          </w:tcPr>
          <w:p w:rsidRPr="00232556" w:rsidR="00232556" w:rsidP="00232556" w:rsidRDefault="00232556" w14:paraId="5E6FD60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373D37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Percepção de impacto nos resultados</w:t>
            </w:r>
          </w:p>
        </w:tc>
        <w:tc>
          <w:tcPr>
            <w:tcW w:w="313" w:type="pct"/>
            <w:tcBorders>
              <w:top w:val="nil"/>
              <w:left w:val="nil"/>
              <w:bottom w:val="nil"/>
              <w:right w:val="nil"/>
            </w:tcBorders>
            <w:shd w:val="clear" w:color="auto" w:fill="auto"/>
            <w:vAlign w:val="center"/>
            <w:hideMark/>
          </w:tcPr>
          <w:p w:rsidRPr="00232556" w:rsidR="00232556" w:rsidP="00232556" w:rsidRDefault="00232556" w14:paraId="0D846A2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1,73</w:t>
            </w:r>
          </w:p>
        </w:tc>
        <w:tc>
          <w:tcPr>
            <w:tcW w:w="571" w:type="pct"/>
            <w:tcBorders>
              <w:top w:val="nil"/>
              <w:left w:val="nil"/>
              <w:bottom w:val="nil"/>
              <w:right w:val="nil"/>
            </w:tcBorders>
            <w:shd w:val="clear" w:color="auto" w:fill="auto"/>
            <w:vAlign w:val="center"/>
            <w:hideMark/>
          </w:tcPr>
          <w:p w:rsidRPr="00232556" w:rsidR="00232556" w:rsidP="00232556" w:rsidRDefault="00232556" w14:paraId="2BE91F8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158064A4"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39BAF04B"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Cumprimento de prazos</w:t>
            </w:r>
          </w:p>
        </w:tc>
        <w:tc>
          <w:tcPr>
            <w:tcW w:w="313" w:type="pct"/>
            <w:tcBorders>
              <w:top w:val="nil"/>
              <w:left w:val="nil"/>
              <w:bottom w:val="nil"/>
              <w:right w:val="nil"/>
            </w:tcBorders>
            <w:shd w:val="clear" w:color="auto" w:fill="auto"/>
            <w:vAlign w:val="center"/>
            <w:hideMark/>
          </w:tcPr>
          <w:p w:rsidRPr="00232556" w:rsidR="00232556" w:rsidP="00232556" w:rsidRDefault="00232556" w14:paraId="53A1484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1,74</w:t>
            </w:r>
          </w:p>
        </w:tc>
        <w:tc>
          <w:tcPr>
            <w:tcW w:w="571" w:type="pct"/>
            <w:tcBorders>
              <w:top w:val="nil"/>
              <w:left w:val="nil"/>
              <w:bottom w:val="nil"/>
              <w:right w:val="nil"/>
            </w:tcBorders>
            <w:shd w:val="clear" w:color="auto" w:fill="auto"/>
            <w:vAlign w:val="center"/>
            <w:hideMark/>
          </w:tcPr>
          <w:p w:rsidRPr="00232556" w:rsidR="00232556" w:rsidP="00232556" w:rsidRDefault="00232556" w14:paraId="6D5EE69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6CC1396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Qualidade das entregas</w:t>
            </w:r>
          </w:p>
        </w:tc>
        <w:tc>
          <w:tcPr>
            <w:tcW w:w="313" w:type="pct"/>
            <w:tcBorders>
              <w:top w:val="nil"/>
              <w:left w:val="nil"/>
              <w:bottom w:val="nil"/>
              <w:right w:val="nil"/>
            </w:tcBorders>
            <w:shd w:val="clear" w:color="auto" w:fill="auto"/>
            <w:vAlign w:val="center"/>
            <w:hideMark/>
          </w:tcPr>
          <w:p w:rsidRPr="00232556" w:rsidR="00232556" w:rsidP="00232556" w:rsidRDefault="00232556" w14:paraId="4BC3D25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1,71</w:t>
            </w:r>
          </w:p>
        </w:tc>
        <w:tc>
          <w:tcPr>
            <w:tcW w:w="571" w:type="pct"/>
            <w:tcBorders>
              <w:top w:val="nil"/>
              <w:left w:val="nil"/>
              <w:bottom w:val="nil"/>
              <w:right w:val="nil"/>
            </w:tcBorders>
            <w:shd w:val="clear" w:color="auto" w:fill="auto"/>
            <w:vAlign w:val="center"/>
            <w:hideMark/>
          </w:tcPr>
          <w:p w:rsidRPr="00232556" w:rsidR="00232556" w:rsidP="00232556" w:rsidRDefault="00232556" w14:paraId="32698782"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6C9B30D8"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79A195F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Comunicação para execução</w:t>
            </w:r>
          </w:p>
        </w:tc>
        <w:tc>
          <w:tcPr>
            <w:tcW w:w="313" w:type="pct"/>
            <w:tcBorders>
              <w:top w:val="nil"/>
              <w:left w:val="nil"/>
              <w:bottom w:val="nil"/>
              <w:right w:val="nil"/>
            </w:tcBorders>
            <w:shd w:val="clear" w:color="auto" w:fill="auto"/>
            <w:vAlign w:val="center"/>
            <w:hideMark/>
          </w:tcPr>
          <w:p w:rsidRPr="00232556" w:rsidR="00232556" w:rsidP="00232556" w:rsidRDefault="00232556" w14:paraId="4702C28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1,74</w:t>
            </w:r>
          </w:p>
        </w:tc>
        <w:tc>
          <w:tcPr>
            <w:tcW w:w="571" w:type="pct"/>
            <w:tcBorders>
              <w:top w:val="nil"/>
              <w:left w:val="nil"/>
              <w:bottom w:val="nil"/>
              <w:right w:val="nil"/>
            </w:tcBorders>
            <w:shd w:val="clear" w:color="auto" w:fill="auto"/>
            <w:vAlign w:val="center"/>
            <w:hideMark/>
          </w:tcPr>
          <w:p w:rsidRPr="00232556" w:rsidR="00232556" w:rsidP="00232556" w:rsidRDefault="00232556" w14:paraId="4FEE807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BC2A4D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Soluções práticas implementadas</w:t>
            </w:r>
          </w:p>
        </w:tc>
        <w:tc>
          <w:tcPr>
            <w:tcW w:w="313" w:type="pct"/>
            <w:tcBorders>
              <w:top w:val="nil"/>
              <w:left w:val="nil"/>
              <w:bottom w:val="nil"/>
              <w:right w:val="nil"/>
            </w:tcBorders>
            <w:shd w:val="clear" w:color="auto" w:fill="auto"/>
            <w:vAlign w:val="center"/>
            <w:hideMark/>
          </w:tcPr>
          <w:p w:rsidRPr="00232556" w:rsidR="00232556" w:rsidP="00232556" w:rsidRDefault="00232556" w14:paraId="453A25D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w:t>
            </w:r>
          </w:p>
        </w:tc>
        <w:tc>
          <w:tcPr>
            <w:tcW w:w="571" w:type="pct"/>
            <w:tcBorders>
              <w:top w:val="nil"/>
              <w:left w:val="nil"/>
              <w:bottom w:val="nil"/>
              <w:right w:val="nil"/>
            </w:tcBorders>
            <w:shd w:val="clear" w:color="auto" w:fill="auto"/>
            <w:vAlign w:val="center"/>
            <w:hideMark/>
          </w:tcPr>
          <w:p w:rsidRPr="00232556" w:rsidR="00232556" w:rsidP="00232556" w:rsidRDefault="00232556" w14:paraId="62C9A3B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51CBBCC6"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18ADCE9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Autoavaliação de desempenho</w:t>
            </w:r>
          </w:p>
        </w:tc>
        <w:tc>
          <w:tcPr>
            <w:tcW w:w="313" w:type="pct"/>
            <w:tcBorders>
              <w:top w:val="nil"/>
              <w:left w:val="nil"/>
              <w:bottom w:val="nil"/>
              <w:right w:val="nil"/>
            </w:tcBorders>
            <w:shd w:val="clear" w:color="auto" w:fill="auto"/>
            <w:vAlign w:val="center"/>
            <w:hideMark/>
          </w:tcPr>
          <w:p w:rsidRPr="00232556" w:rsidR="00232556" w:rsidP="00232556" w:rsidRDefault="00232556" w14:paraId="5EDB8E6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1,57</w:t>
            </w:r>
          </w:p>
        </w:tc>
        <w:tc>
          <w:tcPr>
            <w:tcW w:w="571" w:type="pct"/>
            <w:tcBorders>
              <w:top w:val="nil"/>
              <w:left w:val="nil"/>
              <w:bottom w:val="nil"/>
              <w:right w:val="nil"/>
            </w:tcBorders>
            <w:shd w:val="clear" w:color="auto" w:fill="auto"/>
            <w:vAlign w:val="center"/>
            <w:hideMark/>
          </w:tcPr>
          <w:p w:rsidRPr="00232556" w:rsidR="00232556" w:rsidP="00232556" w:rsidRDefault="00232556" w14:paraId="27F423C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C0D288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Proporção de metas atingidas</w:t>
            </w:r>
          </w:p>
        </w:tc>
        <w:tc>
          <w:tcPr>
            <w:tcW w:w="313" w:type="pct"/>
            <w:tcBorders>
              <w:top w:val="nil"/>
              <w:left w:val="nil"/>
              <w:bottom w:val="nil"/>
              <w:right w:val="nil"/>
            </w:tcBorders>
            <w:shd w:val="clear" w:color="auto" w:fill="auto"/>
            <w:vAlign w:val="center"/>
            <w:hideMark/>
          </w:tcPr>
          <w:p w:rsidRPr="00232556" w:rsidR="00232556" w:rsidP="00232556" w:rsidRDefault="00232556" w14:paraId="7FD9062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1,68</w:t>
            </w:r>
          </w:p>
        </w:tc>
        <w:tc>
          <w:tcPr>
            <w:tcW w:w="571" w:type="pct"/>
            <w:tcBorders>
              <w:top w:val="nil"/>
              <w:left w:val="nil"/>
              <w:bottom w:val="nil"/>
              <w:right w:val="nil"/>
            </w:tcBorders>
            <w:shd w:val="clear" w:color="auto" w:fill="auto"/>
            <w:vAlign w:val="center"/>
            <w:hideMark/>
          </w:tcPr>
          <w:p w:rsidRPr="00232556" w:rsidR="00232556" w:rsidP="00232556" w:rsidRDefault="00232556" w14:paraId="43CE0612"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09A003E8"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1015E8C6"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Uso de ferramentas institucionais</w:t>
            </w:r>
          </w:p>
        </w:tc>
        <w:tc>
          <w:tcPr>
            <w:tcW w:w="313" w:type="pct"/>
            <w:tcBorders>
              <w:top w:val="nil"/>
              <w:left w:val="nil"/>
              <w:bottom w:val="nil"/>
              <w:right w:val="nil"/>
            </w:tcBorders>
            <w:shd w:val="clear" w:color="auto" w:fill="auto"/>
            <w:vAlign w:val="center"/>
            <w:hideMark/>
          </w:tcPr>
          <w:p w:rsidRPr="00232556" w:rsidR="00232556" w:rsidP="00232556" w:rsidRDefault="00232556" w14:paraId="338FBC8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1,52</w:t>
            </w:r>
          </w:p>
        </w:tc>
        <w:tc>
          <w:tcPr>
            <w:tcW w:w="571" w:type="pct"/>
            <w:tcBorders>
              <w:top w:val="nil"/>
              <w:left w:val="nil"/>
              <w:bottom w:val="nil"/>
              <w:right w:val="nil"/>
            </w:tcBorders>
            <w:shd w:val="clear" w:color="auto" w:fill="auto"/>
            <w:vAlign w:val="center"/>
            <w:hideMark/>
          </w:tcPr>
          <w:p w:rsidRPr="00232556" w:rsidR="00232556" w:rsidP="00232556" w:rsidRDefault="00232556" w14:paraId="2C40ADF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485F6AB2"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Retornos positivos recebidos</w:t>
            </w:r>
          </w:p>
        </w:tc>
        <w:tc>
          <w:tcPr>
            <w:tcW w:w="313" w:type="pct"/>
            <w:tcBorders>
              <w:top w:val="nil"/>
              <w:left w:val="nil"/>
              <w:bottom w:val="nil"/>
              <w:right w:val="nil"/>
            </w:tcBorders>
            <w:shd w:val="clear" w:color="auto" w:fill="auto"/>
            <w:vAlign w:val="center"/>
            <w:hideMark/>
          </w:tcPr>
          <w:p w:rsidRPr="00232556" w:rsidR="00232556" w:rsidP="00232556" w:rsidRDefault="00232556" w14:paraId="0F8D19D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1,54</w:t>
            </w:r>
          </w:p>
        </w:tc>
        <w:tc>
          <w:tcPr>
            <w:tcW w:w="571" w:type="pct"/>
            <w:tcBorders>
              <w:top w:val="nil"/>
              <w:left w:val="nil"/>
              <w:bottom w:val="nil"/>
              <w:right w:val="nil"/>
            </w:tcBorders>
            <w:shd w:val="clear" w:color="auto" w:fill="auto"/>
            <w:vAlign w:val="center"/>
            <w:hideMark/>
          </w:tcPr>
          <w:p w:rsidRPr="00232556" w:rsidR="00232556" w:rsidP="00232556" w:rsidRDefault="00232556" w14:paraId="332410A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58F4E5AF"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5AC28CF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Autonomia na execução</w:t>
            </w:r>
          </w:p>
        </w:tc>
        <w:tc>
          <w:tcPr>
            <w:tcW w:w="313" w:type="pct"/>
            <w:tcBorders>
              <w:top w:val="nil"/>
              <w:left w:val="nil"/>
              <w:bottom w:val="nil"/>
              <w:right w:val="nil"/>
            </w:tcBorders>
            <w:shd w:val="clear" w:color="auto" w:fill="auto"/>
            <w:vAlign w:val="center"/>
            <w:hideMark/>
          </w:tcPr>
          <w:p w:rsidRPr="00232556" w:rsidR="00232556" w:rsidP="00232556" w:rsidRDefault="00232556" w14:paraId="74A67D4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1,51</w:t>
            </w:r>
          </w:p>
        </w:tc>
        <w:tc>
          <w:tcPr>
            <w:tcW w:w="571" w:type="pct"/>
            <w:tcBorders>
              <w:top w:val="nil"/>
              <w:left w:val="nil"/>
              <w:bottom w:val="nil"/>
              <w:right w:val="nil"/>
            </w:tcBorders>
            <w:shd w:val="clear" w:color="auto" w:fill="auto"/>
            <w:vAlign w:val="center"/>
            <w:hideMark/>
          </w:tcPr>
          <w:p w:rsidRPr="00232556" w:rsidR="00232556" w:rsidP="00232556" w:rsidRDefault="00232556" w14:paraId="321FEFD2"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E40109A"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Autoavaliação do desempenho</w:t>
            </w:r>
          </w:p>
        </w:tc>
        <w:tc>
          <w:tcPr>
            <w:tcW w:w="313" w:type="pct"/>
            <w:tcBorders>
              <w:top w:val="nil"/>
              <w:left w:val="nil"/>
              <w:bottom w:val="nil"/>
              <w:right w:val="nil"/>
            </w:tcBorders>
            <w:shd w:val="clear" w:color="auto" w:fill="auto"/>
            <w:vAlign w:val="center"/>
            <w:hideMark/>
          </w:tcPr>
          <w:p w:rsidRPr="00232556" w:rsidR="00232556" w:rsidP="00232556" w:rsidRDefault="00232556" w14:paraId="4AC9981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w:t>
            </w:r>
          </w:p>
        </w:tc>
        <w:tc>
          <w:tcPr>
            <w:tcW w:w="571" w:type="pct"/>
            <w:tcBorders>
              <w:top w:val="nil"/>
              <w:left w:val="nil"/>
              <w:bottom w:val="nil"/>
              <w:right w:val="nil"/>
            </w:tcBorders>
            <w:shd w:val="clear" w:color="auto" w:fill="auto"/>
            <w:vAlign w:val="center"/>
            <w:hideMark/>
          </w:tcPr>
          <w:p w:rsidRPr="00232556" w:rsidR="00232556" w:rsidP="00232556" w:rsidRDefault="00232556" w14:paraId="32DCBAB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45D394B0" w14:textId="77777777">
        <w:trPr>
          <w:trHeight w:val="300"/>
        </w:trPr>
        <w:tc>
          <w:tcPr>
            <w:tcW w:w="1651" w:type="pct"/>
            <w:tcBorders>
              <w:top w:val="nil"/>
              <w:left w:val="nil"/>
              <w:bottom w:val="nil"/>
              <w:right w:val="nil"/>
            </w:tcBorders>
            <w:shd w:val="clear" w:color="auto" w:fill="auto"/>
            <w:vAlign w:val="center"/>
            <w:hideMark/>
          </w:tcPr>
          <w:p w:rsidRPr="00232556" w:rsidR="00232556" w:rsidP="00232556" w:rsidRDefault="00232556" w14:paraId="461C628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Planejamento pessoal</w:t>
            </w:r>
          </w:p>
        </w:tc>
        <w:tc>
          <w:tcPr>
            <w:tcW w:w="313" w:type="pct"/>
            <w:tcBorders>
              <w:top w:val="nil"/>
              <w:left w:val="nil"/>
              <w:bottom w:val="nil"/>
              <w:right w:val="nil"/>
            </w:tcBorders>
            <w:shd w:val="clear" w:color="auto" w:fill="auto"/>
            <w:vAlign w:val="center"/>
            <w:hideMark/>
          </w:tcPr>
          <w:p w:rsidRPr="00232556" w:rsidR="00232556" w:rsidP="00232556" w:rsidRDefault="00232556" w14:paraId="49FCF43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1,51</w:t>
            </w:r>
          </w:p>
        </w:tc>
        <w:tc>
          <w:tcPr>
            <w:tcW w:w="571" w:type="pct"/>
            <w:tcBorders>
              <w:top w:val="nil"/>
              <w:left w:val="nil"/>
              <w:bottom w:val="nil"/>
              <w:right w:val="nil"/>
            </w:tcBorders>
            <w:shd w:val="clear" w:color="auto" w:fill="auto"/>
            <w:vAlign w:val="center"/>
            <w:hideMark/>
          </w:tcPr>
          <w:p w:rsidRPr="00232556" w:rsidR="00232556" w:rsidP="00232556" w:rsidRDefault="00232556" w14:paraId="0830CE2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361532F"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Visibilidade institucional</w:t>
            </w:r>
          </w:p>
        </w:tc>
        <w:tc>
          <w:tcPr>
            <w:tcW w:w="313" w:type="pct"/>
            <w:tcBorders>
              <w:top w:val="nil"/>
              <w:left w:val="nil"/>
              <w:bottom w:val="nil"/>
              <w:right w:val="nil"/>
            </w:tcBorders>
            <w:shd w:val="clear" w:color="auto" w:fill="auto"/>
            <w:vAlign w:val="center"/>
            <w:hideMark/>
          </w:tcPr>
          <w:p w:rsidRPr="00232556" w:rsidR="00232556" w:rsidP="00232556" w:rsidRDefault="00232556" w14:paraId="57C10192"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1,37</w:t>
            </w:r>
          </w:p>
        </w:tc>
        <w:tc>
          <w:tcPr>
            <w:tcW w:w="571" w:type="pct"/>
            <w:tcBorders>
              <w:top w:val="nil"/>
              <w:left w:val="nil"/>
              <w:bottom w:val="nil"/>
              <w:right w:val="nil"/>
            </w:tcBorders>
            <w:shd w:val="clear" w:color="auto" w:fill="auto"/>
            <w:vAlign w:val="center"/>
            <w:hideMark/>
          </w:tcPr>
          <w:p w:rsidRPr="00232556" w:rsidR="00232556" w:rsidP="00232556" w:rsidRDefault="00232556" w14:paraId="2266338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5BBFC38C" w14:textId="77777777">
        <w:trPr>
          <w:trHeight w:val="40"/>
        </w:trPr>
        <w:tc>
          <w:tcPr>
            <w:tcW w:w="2534" w:type="pct"/>
            <w:gridSpan w:val="3"/>
            <w:tcBorders>
              <w:top w:val="single" w:color="auto" w:sz="8" w:space="0"/>
              <w:left w:val="nil"/>
              <w:bottom w:val="single" w:color="auto" w:sz="8" w:space="0"/>
              <w:right w:val="nil"/>
            </w:tcBorders>
            <w:shd w:val="clear" w:color="auto" w:fill="auto"/>
            <w:vAlign w:val="center"/>
            <w:hideMark/>
          </w:tcPr>
          <w:p w:rsidRPr="00232556" w:rsidR="00232556" w:rsidP="00232556" w:rsidRDefault="00232556" w14:paraId="60FC0B30"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Gestão e Liderança (Média Geral: 1,59)</w:t>
            </w:r>
          </w:p>
        </w:tc>
        <w:tc>
          <w:tcPr>
            <w:tcW w:w="2466" w:type="pct"/>
            <w:gridSpan w:val="3"/>
            <w:tcBorders>
              <w:top w:val="single" w:color="auto" w:sz="8" w:space="0"/>
              <w:left w:val="single" w:color="auto" w:sz="8" w:space="0"/>
              <w:bottom w:val="single" w:color="auto" w:sz="8" w:space="0"/>
              <w:right w:val="nil"/>
            </w:tcBorders>
            <w:shd w:val="clear" w:color="auto" w:fill="auto"/>
            <w:vAlign w:val="center"/>
            <w:hideMark/>
          </w:tcPr>
          <w:p w:rsidRPr="00232556" w:rsidR="00232556" w:rsidP="00232556" w:rsidRDefault="00232556" w14:paraId="404615D1"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 xml:space="preserve"> Retenção e Permanência (Média Geral: 1,56)</w:t>
            </w:r>
          </w:p>
        </w:tc>
      </w:tr>
      <w:tr w:rsidRPr="00232556" w:rsidR="00232556" w:rsidTr="00232556" w14:paraId="46545FF1"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66BDBCC8"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Reconhecimento das contribuições</w:t>
            </w:r>
          </w:p>
        </w:tc>
        <w:tc>
          <w:tcPr>
            <w:tcW w:w="313" w:type="pct"/>
            <w:tcBorders>
              <w:top w:val="nil"/>
              <w:left w:val="nil"/>
              <w:bottom w:val="nil"/>
              <w:right w:val="nil"/>
            </w:tcBorders>
            <w:shd w:val="clear" w:color="auto" w:fill="auto"/>
            <w:vAlign w:val="center"/>
            <w:hideMark/>
          </w:tcPr>
          <w:p w:rsidRPr="00232556" w:rsidR="00232556" w:rsidP="00232556" w:rsidRDefault="00232556" w14:paraId="1800263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1,71</w:t>
            </w:r>
          </w:p>
        </w:tc>
        <w:tc>
          <w:tcPr>
            <w:tcW w:w="571" w:type="pct"/>
            <w:tcBorders>
              <w:top w:val="nil"/>
              <w:left w:val="nil"/>
              <w:bottom w:val="nil"/>
              <w:right w:val="nil"/>
            </w:tcBorders>
            <w:shd w:val="clear" w:color="auto" w:fill="auto"/>
            <w:vAlign w:val="center"/>
            <w:hideMark/>
          </w:tcPr>
          <w:p w:rsidRPr="00232556" w:rsidR="00232556" w:rsidP="00232556" w:rsidRDefault="00232556" w14:paraId="58C6D27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E85DC53"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Qualidade da relação com gestor imediato</w:t>
            </w:r>
          </w:p>
        </w:tc>
        <w:tc>
          <w:tcPr>
            <w:tcW w:w="313" w:type="pct"/>
            <w:tcBorders>
              <w:top w:val="nil"/>
              <w:left w:val="nil"/>
              <w:bottom w:val="nil"/>
              <w:right w:val="nil"/>
            </w:tcBorders>
            <w:shd w:val="clear" w:color="auto" w:fill="auto"/>
            <w:vAlign w:val="center"/>
            <w:hideMark/>
          </w:tcPr>
          <w:p w:rsidRPr="00232556" w:rsidR="00232556" w:rsidP="00232556" w:rsidRDefault="00232556" w14:paraId="506250F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1,65</w:t>
            </w:r>
          </w:p>
        </w:tc>
        <w:tc>
          <w:tcPr>
            <w:tcW w:w="571" w:type="pct"/>
            <w:tcBorders>
              <w:top w:val="nil"/>
              <w:left w:val="nil"/>
              <w:bottom w:val="nil"/>
              <w:right w:val="nil"/>
            </w:tcBorders>
            <w:shd w:val="clear" w:color="auto" w:fill="auto"/>
            <w:vAlign w:val="center"/>
            <w:hideMark/>
          </w:tcPr>
          <w:p w:rsidRPr="00232556" w:rsidR="00232556" w:rsidP="00232556" w:rsidRDefault="00232556" w14:paraId="66C8F46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09A30CED"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DF1828F"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lastRenderedPageBreak/>
              <w:t>Clima emocional da equipe</w:t>
            </w:r>
          </w:p>
        </w:tc>
        <w:tc>
          <w:tcPr>
            <w:tcW w:w="313" w:type="pct"/>
            <w:tcBorders>
              <w:top w:val="nil"/>
              <w:left w:val="nil"/>
              <w:bottom w:val="nil"/>
              <w:right w:val="nil"/>
            </w:tcBorders>
            <w:shd w:val="clear" w:color="auto" w:fill="auto"/>
            <w:vAlign w:val="center"/>
            <w:hideMark/>
          </w:tcPr>
          <w:p w:rsidRPr="00232556" w:rsidR="00232556" w:rsidP="00232556" w:rsidRDefault="00232556" w14:paraId="252A71E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1,67</w:t>
            </w:r>
          </w:p>
        </w:tc>
        <w:tc>
          <w:tcPr>
            <w:tcW w:w="571" w:type="pct"/>
            <w:tcBorders>
              <w:top w:val="nil"/>
              <w:left w:val="nil"/>
              <w:bottom w:val="nil"/>
              <w:right w:val="nil"/>
            </w:tcBorders>
            <w:shd w:val="clear" w:color="auto" w:fill="auto"/>
            <w:vAlign w:val="center"/>
            <w:hideMark/>
          </w:tcPr>
          <w:p w:rsidRPr="00232556" w:rsidR="00232556" w:rsidP="00232556" w:rsidRDefault="00232556" w14:paraId="68608F7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B6CE5A7"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Registro de desligamentos voluntários</w:t>
            </w:r>
          </w:p>
        </w:tc>
        <w:tc>
          <w:tcPr>
            <w:tcW w:w="313" w:type="pct"/>
            <w:tcBorders>
              <w:top w:val="nil"/>
              <w:left w:val="nil"/>
              <w:bottom w:val="nil"/>
              <w:right w:val="nil"/>
            </w:tcBorders>
            <w:shd w:val="clear" w:color="auto" w:fill="auto"/>
            <w:vAlign w:val="center"/>
            <w:hideMark/>
          </w:tcPr>
          <w:p w:rsidRPr="00232556" w:rsidR="00232556" w:rsidP="00232556" w:rsidRDefault="00232556" w14:paraId="7BB3298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w:t>
            </w:r>
          </w:p>
        </w:tc>
        <w:tc>
          <w:tcPr>
            <w:tcW w:w="571" w:type="pct"/>
            <w:tcBorders>
              <w:top w:val="nil"/>
              <w:left w:val="nil"/>
              <w:bottom w:val="nil"/>
              <w:right w:val="nil"/>
            </w:tcBorders>
            <w:shd w:val="clear" w:color="auto" w:fill="auto"/>
            <w:vAlign w:val="center"/>
            <w:hideMark/>
          </w:tcPr>
          <w:p w:rsidRPr="00232556" w:rsidR="00232556" w:rsidP="00232556" w:rsidRDefault="00232556" w14:paraId="234E306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7CB422AE"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4F33941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Confiança demonstrada nas competências</w:t>
            </w:r>
          </w:p>
        </w:tc>
        <w:tc>
          <w:tcPr>
            <w:tcW w:w="313" w:type="pct"/>
            <w:tcBorders>
              <w:top w:val="nil"/>
              <w:left w:val="nil"/>
              <w:bottom w:val="nil"/>
              <w:right w:val="nil"/>
            </w:tcBorders>
            <w:shd w:val="clear" w:color="auto" w:fill="auto"/>
            <w:vAlign w:val="center"/>
            <w:hideMark/>
          </w:tcPr>
          <w:p w:rsidRPr="00232556" w:rsidR="00232556" w:rsidP="00232556" w:rsidRDefault="00232556" w14:paraId="08C55F2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1,66</w:t>
            </w:r>
          </w:p>
        </w:tc>
        <w:tc>
          <w:tcPr>
            <w:tcW w:w="571" w:type="pct"/>
            <w:tcBorders>
              <w:top w:val="nil"/>
              <w:left w:val="nil"/>
              <w:bottom w:val="nil"/>
              <w:right w:val="nil"/>
            </w:tcBorders>
            <w:shd w:val="clear" w:color="auto" w:fill="auto"/>
            <w:vAlign w:val="center"/>
            <w:hideMark/>
          </w:tcPr>
          <w:p w:rsidRPr="00232556" w:rsidR="00232556" w:rsidP="00232556" w:rsidRDefault="00232556" w14:paraId="16E0D78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4AB926E4"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Percepção de alternativas externas</w:t>
            </w:r>
          </w:p>
        </w:tc>
        <w:tc>
          <w:tcPr>
            <w:tcW w:w="313" w:type="pct"/>
            <w:tcBorders>
              <w:top w:val="nil"/>
              <w:left w:val="nil"/>
              <w:bottom w:val="nil"/>
              <w:right w:val="nil"/>
            </w:tcBorders>
            <w:shd w:val="clear" w:color="auto" w:fill="auto"/>
            <w:vAlign w:val="center"/>
            <w:hideMark/>
          </w:tcPr>
          <w:p w:rsidRPr="00232556" w:rsidR="00232556" w:rsidP="00232556" w:rsidRDefault="00232556" w14:paraId="3C15D24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1,53</w:t>
            </w:r>
          </w:p>
        </w:tc>
        <w:tc>
          <w:tcPr>
            <w:tcW w:w="571" w:type="pct"/>
            <w:tcBorders>
              <w:top w:val="nil"/>
              <w:left w:val="nil"/>
              <w:bottom w:val="nil"/>
              <w:right w:val="nil"/>
            </w:tcBorders>
            <w:shd w:val="clear" w:color="auto" w:fill="auto"/>
            <w:vAlign w:val="center"/>
            <w:hideMark/>
          </w:tcPr>
          <w:p w:rsidRPr="00232556" w:rsidR="00232556" w:rsidP="00232556" w:rsidRDefault="00232556" w14:paraId="2C315C7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2F9015B5"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5A35FE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Clareza na comunicação de metas</w:t>
            </w:r>
          </w:p>
        </w:tc>
        <w:tc>
          <w:tcPr>
            <w:tcW w:w="313" w:type="pct"/>
            <w:tcBorders>
              <w:top w:val="nil"/>
              <w:left w:val="nil"/>
              <w:bottom w:val="nil"/>
              <w:right w:val="nil"/>
            </w:tcBorders>
            <w:shd w:val="clear" w:color="auto" w:fill="auto"/>
            <w:vAlign w:val="center"/>
            <w:hideMark/>
          </w:tcPr>
          <w:p w:rsidRPr="00232556" w:rsidR="00232556" w:rsidP="00232556" w:rsidRDefault="00232556" w14:paraId="07A3E48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1,65</w:t>
            </w:r>
          </w:p>
        </w:tc>
        <w:tc>
          <w:tcPr>
            <w:tcW w:w="571" w:type="pct"/>
            <w:tcBorders>
              <w:top w:val="nil"/>
              <w:left w:val="nil"/>
              <w:bottom w:val="nil"/>
              <w:right w:val="nil"/>
            </w:tcBorders>
            <w:shd w:val="clear" w:color="auto" w:fill="auto"/>
            <w:vAlign w:val="center"/>
            <w:hideMark/>
          </w:tcPr>
          <w:p w:rsidRPr="00232556" w:rsidR="00232556" w:rsidP="00232556" w:rsidRDefault="00232556" w14:paraId="358322A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2D53411"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Satisfação com o modelo de trabalho</w:t>
            </w:r>
          </w:p>
        </w:tc>
        <w:tc>
          <w:tcPr>
            <w:tcW w:w="313" w:type="pct"/>
            <w:tcBorders>
              <w:top w:val="nil"/>
              <w:left w:val="nil"/>
              <w:bottom w:val="nil"/>
              <w:right w:val="nil"/>
            </w:tcBorders>
            <w:shd w:val="clear" w:color="auto" w:fill="auto"/>
            <w:vAlign w:val="center"/>
            <w:hideMark/>
          </w:tcPr>
          <w:p w:rsidRPr="00232556" w:rsidR="00232556" w:rsidP="00232556" w:rsidRDefault="00232556" w14:paraId="483B2A05"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1,53</w:t>
            </w:r>
          </w:p>
        </w:tc>
        <w:tc>
          <w:tcPr>
            <w:tcW w:w="571" w:type="pct"/>
            <w:tcBorders>
              <w:top w:val="nil"/>
              <w:left w:val="nil"/>
              <w:bottom w:val="nil"/>
              <w:right w:val="nil"/>
            </w:tcBorders>
            <w:shd w:val="clear" w:color="auto" w:fill="auto"/>
            <w:vAlign w:val="center"/>
            <w:hideMark/>
          </w:tcPr>
          <w:p w:rsidRPr="00232556" w:rsidR="00232556" w:rsidP="00232556" w:rsidRDefault="00232556" w14:paraId="20C7E45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705E2905"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459D7F6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Coerência entre discurso e prática</w:t>
            </w:r>
          </w:p>
        </w:tc>
        <w:tc>
          <w:tcPr>
            <w:tcW w:w="313" w:type="pct"/>
            <w:tcBorders>
              <w:top w:val="nil"/>
              <w:left w:val="nil"/>
              <w:bottom w:val="nil"/>
              <w:right w:val="nil"/>
            </w:tcBorders>
            <w:shd w:val="clear" w:color="auto" w:fill="auto"/>
            <w:vAlign w:val="center"/>
            <w:hideMark/>
          </w:tcPr>
          <w:p w:rsidRPr="00232556" w:rsidR="00232556" w:rsidP="00232556" w:rsidRDefault="00232556" w14:paraId="462D19D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1,65</w:t>
            </w:r>
          </w:p>
        </w:tc>
        <w:tc>
          <w:tcPr>
            <w:tcW w:w="571" w:type="pct"/>
            <w:tcBorders>
              <w:top w:val="nil"/>
              <w:left w:val="nil"/>
              <w:bottom w:val="nil"/>
              <w:right w:val="nil"/>
            </w:tcBorders>
            <w:shd w:val="clear" w:color="auto" w:fill="auto"/>
            <w:vAlign w:val="center"/>
            <w:hideMark/>
          </w:tcPr>
          <w:p w:rsidRPr="00232556" w:rsidR="00232556" w:rsidP="00232556" w:rsidRDefault="00232556" w14:paraId="4B44FFE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311A46F7"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Histórico de rotatividade por função/setor</w:t>
            </w:r>
          </w:p>
        </w:tc>
        <w:tc>
          <w:tcPr>
            <w:tcW w:w="313" w:type="pct"/>
            <w:tcBorders>
              <w:top w:val="nil"/>
              <w:left w:val="nil"/>
              <w:bottom w:val="nil"/>
              <w:right w:val="nil"/>
            </w:tcBorders>
            <w:shd w:val="clear" w:color="auto" w:fill="auto"/>
            <w:vAlign w:val="center"/>
            <w:hideMark/>
          </w:tcPr>
          <w:p w:rsidRPr="00232556" w:rsidR="00232556" w:rsidP="00232556" w:rsidRDefault="00232556" w14:paraId="582149D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w:t>
            </w:r>
          </w:p>
        </w:tc>
        <w:tc>
          <w:tcPr>
            <w:tcW w:w="571" w:type="pct"/>
            <w:tcBorders>
              <w:top w:val="nil"/>
              <w:left w:val="nil"/>
              <w:bottom w:val="nil"/>
              <w:right w:val="nil"/>
            </w:tcBorders>
            <w:shd w:val="clear" w:color="auto" w:fill="auto"/>
            <w:vAlign w:val="center"/>
            <w:hideMark/>
          </w:tcPr>
          <w:p w:rsidRPr="00232556" w:rsidR="00232556" w:rsidP="00232556" w:rsidRDefault="00232556" w14:paraId="101AD4B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79ABCEEF"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675890C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Suporte ao uso de tecnologias</w:t>
            </w:r>
          </w:p>
        </w:tc>
        <w:tc>
          <w:tcPr>
            <w:tcW w:w="313" w:type="pct"/>
            <w:tcBorders>
              <w:top w:val="nil"/>
              <w:left w:val="nil"/>
              <w:bottom w:val="nil"/>
              <w:right w:val="nil"/>
            </w:tcBorders>
            <w:shd w:val="clear" w:color="auto" w:fill="auto"/>
            <w:vAlign w:val="center"/>
            <w:hideMark/>
          </w:tcPr>
          <w:p w:rsidRPr="00232556" w:rsidR="00232556" w:rsidP="00232556" w:rsidRDefault="00232556" w14:paraId="4BB7657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1,61</w:t>
            </w:r>
          </w:p>
        </w:tc>
        <w:tc>
          <w:tcPr>
            <w:tcW w:w="571" w:type="pct"/>
            <w:tcBorders>
              <w:top w:val="nil"/>
              <w:left w:val="nil"/>
              <w:bottom w:val="nil"/>
              <w:right w:val="nil"/>
            </w:tcBorders>
            <w:shd w:val="clear" w:color="auto" w:fill="auto"/>
            <w:vAlign w:val="center"/>
            <w:hideMark/>
          </w:tcPr>
          <w:p w:rsidRPr="00232556" w:rsidR="00232556" w:rsidP="00232556" w:rsidRDefault="00232556" w14:paraId="55BD003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4EBD2FD7"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Percepção de estabilidade funcional</w:t>
            </w:r>
          </w:p>
        </w:tc>
        <w:tc>
          <w:tcPr>
            <w:tcW w:w="313" w:type="pct"/>
            <w:tcBorders>
              <w:top w:val="nil"/>
              <w:left w:val="nil"/>
              <w:bottom w:val="nil"/>
              <w:right w:val="nil"/>
            </w:tcBorders>
            <w:shd w:val="clear" w:color="auto" w:fill="auto"/>
            <w:vAlign w:val="center"/>
            <w:hideMark/>
          </w:tcPr>
          <w:p w:rsidRPr="00232556" w:rsidR="00232556" w:rsidP="00232556" w:rsidRDefault="00232556" w14:paraId="4AE1355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1,46</w:t>
            </w:r>
          </w:p>
        </w:tc>
        <w:tc>
          <w:tcPr>
            <w:tcW w:w="571" w:type="pct"/>
            <w:tcBorders>
              <w:top w:val="nil"/>
              <w:left w:val="nil"/>
              <w:bottom w:val="nil"/>
              <w:right w:val="nil"/>
            </w:tcBorders>
            <w:shd w:val="clear" w:color="auto" w:fill="auto"/>
            <w:vAlign w:val="center"/>
            <w:hideMark/>
          </w:tcPr>
          <w:p w:rsidRPr="00232556" w:rsidR="00232556" w:rsidP="00232556" w:rsidRDefault="00232556" w14:paraId="3CC8AD4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0F513DF0"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4F2EA0BB"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Disponibilidade do gestor</w:t>
            </w:r>
          </w:p>
        </w:tc>
        <w:tc>
          <w:tcPr>
            <w:tcW w:w="313" w:type="pct"/>
            <w:tcBorders>
              <w:top w:val="nil"/>
              <w:left w:val="nil"/>
              <w:bottom w:val="nil"/>
              <w:right w:val="nil"/>
            </w:tcBorders>
            <w:shd w:val="clear" w:color="auto" w:fill="auto"/>
            <w:vAlign w:val="center"/>
            <w:hideMark/>
          </w:tcPr>
          <w:p w:rsidRPr="00232556" w:rsidR="00232556" w:rsidP="00232556" w:rsidRDefault="00232556" w14:paraId="4AD9142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1,58</w:t>
            </w:r>
          </w:p>
        </w:tc>
        <w:tc>
          <w:tcPr>
            <w:tcW w:w="571" w:type="pct"/>
            <w:tcBorders>
              <w:top w:val="nil"/>
              <w:left w:val="nil"/>
              <w:bottom w:val="nil"/>
              <w:right w:val="nil"/>
            </w:tcBorders>
            <w:shd w:val="clear" w:color="auto" w:fill="auto"/>
            <w:vAlign w:val="center"/>
            <w:hideMark/>
          </w:tcPr>
          <w:p w:rsidRPr="00232556" w:rsidR="00232556" w:rsidP="00232556" w:rsidRDefault="00232556" w14:paraId="04E6FD6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2C950F9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Clareza nos planos de carreira</w:t>
            </w:r>
          </w:p>
        </w:tc>
        <w:tc>
          <w:tcPr>
            <w:tcW w:w="313" w:type="pct"/>
            <w:tcBorders>
              <w:top w:val="nil"/>
              <w:left w:val="nil"/>
              <w:bottom w:val="nil"/>
              <w:right w:val="nil"/>
            </w:tcBorders>
            <w:shd w:val="clear" w:color="auto" w:fill="auto"/>
            <w:vAlign w:val="center"/>
            <w:hideMark/>
          </w:tcPr>
          <w:p w:rsidRPr="00232556" w:rsidR="00232556" w:rsidP="00232556" w:rsidRDefault="00232556" w14:paraId="6D84219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1,43</w:t>
            </w:r>
          </w:p>
        </w:tc>
        <w:tc>
          <w:tcPr>
            <w:tcW w:w="571" w:type="pct"/>
            <w:tcBorders>
              <w:top w:val="nil"/>
              <w:left w:val="nil"/>
              <w:bottom w:val="nil"/>
              <w:right w:val="nil"/>
            </w:tcBorders>
            <w:shd w:val="clear" w:color="auto" w:fill="auto"/>
            <w:vAlign w:val="center"/>
            <w:hideMark/>
          </w:tcPr>
          <w:p w:rsidRPr="00232556" w:rsidR="00232556" w:rsidP="00232556" w:rsidRDefault="00232556" w14:paraId="010A9DB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6482D0CB"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3AC1EC77"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Promoção do desenvolvimento profissional</w:t>
            </w:r>
          </w:p>
        </w:tc>
        <w:tc>
          <w:tcPr>
            <w:tcW w:w="313" w:type="pct"/>
            <w:tcBorders>
              <w:top w:val="nil"/>
              <w:left w:val="nil"/>
              <w:bottom w:val="nil"/>
              <w:right w:val="nil"/>
            </w:tcBorders>
            <w:shd w:val="clear" w:color="auto" w:fill="auto"/>
            <w:vAlign w:val="center"/>
            <w:hideMark/>
          </w:tcPr>
          <w:p w:rsidRPr="00232556" w:rsidR="00232556" w:rsidP="00232556" w:rsidRDefault="00232556" w14:paraId="3C99732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1,53</w:t>
            </w:r>
          </w:p>
        </w:tc>
        <w:tc>
          <w:tcPr>
            <w:tcW w:w="571" w:type="pct"/>
            <w:tcBorders>
              <w:top w:val="nil"/>
              <w:left w:val="nil"/>
              <w:bottom w:val="nil"/>
              <w:right w:val="nil"/>
            </w:tcBorders>
            <w:shd w:val="clear" w:color="auto" w:fill="auto"/>
            <w:vAlign w:val="center"/>
            <w:hideMark/>
          </w:tcPr>
          <w:p w:rsidRPr="00232556" w:rsidR="00232556" w:rsidP="00232556" w:rsidRDefault="00232556" w14:paraId="65E2655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3956CF30"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Satisfação com reconhecimento recebido</w:t>
            </w:r>
          </w:p>
        </w:tc>
        <w:tc>
          <w:tcPr>
            <w:tcW w:w="313" w:type="pct"/>
            <w:tcBorders>
              <w:top w:val="nil"/>
              <w:left w:val="nil"/>
              <w:bottom w:val="nil"/>
              <w:right w:val="nil"/>
            </w:tcBorders>
            <w:shd w:val="clear" w:color="auto" w:fill="auto"/>
            <w:vAlign w:val="center"/>
            <w:hideMark/>
          </w:tcPr>
          <w:p w:rsidRPr="00232556" w:rsidR="00232556" w:rsidP="00232556" w:rsidRDefault="00232556" w14:paraId="525745B2"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1,37</w:t>
            </w:r>
          </w:p>
        </w:tc>
        <w:tc>
          <w:tcPr>
            <w:tcW w:w="571" w:type="pct"/>
            <w:tcBorders>
              <w:top w:val="nil"/>
              <w:left w:val="nil"/>
              <w:bottom w:val="nil"/>
              <w:right w:val="nil"/>
            </w:tcBorders>
            <w:shd w:val="clear" w:color="auto" w:fill="auto"/>
            <w:vAlign w:val="center"/>
            <w:hideMark/>
          </w:tcPr>
          <w:p w:rsidRPr="00232556" w:rsidR="00232556" w:rsidP="00232556" w:rsidRDefault="00232556" w14:paraId="79198EA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3EFEF869"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0990EF10"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Frequência e utilidade dos feedbacks</w:t>
            </w:r>
          </w:p>
        </w:tc>
        <w:tc>
          <w:tcPr>
            <w:tcW w:w="313" w:type="pct"/>
            <w:tcBorders>
              <w:top w:val="nil"/>
              <w:left w:val="nil"/>
              <w:bottom w:val="nil"/>
              <w:right w:val="nil"/>
            </w:tcBorders>
            <w:shd w:val="clear" w:color="auto" w:fill="auto"/>
            <w:vAlign w:val="center"/>
            <w:hideMark/>
          </w:tcPr>
          <w:p w:rsidRPr="00232556" w:rsidR="00232556" w:rsidP="00232556" w:rsidRDefault="00232556" w14:paraId="18300132"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1,48</w:t>
            </w:r>
          </w:p>
        </w:tc>
        <w:tc>
          <w:tcPr>
            <w:tcW w:w="571" w:type="pct"/>
            <w:tcBorders>
              <w:top w:val="nil"/>
              <w:left w:val="nil"/>
              <w:bottom w:val="nil"/>
              <w:right w:val="nil"/>
            </w:tcBorders>
            <w:shd w:val="clear" w:color="auto" w:fill="auto"/>
            <w:vAlign w:val="center"/>
            <w:hideMark/>
          </w:tcPr>
          <w:p w:rsidRPr="00232556" w:rsidR="00232556" w:rsidP="00232556" w:rsidRDefault="00232556" w14:paraId="04AAA07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20DB1C7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Intenção de permanência</w:t>
            </w:r>
          </w:p>
        </w:tc>
        <w:tc>
          <w:tcPr>
            <w:tcW w:w="313" w:type="pct"/>
            <w:tcBorders>
              <w:top w:val="nil"/>
              <w:left w:val="nil"/>
              <w:bottom w:val="nil"/>
              <w:right w:val="nil"/>
            </w:tcBorders>
            <w:shd w:val="clear" w:color="auto" w:fill="auto"/>
            <w:vAlign w:val="center"/>
            <w:hideMark/>
          </w:tcPr>
          <w:p w:rsidRPr="00232556" w:rsidR="00232556" w:rsidP="00232556" w:rsidRDefault="00232556" w14:paraId="10E0119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1,33</w:t>
            </w:r>
          </w:p>
        </w:tc>
        <w:tc>
          <w:tcPr>
            <w:tcW w:w="571" w:type="pct"/>
            <w:tcBorders>
              <w:top w:val="nil"/>
              <w:left w:val="nil"/>
              <w:bottom w:val="nil"/>
              <w:right w:val="nil"/>
            </w:tcBorders>
            <w:shd w:val="clear" w:color="auto" w:fill="auto"/>
            <w:vAlign w:val="center"/>
            <w:hideMark/>
          </w:tcPr>
          <w:p w:rsidRPr="00232556" w:rsidR="00232556" w:rsidP="00232556" w:rsidRDefault="00232556" w14:paraId="7F10B50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063386ED" w14:textId="77777777">
        <w:trPr>
          <w:trHeight w:val="300"/>
        </w:trPr>
        <w:tc>
          <w:tcPr>
            <w:tcW w:w="1651" w:type="pct"/>
            <w:tcBorders>
              <w:top w:val="nil"/>
              <w:left w:val="nil"/>
              <w:bottom w:val="nil"/>
              <w:right w:val="nil"/>
            </w:tcBorders>
            <w:shd w:val="clear" w:color="auto" w:fill="auto"/>
            <w:vAlign w:val="center"/>
            <w:hideMark/>
          </w:tcPr>
          <w:p w:rsidRPr="00232556" w:rsidR="00232556" w:rsidP="00232556" w:rsidRDefault="00232556" w14:paraId="568CA6A4"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Segurança psicológica</w:t>
            </w:r>
          </w:p>
        </w:tc>
        <w:tc>
          <w:tcPr>
            <w:tcW w:w="313" w:type="pct"/>
            <w:tcBorders>
              <w:top w:val="nil"/>
              <w:left w:val="nil"/>
              <w:bottom w:val="nil"/>
              <w:right w:val="nil"/>
            </w:tcBorders>
            <w:shd w:val="clear" w:color="auto" w:fill="auto"/>
            <w:vAlign w:val="center"/>
            <w:hideMark/>
          </w:tcPr>
          <w:p w:rsidRPr="00232556" w:rsidR="00232556" w:rsidP="00232556" w:rsidRDefault="00232556" w14:paraId="6CE1BAE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1,41</w:t>
            </w:r>
          </w:p>
        </w:tc>
        <w:tc>
          <w:tcPr>
            <w:tcW w:w="571" w:type="pct"/>
            <w:tcBorders>
              <w:top w:val="nil"/>
              <w:left w:val="nil"/>
              <w:bottom w:val="nil"/>
              <w:right w:val="nil"/>
            </w:tcBorders>
            <w:shd w:val="clear" w:color="auto" w:fill="auto"/>
            <w:vAlign w:val="center"/>
            <w:hideMark/>
          </w:tcPr>
          <w:p w:rsidRPr="00232556" w:rsidR="00232556" w:rsidP="00232556" w:rsidRDefault="00232556" w14:paraId="2ACBAA7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6256CDB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Comprometimento normativo</w:t>
            </w:r>
          </w:p>
        </w:tc>
        <w:tc>
          <w:tcPr>
            <w:tcW w:w="313" w:type="pct"/>
            <w:tcBorders>
              <w:top w:val="nil"/>
              <w:left w:val="nil"/>
              <w:bottom w:val="nil"/>
              <w:right w:val="nil"/>
            </w:tcBorders>
            <w:shd w:val="clear" w:color="auto" w:fill="auto"/>
            <w:vAlign w:val="center"/>
            <w:hideMark/>
          </w:tcPr>
          <w:p w:rsidRPr="00232556" w:rsidR="00232556" w:rsidP="00232556" w:rsidRDefault="00232556" w14:paraId="371F2B2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1,33</w:t>
            </w:r>
          </w:p>
        </w:tc>
        <w:tc>
          <w:tcPr>
            <w:tcW w:w="571" w:type="pct"/>
            <w:tcBorders>
              <w:top w:val="nil"/>
              <w:left w:val="nil"/>
              <w:bottom w:val="nil"/>
              <w:right w:val="nil"/>
            </w:tcBorders>
            <w:shd w:val="clear" w:color="auto" w:fill="auto"/>
            <w:vAlign w:val="center"/>
            <w:hideMark/>
          </w:tcPr>
          <w:p w:rsidRPr="00232556" w:rsidR="00232556" w:rsidP="00232556" w:rsidRDefault="00232556" w14:paraId="41C6E45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4BE1624A" w14:textId="77777777">
        <w:trPr>
          <w:trHeight w:val="40"/>
        </w:trPr>
        <w:tc>
          <w:tcPr>
            <w:tcW w:w="2534" w:type="pct"/>
            <w:gridSpan w:val="3"/>
            <w:tcBorders>
              <w:top w:val="single" w:color="auto" w:sz="8" w:space="0"/>
              <w:left w:val="nil"/>
              <w:bottom w:val="single" w:color="auto" w:sz="8" w:space="0"/>
              <w:right w:val="nil"/>
            </w:tcBorders>
            <w:shd w:val="clear" w:color="auto" w:fill="auto"/>
            <w:vAlign w:val="center"/>
            <w:hideMark/>
          </w:tcPr>
          <w:p w:rsidRPr="00232556" w:rsidR="00232556" w:rsidP="00232556" w:rsidRDefault="00232556" w14:paraId="01CBDBFD"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Tecnologia e Segurança (Média Geral: 1,53)</w:t>
            </w:r>
          </w:p>
        </w:tc>
        <w:tc>
          <w:tcPr>
            <w:tcW w:w="2466" w:type="pct"/>
            <w:gridSpan w:val="3"/>
            <w:tcBorders>
              <w:top w:val="single" w:color="auto" w:sz="8" w:space="0"/>
              <w:left w:val="single" w:color="auto" w:sz="8" w:space="0"/>
              <w:bottom w:val="single" w:color="auto" w:sz="8" w:space="0"/>
              <w:right w:val="nil"/>
            </w:tcBorders>
            <w:shd w:val="clear" w:color="auto" w:fill="auto"/>
            <w:vAlign w:val="center"/>
            <w:hideMark/>
          </w:tcPr>
          <w:p w:rsidRPr="00232556" w:rsidR="00232556" w:rsidP="00232556" w:rsidRDefault="00232556" w14:paraId="04C31AA2"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Comunicação e Colaboração Remota (Média Geral: 1,46)</w:t>
            </w:r>
          </w:p>
        </w:tc>
      </w:tr>
      <w:tr w:rsidRPr="00232556" w:rsidR="00232556" w:rsidTr="00232556" w14:paraId="4700F6E9"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0848C83"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Flexibilidade tecnológica</w:t>
            </w:r>
          </w:p>
        </w:tc>
        <w:tc>
          <w:tcPr>
            <w:tcW w:w="313" w:type="pct"/>
            <w:tcBorders>
              <w:top w:val="nil"/>
              <w:left w:val="nil"/>
              <w:bottom w:val="nil"/>
              <w:right w:val="nil"/>
            </w:tcBorders>
            <w:shd w:val="clear" w:color="auto" w:fill="auto"/>
            <w:vAlign w:val="center"/>
            <w:hideMark/>
          </w:tcPr>
          <w:p w:rsidRPr="00232556" w:rsidR="00232556" w:rsidP="00232556" w:rsidRDefault="00232556" w14:paraId="180F4DC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1,75</w:t>
            </w:r>
          </w:p>
        </w:tc>
        <w:tc>
          <w:tcPr>
            <w:tcW w:w="571" w:type="pct"/>
            <w:tcBorders>
              <w:top w:val="nil"/>
              <w:left w:val="nil"/>
              <w:bottom w:val="nil"/>
              <w:right w:val="nil"/>
            </w:tcBorders>
            <w:shd w:val="clear" w:color="auto" w:fill="auto"/>
            <w:vAlign w:val="center"/>
            <w:hideMark/>
          </w:tcPr>
          <w:p w:rsidRPr="00232556" w:rsidR="00232556" w:rsidP="00232556" w:rsidRDefault="00232556" w14:paraId="1E27195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D030C58"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Assertividade</w:t>
            </w:r>
          </w:p>
        </w:tc>
        <w:tc>
          <w:tcPr>
            <w:tcW w:w="313" w:type="pct"/>
            <w:tcBorders>
              <w:top w:val="nil"/>
              <w:left w:val="nil"/>
              <w:bottom w:val="nil"/>
              <w:right w:val="nil"/>
            </w:tcBorders>
            <w:shd w:val="clear" w:color="auto" w:fill="auto"/>
            <w:vAlign w:val="center"/>
            <w:hideMark/>
          </w:tcPr>
          <w:p w:rsidRPr="00232556" w:rsidR="00232556" w:rsidP="00232556" w:rsidRDefault="00232556" w14:paraId="58FD769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1,75</w:t>
            </w:r>
          </w:p>
        </w:tc>
        <w:tc>
          <w:tcPr>
            <w:tcW w:w="571" w:type="pct"/>
            <w:tcBorders>
              <w:top w:val="nil"/>
              <w:left w:val="nil"/>
              <w:bottom w:val="nil"/>
              <w:right w:val="nil"/>
            </w:tcBorders>
            <w:shd w:val="clear" w:color="auto" w:fill="auto"/>
            <w:vAlign w:val="center"/>
            <w:hideMark/>
          </w:tcPr>
          <w:p w:rsidRPr="00232556" w:rsidR="00232556" w:rsidP="00232556" w:rsidRDefault="00232556" w14:paraId="0EBB6AE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370A4722"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0B0D1E11"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Eficiência percebida com ferramentas</w:t>
            </w:r>
          </w:p>
        </w:tc>
        <w:tc>
          <w:tcPr>
            <w:tcW w:w="313" w:type="pct"/>
            <w:tcBorders>
              <w:top w:val="nil"/>
              <w:left w:val="nil"/>
              <w:bottom w:val="nil"/>
              <w:right w:val="nil"/>
            </w:tcBorders>
            <w:shd w:val="clear" w:color="auto" w:fill="auto"/>
            <w:vAlign w:val="center"/>
            <w:hideMark/>
          </w:tcPr>
          <w:p w:rsidRPr="00232556" w:rsidR="00232556" w:rsidP="00232556" w:rsidRDefault="00232556" w14:paraId="1147285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1,69</w:t>
            </w:r>
          </w:p>
        </w:tc>
        <w:tc>
          <w:tcPr>
            <w:tcW w:w="571" w:type="pct"/>
            <w:tcBorders>
              <w:top w:val="nil"/>
              <w:left w:val="nil"/>
              <w:bottom w:val="nil"/>
              <w:right w:val="nil"/>
            </w:tcBorders>
            <w:shd w:val="clear" w:color="auto" w:fill="auto"/>
            <w:vAlign w:val="center"/>
            <w:hideMark/>
          </w:tcPr>
          <w:p w:rsidRPr="00232556" w:rsidR="00232556" w:rsidP="00232556" w:rsidRDefault="00232556" w14:paraId="71E3C4A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49FD4C0F"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Tempo de resposta</w:t>
            </w:r>
          </w:p>
        </w:tc>
        <w:tc>
          <w:tcPr>
            <w:tcW w:w="313" w:type="pct"/>
            <w:tcBorders>
              <w:top w:val="nil"/>
              <w:left w:val="nil"/>
              <w:bottom w:val="nil"/>
              <w:right w:val="nil"/>
            </w:tcBorders>
            <w:shd w:val="clear" w:color="auto" w:fill="auto"/>
            <w:vAlign w:val="center"/>
            <w:hideMark/>
          </w:tcPr>
          <w:p w:rsidRPr="00232556" w:rsidR="00232556" w:rsidP="00232556" w:rsidRDefault="00232556" w14:paraId="155BB73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1,67</w:t>
            </w:r>
          </w:p>
        </w:tc>
        <w:tc>
          <w:tcPr>
            <w:tcW w:w="571" w:type="pct"/>
            <w:tcBorders>
              <w:top w:val="nil"/>
              <w:left w:val="nil"/>
              <w:bottom w:val="nil"/>
              <w:right w:val="nil"/>
            </w:tcBorders>
            <w:shd w:val="clear" w:color="auto" w:fill="auto"/>
            <w:vAlign w:val="center"/>
            <w:hideMark/>
          </w:tcPr>
          <w:p w:rsidRPr="00232556" w:rsidR="00232556" w:rsidP="00232556" w:rsidRDefault="00232556" w14:paraId="7A91663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6AA22E31"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057BB6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Familiaridade com ferramentas básicas</w:t>
            </w:r>
          </w:p>
        </w:tc>
        <w:tc>
          <w:tcPr>
            <w:tcW w:w="313" w:type="pct"/>
            <w:tcBorders>
              <w:top w:val="nil"/>
              <w:left w:val="nil"/>
              <w:bottom w:val="nil"/>
              <w:right w:val="nil"/>
            </w:tcBorders>
            <w:shd w:val="clear" w:color="auto" w:fill="auto"/>
            <w:vAlign w:val="center"/>
            <w:hideMark/>
          </w:tcPr>
          <w:p w:rsidRPr="00232556" w:rsidR="00232556" w:rsidP="00232556" w:rsidRDefault="00232556" w14:paraId="60BCD59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1,69</w:t>
            </w:r>
          </w:p>
        </w:tc>
        <w:tc>
          <w:tcPr>
            <w:tcW w:w="571" w:type="pct"/>
            <w:tcBorders>
              <w:top w:val="nil"/>
              <w:left w:val="nil"/>
              <w:bottom w:val="nil"/>
              <w:right w:val="nil"/>
            </w:tcBorders>
            <w:shd w:val="clear" w:color="auto" w:fill="auto"/>
            <w:vAlign w:val="center"/>
            <w:hideMark/>
          </w:tcPr>
          <w:p w:rsidRPr="00232556" w:rsidR="00232556" w:rsidP="00232556" w:rsidRDefault="00232556" w14:paraId="475A57F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6FEDB0B0"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Clareza das mensagens</w:t>
            </w:r>
          </w:p>
        </w:tc>
        <w:tc>
          <w:tcPr>
            <w:tcW w:w="313" w:type="pct"/>
            <w:tcBorders>
              <w:top w:val="nil"/>
              <w:left w:val="nil"/>
              <w:bottom w:val="nil"/>
              <w:right w:val="nil"/>
            </w:tcBorders>
            <w:shd w:val="clear" w:color="auto" w:fill="auto"/>
            <w:vAlign w:val="center"/>
            <w:hideMark/>
          </w:tcPr>
          <w:p w:rsidRPr="00232556" w:rsidR="00232556" w:rsidP="00232556" w:rsidRDefault="00232556" w14:paraId="0CA049D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1,63</w:t>
            </w:r>
          </w:p>
        </w:tc>
        <w:tc>
          <w:tcPr>
            <w:tcW w:w="571" w:type="pct"/>
            <w:tcBorders>
              <w:top w:val="nil"/>
              <w:left w:val="nil"/>
              <w:bottom w:val="nil"/>
              <w:right w:val="nil"/>
            </w:tcBorders>
            <w:shd w:val="clear" w:color="auto" w:fill="auto"/>
            <w:vAlign w:val="center"/>
            <w:hideMark/>
          </w:tcPr>
          <w:p w:rsidRPr="00232556" w:rsidR="00232556" w:rsidP="00232556" w:rsidRDefault="00232556" w14:paraId="7C3DD1A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702FD329" w14:textId="77777777">
        <w:trPr>
          <w:trHeight w:val="520"/>
        </w:trPr>
        <w:tc>
          <w:tcPr>
            <w:tcW w:w="1651" w:type="pct"/>
            <w:tcBorders>
              <w:top w:val="nil"/>
              <w:left w:val="nil"/>
              <w:bottom w:val="nil"/>
              <w:right w:val="nil"/>
            </w:tcBorders>
            <w:shd w:val="clear" w:color="auto" w:fill="auto"/>
            <w:vAlign w:val="center"/>
            <w:hideMark/>
          </w:tcPr>
          <w:p w:rsidRPr="00232556" w:rsidR="00232556" w:rsidP="00232556" w:rsidRDefault="00232556" w14:paraId="6AD3054F"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Participação em comunidades digitais</w:t>
            </w:r>
          </w:p>
        </w:tc>
        <w:tc>
          <w:tcPr>
            <w:tcW w:w="313" w:type="pct"/>
            <w:tcBorders>
              <w:top w:val="nil"/>
              <w:left w:val="nil"/>
              <w:bottom w:val="nil"/>
              <w:right w:val="nil"/>
            </w:tcBorders>
            <w:shd w:val="clear" w:color="auto" w:fill="auto"/>
            <w:vAlign w:val="center"/>
            <w:hideMark/>
          </w:tcPr>
          <w:p w:rsidRPr="00232556" w:rsidR="00232556" w:rsidP="00232556" w:rsidRDefault="00232556" w14:paraId="3C7F9D0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1,65</w:t>
            </w:r>
          </w:p>
        </w:tc>
        <w:tc>
          <w:tcPr>
            <w:tcW w:w="571" w:type="pct"/>
            <w:tcBorders>
              <w:top w:val="nil"/>
              <w:left w:val="nil"/>
              <w:bottom w:val="nil"/>
              <w:right w:val="nil"/>
            </w:tcBorders>
            <w:shd w:val="clear" w:color="auto" w:fill="auto"/>
            <w:vAlign w:val="center"/>
            <w:hideMark/>
          </w:tcPr>
          <w:p w:rsidRPr="00232556" w:rsidR="00232556" w:rsidP="00232556" w:rsidRDefault="00232556" w14:paraId="06B84D7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6781B1D7"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Uso das ferramentas digitais de comunicação</w:t>
            </w:r>
          </w:p>
        </w:tc>
        <w:tc>
          <w:tcPr>
            <w:tcW w:w="313" w:type="pct"/>
            <w:tcBorders>
              <w:top w:val="nil"/>
              <w:left w:val="nil"/>
              <w:bottom w:val="nil"/>
              <w:right w:val="nil"/>
            </w:tcBorders>
            <w:shd w:val="clear" w:color="auto" w:fill="auto"/>
            <w:vAlign w:val="center"/>
            <w:hideMark/>
          </w:tcPr>
          <w:p w:rsidRPr="00232556" w:rsidR="00232556" w:rsidP="00232556" w:rsidRDefault="00232556" w14:paraId="7590617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w:t>
            </w:r>
          </w:p>
        </w:tc>
        <w:tc>
          <w:tcPr>
            <w:tcW w:w="571" w:type="pct"/>
            <w:tcBorders>
              <w:top w:val="nil"/>
              <w:left w:val="nil"/>
              <w:bottom w:val="nil"/>
              <w:right w:val="nil"/>
            </w:tcBorders>
            <w:shd w:val="clear" w:color="auto" w:fill="auto"/>
            <w:vAlign w:val="center"/>
            <w:hideMark/>
          </w:tcPr>
          <w:p w:rsidRPr="00232556" w:rsidR="00232556" w:rsidP="00232556" w:rsidRDefault="00232556" w14:paraId="3EF8F73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5480E62F"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75C4CD38"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Participação em treinamentos tecnológicos</w:t>
            </w:r>
          </w:p>
        </w:tc>
        <w:tc>
          <w:tcPr>
            <w:tcW w:w="313" w:type="pct"/>
            <w:tcBorders>
              <w:top w:val="nil"/>
              <w:left w:val="nil"/>
              <w:bottom w:val="nil"/>
              <w:right w:val="nil"/>
            </w:tcBorders>
            <w:shd w:val="clear" w:color="auto" w:fill="auto"/>
            <w:vAlign w:val="center"/>
            <w:hideMark/>
          </w:tcPr>
          <w:p w:rsidRPr="00232556" w:rsidR="00232556" w:rsidP="00232556" w:rsidRDefault="00232556" w14:paraId="1A01CAF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1,59</w:t>
            </w:r>
          </w:p>
        </w:tc>
        <w:tc>
          <w:tcPr>
            <w:tcW w:w="571" w:type="pct"/>
            <w:tcBorders>
              <w:top w:val="nil"/>
              <w:left w:val="nil"/>
              <w:bottom w:val="nil"/>
              <w:right w:val="nil"/>
            </w:tcBorders>
            <w:shd w:val="clear" w:color="auto" w:fill="auto"/>
            <w:vAlign w:val="center"/>
            <w:hideMark/>
          </w:tcPr>
          <w:p w:rsidRPr="00232556" w:rsidR="00232556" w:rsidP="00232556" w:rsidRDefault="00232556" w14:paraId="51D435A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51C26C8"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Participação em reuniões</w:t>
            </w:r>
          </w:p>
        </w:tc>
        <w:tc>
          <w:tcPr>
            <w:tcW w:w="313" w:type="pct"/>
            <w:tcBorders>
              <w:top w:val="nil"/>
              <w:left w:val="nil"/>
              <w:bottom w:val="nil"/>
              <w:right w:val="nil"/>
            </w:tcBorders>
            <w:shd w:val="clear" w:color="auto" w:fill="auto"/>
            <w:vAlign w:val="center"/>
            <w:hideMark/>
          </w:tcPr>
          <w:p w:rsidRPr="00232556" w:rsidR="00232556" w:rsidP="00232556" w:rsidRDefault="00232556" w14:paraId="3408A6F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1,48</w:t>
            </w:r>
          </w:p>
        </w:tc>
        <w:tc>
          <w:tcPr>
            <w:tcW w:w="571" w:type="pct"/>
            <w:tcBorders>
              <w:top w:val="nil"/>
              <w:left w:val="nil"/>
              <w:bottom w:val="nil"/>
              <w:right w:val="nil"/>
            </w:tcBorders>
            <w:shd w:val="clear" w:color="auto" w:fill="auto"/>
            <w:vAlign w:val="center"/>
            <w:hideMark/>
          </w:tcPr>
          <w:p w:rsidRPr="00232556" w:rsidR="00232556" w:rsidP="00232556" w:rsidRDefault="00232556" w14:paraId="4AF92EB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53CCA2F1"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700B8784"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Autonomia para resolver problemas técnicos</w:t>
            </w:r>
          </w:p>
        </w:tc>
        <w:tc>
          <w:tcPr>
            <w:tcW w:w="313" w:type="pct"/>
            <w:tcBorders>
              <w:top w:val="nil"/>
              <w:left w:val="nil"/>
              <w:bottom w:val="nil"/>
              <w:right w:val="nil"/>
            </w:tcBorders>
            <w:shd w:val="clear" w:color="auto" w:fill="auto"/>
            <w:vAlign w:val="center"/>
            <w:hideMark/>
          </w:tcPr>
          <w:p w:rsidRPr="00232556" w:rsidR="00232556" w:rsidP="00232556" w:rsidRDefault="00232556" w14:paraId="055AC91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1,51</w:t>
            </w:r>
          </w:p>
        </w:tc>
        <w:tc>
          <w:tcPr>
            <w:tcW w:w="571" w:type="pct"/>
            <w:tcBorders>
              <w:top w:val="nil"/>
              <w:left w:val="nil"/>
              <w:bottom w:val="nil"/>
              <w:right w:val="nil"/>
            </w:tcBorders>
            <w:shd w:val="clear" w:color="auto" w:fill="auto"/>
            <w:vAlign w:val="center"/>
            <w:hideMark/>
          </w:tcPr>
          <w:p w:rsidRPr="00232556" w:rsidR="00232556" w:rsidP="00232556" w:rsidRDefault="00232556" w14:paraId="06E2489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320851C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Frequência de comunicações</w:t>
            </w:r>
          </w:p>
        </w:tc>
        <w:tc>
          <w:tcPr>
            <w:tcW w:w="313" w:type="pct"/>
            <w:tcBorders>
              <w:top w:val="nil"/>
              <w:left w:val="nil"/>
              <w:bottom w:val="nil"/>
              <w:right w:val="nil"/>
            </w:tcBorders>
            <w:shd w:val="clear" w:color="auto" w:fill="auto"/>
            <w:vAlign w:val="center"/>
            <w:hideMark/>
          </w:tcPr>
          <w:p w:rsidRPr="00232556" w:rsidR="00232556" w:rsidP="00232556" w:rsidRDefault="00232556" w14:paraId="04370A1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1,45</w:t>
            </w:r>
          </w:p>
        </w:tc>
        <w:tc>
          <w:tcPr>
            <w:tcW w:w="571" w:type="pct"/>
            <w:tcBorders>
              <w:top w:val="nil"/>
              <w:left w:val="nil"/>
              <w:bottom w:val="nil"/>
              <w:right w:val="nil"/>
            </w:tcBorders>
            <w:shd w:val="clear" w:color="auto" w:fill="auto"/>
            <w:vAlign w:val="center"/>
            <w:hideMark/>
          </w:tcPr>
          <w:p w:rsidRPr="00232556" w:rsidR="00232556" w:rsidP="00232556" w:rsidRDefault="00232556" w14:paraId="4E8B5F1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5E90AAC5"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6C93D55C"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Segurança percebida nos sistemas</w:t>
            </w:r>
          </w:p>
        </w:tc>
        <w:tc>
          <w:tcPr>
            <w:tcW w:w="313" w:type="pct"/>
            <w:tcBorders>
              <w:top w:val="nil"/>
              <w:left w:val="nil"/>
              <w:bottom w:val="nil"/>
              <w:right w:val="nil"/>
            </w:tcBorders>
            <w:shd w:val="clear" w:color="auto" w:fill="auto"/>
            <w:vAlign w:val="center"/>
            <w:hideMark/>
          </w:tcPr>
          <w:p w:rsidRPr="00232556" w:rsidR="00232556" w:rsidP="00232556" w:rsidRDefault="00232556" w14:paraId="7E6D142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1,47</w:t>
            </w:r>
          </w:p>
        </w:tc>
        <w:tc>
          <w:tcPr>
            <w:tcW w:w="571" w:type="pct"/>
            <w:tcBorders>
              <w:top w:val="nil"/>
              <w:left w:val="nil"/>
              <w:bottom w:val="nil"/>
              <w:right w:val="nil"/>
            </w:tcBorders>
            <w:shd w:val="clear" w:color="auto" w:fill="auto"/>
            <w:vAlign w:val="center"/>
            <w:hideMark/>
          </w:tcPr>
          <w:p w:rsidRPr="00232556" w:rsidR="00232556" w:rsidP="00232556" w:rsidRDefault="00232556" w14:paraId="39AAB4A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64E1ED3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Teor colaborativo das mensagens</w:t>
            </w:r>
          </w:p>
        </w:tc>
        <w:tc>
          <w:tcPr>
            <w:tcW w:w="313" w:type="pct"/>
            <w:tcBorders>
              <w:top w:val="nil"/>
              <w:left w:val="nil"/>
              <w:bottom w:val="nil"/>
              <w:right w:val="nil"/>
            </w:tcBorders>
            <w:shd w:val="clear" w:color="auto" w:fill="auto"/>
            <w:vAlign w:val="center"/>
            <w:hideMark/>
          </w:tcPr>
          <w:p w:rsidRPr="00232556" w:rsidR="00232556" w:rsidP="00232556" w:rsidRDefault="00232556" w14:paraId="4A575DA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1,41</w:t>
            </w:r>
          </w:p>
        </w:tc>
        <w:tc>
          <w:tcPr>
            <w:tcW w:w="571" w:type="pct"/>
            <w:tcBorders>
              <w:top w:val="nil"/>
              <w:left w:val="nil"/>
              <w:bottom w:val="nil"/>
              <w:right w:val="nil"/>
            </w:tcBorders>
            <w:shd w:val="clear" w:color="auto" w:fill="auto"/>
            <w:vAlign w:val="center"/>
            <w:hideMark/>
          </w:tcPr>
          <w:p w:rsidRPr="00232556" w:rsidR="00232556" w:rsidP="00232556" w:rsidRDefault="00232556" w14:paraId="14B0D2B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6DC14681"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6EF41DC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Integração entre plataformas</w:t>
            </w:r>
          </w:p>
        </w:tc>
        <w:tc>
          <w:tcPr>
            <w:tcW w:w="313" w:type="pct"/>
            <w:tcBorders>
              <w:top w:val="nil"/>
              <w:left w:val="nil"/>
              <w:bottom w:val="nil"/>
              <w:right w:val="nil"/>
            </w:tcBorders>
            <w:shd w:val="clear" w:color="auto" w:fill="auto"/>
            <w:vAlign w:val="center"/>
            <w:hideMark/>
          </w:tcPr>
          <w:p w:rsidRPr="00232556" w:rsidR="00232556" w:rsidP="00232556" w:rsidRDefault="00232556" w14:paraId="26286AA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1,45</w:t>
            </w:r>
          </w:p>
        </w:tc>
        <w:tc>
          <w:tcPr>
            <w:tcW w:w="571" w:type="pct"/>
            <w:tcBorders>
              <w:top w:val="nil"/>
              <w:left w:val="nil"/>
              <w:bottom w:val="nil"/>
              <w:right w:val="nil"/>
            </w:tcBorders>
            <w:shd w:val="clear" w:color="auto" w:fill="auto"/>
            <w:vAlign w:val="center"/>
            <w:hideMark/>
          </w:tcPr>
          <w:p w:rsidRPr="00232556" w:rsidR="00232556" w:rsidP="00232556" w:rsidRDefault="00232556" w14:paraId="7790B4E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579D8A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Ocorrência de falhas comunicacionais</w:t>
            </w:r>
          </w:p>
        </w:tc>
        <w:tc>
          <w:tcPr>
            <w:tcW w:w="313" w:type="pct"/>
            <w:tcBorders>
              <w:top w:val="nil"/>
              <w:left w:val="nil"/>
              <w:bottom w:val="nil"/>
              <w:right w:val="nil"/>
            </w:tcBorders>
            <w:shd w:val="clear" w:color="auto" w:fill="auto"/>
            <w:vAlign w:val="center"/>
            <w:hideMark/>
          </w:tcPr>
          <w:p w:rsidRPr="00232556" w:rsidR="00232556" w:rsidP="00232556" w:rsidRDefault="00232556" w14:paraId="2E78DED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1,35</w:t>
            </w:r>
          </w:p>
        </w:tc>
        <w:tc>
          <w:tcPr>
            <w:tcW w:w="571" w:type="pct"/>
            <w:tcBorders>
              <w:top w:val="nil"/>
              <w:left w:val="nil"/>
              <w:bottom w:val="nil"/>
              <w:right w:val="nil"/>
            </w:tcBorders>
            <w:shd w:val="clear" w:color="auto" w:fill="auto"/>
            <w:vAlign w:val="center"/>
            <w:hideMark/>
          </w:tcPr>
          <w:p w:rsidRPr="00232556" w:rsidR="00232556" w:rsidP="00232556" w:rsidRDefault="00232556" w14:paraId="6E0916E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56239B25"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ABABCEC"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Frequência de uso das plataformas</w:t>
            </w:r>
          </w:p>
        </w:tc>
        <w:tc>
          <w:tcPr>
            <w:tcW w:w="313" w:type="pct"/>
            <w:tcBorders>
              <w:top w:val="nil"/>
              <w:left w:val="nil"/>
              <w:bottom w:val="nil"/>
              <w:right w:val="nil"/>
            </w:tcBorders>
            <w:shd w:val="clear" w:color="auto" w:fill="auto"/>
            <w:vAlign w:val="center"/>
            <w:hideMark/>
          </w:tcPr>
          <w:p w:rsidRPr="00232556" w:rsidR="00232556" w:rsidP="00232556" w:rsidRDefault="00232556" w14:paraId="58EE7F8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1,23</w:t>
            </w:r>
          </w:p>
        </w:tc>
        <w:tc>
          <w:tcPr>
            <w:tcW w:w="571" w:type="pct"/>
            <w:tcBorders>
              <w:top w:val="nil"/>
              <w:left w:val="nil"/>
              <w:bottom w:val="nil"/>
              <w:right w:val="nil"/>
            </w:tcBorders>
            <w:shd w:val="clear" w:color="auto" w:fill="auto"/>
            <w:vAlign w:val="center"/>
            <w:hideMark/>
          </w:tcPr>
          <w:p w:rsidRPr="00232556" w:rsidR="00232556" w:rsidP="00232556" w:rsidRDefault="00232556" w14:paraId="509F370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07100C33"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Adequação da linguagem</w:t>
            </w:r>
          </w:p>
        </w:tc>
        <w:tc>
          <w:tcPr>
            <w:tcW w:w="313" w:type="pct"/>
            <w:tcBorders>
              <w:top w:val="nil"/>
              <w:left w:val="nil"/>
              <w:bottom w:val="nil"/>
              <w:right w:val="nil"/>
            </w:tcBorders>
            <w:shd w:val="clear" w:color="auto" w:fill="auto"/>
            <w:vAlign w:val="center"/>
            <w:hideMark/>
          </w:tcPr>
          <w:p w:rsidRPr="00232556" w:rsidR="00232556" w:rsidP="00232556" w:rsidRDefault="00232556" w14:paraId="0DB0BA8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1,31</w:t>
            </w:r>
          </w:p>
        </w:tc>
        <w:tc>
          <w:tcPr>
            <w:tcW w:w="571" w:type="pct"/>
            <w:tcBorders>
              <w:top w:val="nil"/>
              <w:left w:val="nil"/>
              <w:bottom w:val="nil"/>
              <w:right w:val="nil"/>
            </w:tcBorders>
            <w:shd w:val="clear" w:color="auto" w:fill="auto"/>
            <w:vAlign w:val="center"/>
            <w:hideMark/>
          </w:tcPr>
          <w:p w:rsidRPr="00232556" w:rsidR="00232556" w:rsidP="00232556" w:rsidRDefault="00232556" w14:paraId="4FF070C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7136C6D2" w14:textId="77777777">
        <w:trPr>
          <w:trHeight w:val="300"/>
        </w:trPr>
        <w:tc>
          <w:tcPr>
            <w:tcW w:w="1651" w:type="pct"/>
            <w:tcBorders>
              <w:top w:val="nil"/>
              <w:left w:val="nil"/>
              <w:bottom w:val="single" w:color="auto" w:sz="8" w:space="0"/>
              <w:right w:val="nil"/>
            </w:tcBorders>
            <w:shd w:val="clear" w:color="auto" w:fill="auto"/>
            <w:vAlign w:val="center"/>
            <w:hideMark/>
          </w:tcPr>
          <w:p w:rsidRPr="00232556" w:rsidR="00232556" w:rsidP="00232556" w:rsidRDefault="00232556" w14:paraId="2F03C943"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Sugestões de melhoria tecnológica</w:t>
            </w:r>
          </w:p>
        </w:tc>
        <w:tc>
          <w:tcPr>
            <w:tcW w:w="313" w:type="pct"/>
            <w:tcBorders>
              <w:top w:val="nil"/>
              <w:left w:val="nil"/>
              <w:bottom w:val="single" w:color="auto" w:sz="8" w:space="0"/>
              <w:right w:val="nil"/>
            </w:tcBorders>
            <w:shd w:val="clear" w:color="auto" w:fill="auto"/>
            <w:vAlign w:val="center"/>
            <w:hideMark/>
          </w:tcPr>
          <w:p w:rsidRPr="00232556" w:rsidR="00232556" w:rsidP="00232556" w:rsidRDefault="00232556" w14:paraId="3F4CDB9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1,22</w:t>
            </w:r>
          </w:p>
        </w:tc>
        <w:tc>
          <w:tcPr>
            <w:tcW w:w="571" w:type="pct"/>
            <w:tcBorders>
              <w:top w:val="nil"/>
              <w:left w:val="nil"/>
              <w:bottom w:val="single" w:color="auto" w:sz="8" w:space="0"/>
              <w:right w:val="nil"/>
            </w:tcBorders>
            <w:shd w:val="clear" w:color="auto" w:fill="auto"/>
            <w:vAlign w:val="center"/>
            <w:hideMark/>
          </w:tcPr>
          <w:p w:rsidRPr="00232556" w:rsidR="00232556" w:rsidP="00232556" w:rsidRDefault="00232556" w14:paraId="029212C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single" w:color="auto" w:sz="8" w:space="0"/>
              <w:right w:val="nil"/>
            </w:tcBorders>
            <w:shd w:val="clear" w:color="auto" w:fill="auto"/>
            <w:vAlign w:val="center"/>
            <w:hideMark/>
          </w:tcPr>
          <w:p w:rsidRPr="00232556" w:rsidR="00232556" w:rsidP="00232556" w:rsidRDefault="00232556" w14:paraId="38E7B9C8"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Trocas informais não programadas</w:t>
            </w:r>
          </w:p>
        </w:tc>
        <w:tc>
          <w:tcPr>
            <w:tcW w:w="313" w:type="pct"/>
            <w:tcBorders>
              <w:top w:val="nil"/>
              <w:left w:val="nil"/>
              <w:bottom w:val="single" w:color="auto" w:sz="8" w:space="0"/>
              <w:right w:val="nil"/>
            </w:tcBorders>
            <w:shd w:val="clear" w:color="auto" w:fill="auto"/>
            <w:vAlign w:val="center"/>
            <w:hideMark/>
          </w:tcPr>
          <w:p w:rsidRPr="00232556" w:rsidR="00232556" w:rsidP="00232556" w:rsidRDefault="00232556" w14:paraId="2CCF04C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1,02</w:t>
            </w:r>
          </w:p>
        </w:tc>
        <w:tc>
          <w:tcPr>
            <w:tcW w:w="571" w:type="pct"/>
            <w:tcBorders>
              <w:top w:val="nil"/>
              <w:left w:val="nil"/>
              <w:bottom w:val="single" w:color="auto" w:sz="8" w:space="0"/>
              <w:right w:val="nil"/>
            </w:tcBorders>
            <w:shd w:val="clear" w:color="auto" w:fill="auto"/>
            <w:vAlign w:val="center"/>
            <w:hideMark/>
          </w:tcPr>
          <w:p w:rsidRPr="00232556" w:rsidR="00232556" w:rsidP="00232556" w:rsidRDefault="00232556" w14:paraId="1CF8007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Baixo</w:t>
            </w:r>
          </w:p>
        </w:tc>
      </w:tr>
      <w:tr w:rsidRPr="00232556" w:rsidR="00232556" w:rsidTr="00232556" w14:paraId="7E5CE719" w14:textId="77777777">
        <w:trPr>
          <w:trHeight w:val="300"/>
        </w:trPr>
        <w:tc>
          <w:tcPr>
            <w:tcW w:w="2534" w:type="pct"/>
            <w:gridSpan w:val="3"/>
            <w:tcBorders>
              <w:top w:val="single" w:color="auto" w:sz="8" w:space="0"/>
              <w:left w:val="nil"/>
              <w:bottom w:val="single" w:color="auto" w:sz="8" w:space="0"/>
              <w:right w:val="nil"/>
            </w:tcBorders>
            <w:shd w:val="clear" w:color="auto" w:fill="auto"/>
            <w:vAlign w:val="center"/>
            <w:hideMark/>
          </w:tcPr>
          <w:p w:rsidRPr="00232556" w:rsidR="00232556" w:rsidP="00232556" w:rsidRDefault="00232556" w14:paraId="5D764E37"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Saúde e Bem-Estar (Média Geral: 1,40)</w:t>
            </w:r>
          </w:p>
        </w:tc>
        <w:tc>
          <w:tcPr>
            <w:tcW w:w="2466" w:type="pct"/>
            <w:gridSpan w:val="3"/>
            <w:tcBorders>
              <w:top w:val="single" w:color="auto" w:sz="8" w:space="0"/>
              <w:left w:val="single" w:color="auto" w:sz="8" w:space="0"/>
              <w:bottom w:val="single" w:color="auto" w:sz="8" w:space="0"/>
              <w:right w:val="nil"/>
            </w:tcBorders>
            <w:shd w:val="clear" w:color="auto" w:fill="auto"/>
            <w:vAlign w:val="center"/>
            <w:hideMark/>
          </w:tcPr>
          <w:p w:rsidRPr="00232556" w:rsidR="00232556" w:rsidP="00232556" w:rsidRDefault="00232556" w14:paraId="1EA36B6D" w14:textId="77777777">
            <w:pPr>
              <w:spacing w:after="0" w:line="240" w:lineRule="auto"/>
              <w:jc w:val="center"/>
              <w:rPr>
                <w:rFonts w:ascii="Times New Roman" w:hAnsi="Times New Roman" w:eastAsia="Times New Roman" w:cs="Times New Roman"/>
                <w:b/>
                <w:bCs/>
                <w:color w:val="000000"/>
                <w:sz w:val="20"/>
                <w:szCs w:val="20"/>
                <w:lang w:eastAsia="pt-BR"/>
              </w:rPr>
            </w:pPr>
            <w:r w:rsidRPr="00232556">
              <w:rPr>
                <w:rFonts w:ascii="Times New Roman" w:hAnsi="Times New Roman" w:eastAsia="Times New Roman" w:cs="Times New Roman"/>
                <w:b/>
                <w:bCs/>
                <w:color w:val="000000"/>
                <w:sz w:val="20"/>
                <w:szCs w:val="20"/>
                <w:lang w:eastAsia="pt-BR"/>
              </w:rPr>
              <w:t>Engajamento e Comprometimento (Média Geral: 1,37)</w:t>
            </w:r>
          </w:p>
        </w:tc>
      </w:tr>
      <w:tr w:rsidRPr="00232556" w:rsidR="00232556" w:rsidTr="00232556" w14:paraId="70478EF1"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4D1A9441"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Espaço físico para trabalho remoto</w:t>
            </w:r>
          </w:p>
        </w:tc>
        <w:tc>
          <w:tcPr>
            <w:tcW w:w="313" w:type="pct"/>
            <w:tcBorders>
              <w:top w:val="nil"/>
              <w:left w:val="nil"/>
              <w:bottom w:val="nil"/>
              <w:right w:val="nil"/>
            </w:tcBorders>
            <w:shd w:val="clear" w:color="auto" w:fill="auto"/>
            <w:vAlign w:val="center"/>
            <w:hideMark/>
          </w:tcPr>
          <w:p w:rsidRPr="00232556" w:rsidR="00232556" w:rsidP="00232556" w:rsidRDefault="00232556" w14:paraId="0FB66A4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1,57</w:t>
            </w:r>
          </w:p>
        </w:tc>
        <w:tc>
          <w:tcPr>
            <w:tcW w:w="571" w:type="pct"/>
            <w:tcBorders>
              <w:top w:val="nil"/>
              <w:left w:val="nil"/>
              <w:bottom w:val="nil"/>
              <w:right w:val="nil"/>
            </w:tcBorders>
            <w:shd w:val="clear" w:color="auto" w:fill="auto"/>
            <w:vAlign w:val="center"/>
            <w:hideMark/>
          </w:tcPr>
          <w:p w:rsidRPr="00232556" w:rsidR="00232556" w:rsidP="00232556" w:rsidRDefault="00232556" w14:paraId="6418693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1788E54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Alinhamento de valores</w:t>
            </w:r>
          </w:p>
        </w:tc>
        <w:tc>
          <w:tcPr>
            <w:tcW w:w="313" w:type="pct"/>
            <w:tcBorders>
              <w:top w:val="nil"/>
              <w:left w:val="nil"/>
              <w:bottom w:val="nil"/>
              <w:right w:val="nil"/>
            </w:tcBorders>
            <w:shd w:val="clear" w:color="auto" w:fill="auto"/>
            <w:vAlign w:val="center"/>
            <w:hideMark/>
          </w:tcPr>
          <w:p w:rsidRPr="00232556" w:rsidR="00232556" w:rsidP="00232556" w:rsidRDefault="00232556" w14:paraId="79D1AD0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1,63</w:t>
            </w:r>
          </w:p>
        </w:tc>
        <w:tc>
          <w:tcPr>
            <w:tcW w:w="571" w:type="pct"/>
            <w:tcBorders>
              <w:top w:val="nil"/>
              <w:left w:val="nil"/>
              <w:bottom w:val="nil"/>
              <w:right w:val="nil"/>
            </w:tcBorders>
            <w:shd w:val="clear" w:color="auto" w:fill="auto"/>
            <w:vAlign w:val="center"/>
            <w:hideMark/>
          </w:tcPr>
          <w:p w:rsidRPr="00232556" w:rsidR="00232556" w:rsidP="00232556" w:rsidRDefault="00232556" w14:paraId="7BE73775"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379D2BC8"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0443B51B"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Interrupções externas no expediente</w:t>
            </w:r>
          </w:p>
        </w:tc>
        <w:tc>
          <w:tcPr>
            <w:tcW w:w="313" w:type="pct"/>
            <w:tcBorders>
              <w:top w:val="nil"/>
              <w:left w:val="nil"/>
              <w:bottom w:val="nil"/>
              <w:right w:val="nil"/>
            </w:tcBorders>
            <w:shd w:val="clear" w:color="auto" w:fill="auto"/>
            <w:vAlign w:val="center"/>
            <w:hideMark/>
          </w:tcPr>
          <w:p w:rsidRPr="00232556" w:rsidR="00232556" w:rsidP="00232556" w:rsidRDefault="00232556" w14:paraId="34878289"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1,55</w:t>
            </w:r>
          </w:p>
        </w:tc>
        <w:tc>
          <w:tcPr>
            <w:tcW w:w="571" w:type="pct"/>
            <w:tcBorders>
              <w:top w:val="nil"/>
              <w:left w:val="nil"/>
              <w:bottom w:val="nil"/>
              <w:right w:val="nil"/>
            </w:tcBorders>
            <w:shd w:val="clear" w:color="auto" w:fill="auto"/>
            <w:vAlign w:val="center"/>
            <w:hideMark/>
          </w:tcPr>
          <w:p w:rsidRPr="00232556" w:rsidR="00232556" w:rsidP="00232556" w:rsidRDefault="00232556" w14:paraId="4DA77E50"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2DA593E9"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Proatividade em mudanças</w:t>
            </w:r>
          </w:p>
        </w:tc>
        <w:tc>
          <w:tcPr>
            <w:tcW w:w="313" w:type="pct"/>
            <w:tcBorders>
              <w:top w:val="nil"/>
              <w:left w:val="nil"/>
              <w:bottom w:val="nil"/>
              <w:right w:val="nil"/>
            </w:tcBorders>
            <w:shd w:val="clear" w:color="auto" w:fill="auto"/>
            <w:vAlign w:val="center"/>
            <w:hideMark/>
          </w:tcPr>
          <w:p w:rsidRPr="00232556" w:rsidR="00232556" w:rsidP="00232556" w:rsidRDefault="00232556" w14:paraId="44282B1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w:t>
            </w:r>
          </w:p>
        </w:tc>
        <w:tc>
          <w:tcPr>
            <w:tcW w:w="571" w:type="pct"/>
            <w:tcBorders>
              <w:top w:val="nil"/>
              <w:left w:val="nil"/>
              <w:bottom w:val="nil"/>
              <w:right w:val="nil"/>
            </w:tcBorders>
            <w:shd w:val="clear" w:color="auto" w:fill="auto"/>
            <w:vAlign w:val="center"/>
            <w:hideMark/>
          </w:tcPr>
          <w:p w:rsidRPr="00232556" w:rsidR="00232556" w:rsidP="00232556" w:rsidRDefault="00232556" w14:paraId="540AA65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339911CB"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3A56403"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Equilíbrio vida pessoal e profissional</w:t>
            </w:r>
          </w:p>
        </w:tc>
        <w:tc>
          <w:tcPr>
            <w:tcW w:w="313" w:type="pct"/>
            <w:tcBorders>
              <w:top w:val="nil"/>
              <w:left w:val="nil"/>
              <w:bottom w:val="nil"/>
              <w:right w:val="nil"/>
            </w:tcBorders>
            <w:shd w:val="clear" w:color="auto" w:fill="auto"/>
            <w:vAlign w:val="center"/>
            <w:hideMark/>
          </w:tcPr>
          <w:p w:rsidRPr="00232556" w:rsidR="00232556" w:rsidP="00232556" w:rsidRDefault="00232556" w14:paraId="1AFA7E1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1,45</w:t>
            </w:r>
          </w:p>
        </w:tc>
        <w:tc>
          <w:tcPr>
            <w:tcW w:w="571" w:type="pct"/>
            <w:tcBorders>
              <w:top w:val="nil"/>
              <w:left w:val="nil"/>
              <w:bottom w:val="nil"/>
              <w:right w:val="nil"/>
            </w:tcBorders>
            <w:shd w:val="clear" w:color="auto" w:fill="auto"/>
            <w:vAlign w:val="center"/>
            <w:hideMark/>
          </w:tcPr>
          <w:p w:rsidRPr="00232556" w:rsidR="00232556" w:rsidP="00232556" w:rsidRDefault="00232556" w14:paraId="16C3F84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77184694"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Desenvolvimento profissional</w:t>
            </w:r>
          </w:p>
        </w:tc>
        <w:tc>
          <w:tcPr>
            <w:tcW w:w="313" w:type="pct"/>
            <w:tcBorders>
              <w:top w:val="nil"/>
              <w:left w:val="nil"/>
              <w:bottom w:val="nil"/>
              <w:right w:val="nil"/>
            </w:tcBorders>
            <w:shd w:val="clear" w:color="auto" w:fill="auto"/>
            <w:vAlign w:val="center"/>
            <w:hideMark/>
          </w:tcPr>
          <w:p w:rsidRPr="00232556" w:rsidR="00232556" w:rsidP="00232556" w:rsidRDefault="00232556" w14:paraId="7958A1F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1,6</w:t>
            </w:r>
          </w:p>
        </w:tc>
        <w:tc>
          <w:tcPr>
            <w:tcW w:w="571" w:type="pct"/>
            <w:tcBorders>
              <w:top w:val="nil"/>
              <w:left w:val="nil"/>
              <w:bottom w:val="nil"/>
              <w:right w:val="nil"/>
            </w:tcBorders>
            <w:shd w:val="clear" w:color="auto" w:fill="auto"/>
            <w:vAlign w:val="center"/>
            <w:hideMark/>
          </w:tcPr>
          <w:p w:rsidRPr="00232556" w:rsidR="00232556" w:rsidP="00232556" w:rsidRDefault="00232556" w14:paraId="584A407E"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Alto</w:t>
            </w:r>
          </w:p>
        </w:tc>
      </w:tr>
      <w:tr w:rsidRPr="00232556" w:rsidR="00232556" w:rsidTr="00232556" w14:paraId="770B7F48"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124C616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Fadiga de segurança</w:t>
            </w:r>
          </w:p>
        </w:tc>
        <w:tc>
          <w:tcPr>
            <w:tcW w:w="313" w:type="pct"/>
            <w:tcBorders>
              <w:top w:val="nil"/>
              <w:left w:val="nil"/>
              <w:bottom w:val="nil"/>
              <w:right w:val="nil"/>
            </w:tcBorders>
            <w:shd w:val="clear" w:color="auto" w:fill="auto"/>
            <w:vAlign w:val="center"/>
            <w:hideMark/>
          </w:tcPr>
          <w:p w:rsidRPr="00232556" w:rsidR="00232556" w:rsidP="00232556" w:rsidRDefault="00232556" w14:paraId="174273C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1,44</w:t>
            </w:r>
          </w:p>
        </w:tc>
        <w:tc>
          <w:tcPr>
            <w:tcW w:w="571" w:type="pct"/>
            <w:tcBorders>
              <w:top w:val="nil"/>
              <w:left w:val="nil"/>
              <w:bottom w:val="nil"/>
              <w:right w:val="nil"/>
            </w:tcBorders>
            <w:shd w:val="clear" w:color="auto" w:fill="auto"/>
            <w:vAlign w:val="center"/>
            <w:hideMark/>
          </w:tcPr>
          <w:p w:rsidRPr="00232556" w:rsidR="00232556" w:rsidP="00232556" w:rsidRDefault="00232556" w14:paraId="6B6089A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718EEA18"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Iniciativa voluntária</w:t>
            </w:r>
          </w:p>
        </w:tc>
        <w:tc>
          <w:tcPr>
            <w:tcW w:w="313" w:type="pct"/>
            <w:tcBorders>
              <w:top w:val="nil"/>
              <w:left w:val="nil"/>
              <w:bottom w:val="nil"/>
              <w:right w:val="nil"/>
            </w:tcBorders>
            <w:shd w:val="clear" w:color="auto" w:fill="auto"/>
            <w:vAlign w:val="center"/>
            <w:hideMark/>
          </w:tcPr>
          <w:p w:rsidRPr="00232556" w:rsidR="00232556" w:rsidP="00232556" w:rsidRDefault="00232556" w14:paraId="12B78DB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1,59</w:t>
            </w:r>
          </w:p>
        </w:tc>
        <w:tc>
          <w:tcPr>
            <w:tcW w:w="571" w:type="pct"/>
            <w:tcBorders>
              <w:top w:val="nil"/>
              <w:left w:val="nil"/>
              <w:bottom w:val="nil"/>
              <w:right w:val="nil"/>
            </w:tcBorders>
            <w:shd w:val="clear" w:color="auto" w:fill="auto"/>
            <w:vAlign w:val="center"/>
            <w:hideMark/>
          </w:tcPr>
          <w:p w:rsidRPr="00232556" w:rsidR="00232556" w:rsidP="00232556" w:rsidRDefault="00232556" w14:paraId="26C5383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62D218D5"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0F1EE86B"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Exaustão mental</w:t>
            </w:r>
          </w:p>
        </w:tc>
        <w:tc>
          <w:tcPr>
            <w:tcW w:w="313" w:type="pct"/>
            <w:tcBorders>
              <w:top w:val="nil"/>
              <w:left w:val="nil"/>
              <w:bottom w:val="nil"/>
              <w:right w:val="nil"/>
            </w:tcBorders>
            <w:shd w:val="clear" w:color="auto" w:fill="auto"/>
            <w:vAlign w:val="center"/>
            <w:hideMark/>
          </w:tcPr>
          <w:p w:rsidRPr="00232556" w:rsidR="00232556" w:rsidP="00232556" w:rsidRDefault="00232556" w14:paraId="2FC6FCB5"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1,43</w:t>
            </w:r>
          </w:p>
        </w:tc>
        <w:tc>
          <w:tcPr>
            <w:tcW w:w="571" w:type="pct"/>
            <w:tcBorders>
              <w:top w:val="nil"/>
              <w:left w:val="nil"/>
              <w:bottom w:val="nil"/>
              <w:right w:val="nil"/>
            </w:tcBorders>
            <w:shd w:val="clear" w:color="auto" w:fill="auto"/>
            <w:vAlign w:val="center"/>
            <w:hideMark/>
          </w:tcPr>
          <w:p w:rsidRPr="00232556" w:rsidR="00232556" w:rsidP="00232556" w:rsidRDefault="00232556" w14:paraId="7FD9693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2A57AE7"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Geração de ideias</w:t>
            </w:r>
          </w:p>
        </w:tc>
        <w:tc>
          <w:tcPr>
            <w:tcW w:w="313" w:type="pct"/>
            <w:tcBorders>
              <w:top w:val="nil"/>
              <w:left w:val="nil"/>
              <w:bottom w:val="nil"/>
              <w:right w:val="nil"/>
            </w:tcBorders>
            <w:shd w:val="clear" w:color="auto" w:fill="auto"/>
            <w:vAlign w:val="center"/>
            <w:hideMark/>
          </w:tcPr>
          <w:p w:rsidRPr="00232556" w:rsidR="00232556" w:rsidP="00232556" w:rsidRDefault="00232556" w14:paraId="3168E4B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1,44</w:t>
            </w:r>
          </w:p>
        </w:tc>
        <w:tc>
          <w:tcPr>
            <w:tcW w:w="571" w:type="pct"/>
            <w:tcBorders>
              <w:top w:val="nil"/>
              <w:left w:val="nil"/>
              <w:bottom w:val="nil"/>
              <w:right w:val="nil"/>
            </w:tcBorders>
            <w:shd w:val="clear" w:color="auto" w:fill="auto"/>
            <w:vAlign w:val="center"/>
            <w:hideMark/>
          </w:tcPr>
          <w:p w:rsidRPr="00232556" w:rsidR="00232556" w:rsidP="00232556" w:rsidRDefault="00232556" w14:paraId="201BBA9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2201938D"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310F8563"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Satisfação com as condições de trabalho</w:t>
            </w:r>
          </w:p>
        </w:tc>
        <w:tc>
          <w:tcPr>
            <w:tcW w:w="313" w:type="pct"/>
            <w:tcBorders>
              <w:top w:val="nil"/>
              <w:left w:val="nil"/>
              <w:bottom w:val="nil"/>
              <w:right w:val="nil"/>
            </w:tcBorders>
            <w:shd w:val="clear" w:color="auto" w:fill="auto"/>
            <w:vAlign w:val="center"/>
            <w:hideMark/>
          </w:tcPr>
          <w:p w:rsidRPr="00232556" w:rsidR="00232556" w:rsidP="00232556" w:rsidRDefault="00232556" w14:paraId="3B7CF0EB"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1,39</w:t>
            </w:r>
          </w:p>
        </w:tc>
        <w:tc>
          <w:tcPr>
            <w:tcW w:w="571" w:type="pct"/>
            <w:tcBorders>
              <w:top w:val="nil"/>
              <w:left w:val="nil"/>
              <w:bottom w:val="nil"/>
              <w:right w:val="nil"/>
            </w:tcBorders>
            <w:shd w:val="clear" w:color="auto" w:fill="auto"/>
            <w:vAlign w:val="center"/>
            <w:hideMark/>
          </w:tcPr>
          <w:p w:rsidRPr="00232556" w:rsidR="00232556" w:rsidP="00232556" w:rsidRDefault="00232556" w14:paraId="43334BE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21F493CC"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Foco e Concentração</w:t>
            </w:r>
          </w:p>
        </w:tc>
        <w:tc>
          <w:tcPr>
            <w:tcW w:w="313" w:type="pct"/>
            <w:tcBorders>
              <w:top w:val="nil"/>
              <w:left w:val="nil"/>
              <w:bottom w:val="nil"/>
              <w:right w:val="nil"/>
            </w:tcBorders>
            <w:shd w:val="clear" w:color="auto" w:fill="auto"/>
            <w:vAlign w:val="center"/>
            <w:hideMark/>
          </w:tcPr>
          <w:p w:rsidRPr="00232556" w:rsidR="00232556" w:rsidP="00232556" w:rsidRDefault="00232556" w14:paraId="3ED6C4A3"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1,34</w:t>
            </w:r>
          </w:p>
        </w:tc>
        <w:tc>
          <w:tcPr>
            <w:tcW w:w="571" w:type="pct"/>
            <w:tcBorders>
              <w:top w:val="nil"/>
              <w:left w:val="nil"/>
              <w:bottom w:val="nil"/>
              <w:right w:val="nil"/>
            </w:tcBorders>
            <w:shd w:val="clear" w:color="auto" w:fill="auto"/>
            <w:vAlign w:val="center"/>
            <w:hideMark/>
          </w:tcPr>
          <w:p w:rsidRPr="00232556" w:rsidR="00232556" w:rsidP="00232556" w:rsidRDefault="00232556" w14:paraId="50427EA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0AF70E87"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31865B9E"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Tempo dedicado à atividade física</w:t>
            </w:r>
          </w:p>
        </w:tc>
        <w:tc>
          <w:tcPr>
            <w:tcW w:w="313" w:type="pct"/>
            <w:tcBorders>
              <w:top w:val="nil"/>
              <w:left w:val="nil"/>
              <w:bottom w:val="nil"/>
              <w:right w:val="nil"/>
            </w:tcBorders>
            <w:shd w:val="clear" w:color="auto" w:fill="auto"/>
            <w:vAlign w:val="center"/>
            <w:hideMark/>
          </w:tcPr>
          <w:p w:rsidRPr="00232556" w:rsidR="00232556" w:rsidP="00232556" w:rsidRDefault="00232556" w14:paraId="0A759C9C"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1,36</w:t>
            </w:r>
          </w:p>
        </w:tc>
        <w:tc>
          <w:tcPr>
            <w:tcW w:w="571" w:type="pct"/>
            <w:tcBorders>
              <w:top w:val="nil"/>
              <w:left w:val="nil"/>
              <w:bottom w:val="nil"/>
              <w:right w:val="nil"/>
            </w:tcBorders>
            <w:shd w:val="clear" w:color="auto" w:fill="auto"/>
            <w:vAlign w:val="center"/>
            <w:hideMark/>
          </w:tcPr>
          <w:p w:rsidRPr="00232556" w:rsidR="00232556" w:rsidP="00232556" w:rsidRDefault="00232556" w14:paraId="5D05C8D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41F6B47A"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Participação em Reuniões e Discussões</w:t>
            </w:r>
          </w:p>
        </w:tc>
        <w:tc>
          <w:tcPr>
            <w:tcW w:w="313" w:type="pct"/>
            <w:tcBorders>
              <w:top w:val="nil"/>
              <w:left w:val="nil"/>
              <w:bottom w:val="nil"/>
              <w:right w:val="nil"/>
            </w:tcBorders>
            <w:shd w:val="clear" w:color="auto" w:fill="auto"/>
            <w:vAlign w:val="center"/>
            <w:hideMark/>
          </w:tcPr>
          <w:p w:rsidRPr="00232556" w:rsidR="00232556" w:rsidP="00232556" w:rsidRDefault="00232556" w14:paraId="3076740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1,28</w:t>
            </w:r>
          </w:p>
        </w:tc>
        <w:tc>
          <w:tcPr>
            <w:tcW w:w="571" w:type="pct"/>
            <w:tcBorders>
              <w:top w:val="nil"/>
              <w:left w:val="nil"/>
              <w:bottom w:val="nil"/>
              <w:right w:val="nil"/>
            </w:tcBorders>
            <w:shd w:val="clear" w:color="auto" w:fill="auto"/>
            <w:vAlign w:val="center"/>
            <w:hideMark/>
          </w:tcPr>
          <w:p w:rsidRPr="00232556" w:rsidR="00232556" w:rsidP="00232556" w:rsidRDefault="00232556" w14:paraId="4B4E03D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43A84D89"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42F51155"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Sentimento de isolamento social</w:t>
            </w:r>
          </w:p>
        </w:tc>
        <w:tc>
          <w:tcPr>
            <w:tcW w:w="313" w:type="pct"/>
            <w:tcBorders>
              <w:top w:val="nil"/>
              <w:left w:val="nil"/>
              <w:bottom w:val="nil"/>
              <w:right w:val="nil"/>
            </w:tcBorders>
            <w:shd w:val="clear" w:color="auto" w:fill="auto"/>
            <w:vAlign w:val="center"/>
            <w:hideMark/>
          </w:tcPr>
          <w:p w:rsidRPr="00232556" w:rsidR="00232556" w:rsidP="00232556" w:rsidRDefault="00232556" w14:paraId="4EA6BDD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1,32</w:t>
            </w:r>
          </w:p>
        </w:tc>
        <w:tc>
          <w:tcPr>
            <w:tcW w:w="571" w:type="pct"/>
            <w:tcBorders>
              <w:top w:val="nil"/>
              <w:left w:val="nil"/>
              <w:bottom w:val="nil"/>
              <w:right w:val="nil"/>
            </w:tcBorders>
            <w:shd w:val="clear" w:color="auto" w:fill="auto"/>
            <w:vAlign w:val="center"/>
            <w:hideMark/>
          </w:tcPr>
          <w:p w:rsidRPr="00232556" w:rsidR="00232556" w:rsidP="00232556" w:rsidRDefault="00232556" w14:paraId="6DCF059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3A16CCDF"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Energia percebida</w:t>
            </w:r>
          </w:p>
        </w:tc>
        <w:tc>
          <w:tcPr>
            <w:tcW w:w="313" w:type="pct"/>
            <w:tcBorders>
              <w:top w:val="nil"/>
              <w:left w:val="nil"/>
              <w:bottom w:val="nil"/>
              <w:right w:val="nil"/>
            </w:tcBorders>
            <w:shd w:val="clear" w:color="auto" w:fill="auto"/>
            <w:vAlign w:val="center"/>
            <w:hideMark/>
          </w:tcPr>
          <w:p w:rsidRPr="00232556" w:rsidR="00232556" w:rsidP="00232556" w:rsidRDefault="00232556" w14:paraId="17BE5E75"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1,22</w:t>
            </w:r>
          </w:p>
        </w:tc>
        <w:tc>
          <w:tcPr>
            <w:tcW w:w="571" w:type="pct"/>
            <w:tcBorders>
              <w:top w:val="nil"/>
              <w:left w:val="nil"/>
              <w:bottom w:val="nil"/>
              <w:right w:val="nil"/>
            </w:tcBorders>
            <w:shd w:val="clear" w:color="auto" w:fill="auto"/>
            <w:vAlign w:val="center"/>
            <w:hideMark/>
          </w:tcPr>
          <w:p w:rsidRPr="00232556" w:rsidR="00232556" w:rsidP="00232556" w:rsidRDefault="00232556" w14:paraId="7D3A610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260E4010" w14:textId="77777777">
        <w:trPr>
          <w:trHeight w:val="290"/>
        </w:trPr>
        <w:tc>
          <w:tcPr>
            <w:tcW w:w="1651" w:type="pct"/>
            <w:tcBorders>
              <w:top w:val="nil"/>
              <w:left w:val="nil"/>
              <w:bottom w:val="nil"/>
              <w:right w:val="nil"/>
            </w:tcBorders>
            <w:shd w:val="clear" w:color="auto" w:fill="auto"/>
            <w:vAlign w:val="center"/>
            <w:hideMark/>
          </w:tcPr>
          <w:p w:rsidRPr="00232556" w:rsidR="00232556" w:rsidP="00232556" w:rsidRDefault="00232556" w14:paraId="2AB36972"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Apoio institucional ao bem-estar</w:t>
            </w:r>
          </w:p>
        </w:tc>
        <w:tc>
          <w:tcPr>
            <w:tcW w:w="313" w:type="pct"/>
            <w:tcBorders>
              <w:top w:val="nil"/>
              <w:left w:val="nil"/>
              <w:bottom w:val="nil"/>
              <w:right w:val="nil"/>
            </w:tcBorders>
            <w:shd w:val="clear" w:color="auto" w:fill="auto"/>
            <w:vAlign w:val="center"/>
            <w:hideMark/>
          </w:tcPr>
          <w:p w:rsidRPr="00232556" w:rsidR="00232556" w:rsidP="00232556" w:rsidRDefault="00232556" w14:paraId="3FE10ABD"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1,28</w:t>
            </w:r>
          </w:p>
        </w:tc>
        <w:tc>
          <w:tcPr>
            <w:tcW w:w="571" w:type="pct"/>
            <w:tcBorders>
              <w:top w:val="nil"/>
              <w:left w:val="nil"/>
              <w:bottom w:val="nil"/>
              <w:right w:val="nil"/>
            </w:tcBorders>
            <w:shd w:val="clear" w:color="auto" w:fill="auto"/>
            <w:vAlign w:val="center"/>
            <w:hideMark/>
          </w:tcPr>
          <w:p w:rsidRPr="00232556" w:rsidR="00232556" w:rsidP="00232556" w:rsidRDefault="00232556" w14:paraId="3765C3B6"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nil"/>
              <w:right w:val="nil"/>
            </w:tcBorders>
            <w:shd w:val="clear" w:color="auto" w:fill="auto"/>
            <w:vAlign w:val="center"/>
            <w:hideMark/>
          </w:tcPr>
          <w:p w:rsidRPr="00232556" w:rsidR="00232556" w:rsidP="00232556" w:rsidRDefault="00232556" w14:paraId="5611E8CB"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Dispersão digital</w:t>
            </w:r>
          </w:p>
        </w:tc>
        <w:tc>
          <w:tcPr>
            <w:tcW w:w="313" w:type="pct"/>
            <w:tcBorders>
              <w:top w:val="nil"/>
              <w:left w:val="nil"/>
              <w:bottom w:val="nil"/>
              <w:right w:val="nil"/>
            </w:tcBorders>
            <w:shd w:val="clear" w:color="auto" w:fill="auto"/>
            <w:vAlign w:val="center"/>
            <w:hideMark/>
          </w:tcPr>
          <w:p w:rsidRPr="00232556" w:rsidR="00232556" w:rsidP="00232556" w:rsidRDefault="00232556" w14:paraId="081C9F1F"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1,17</w:t>
            </w:r>
          </w:p>
        </w:tc>
        <w:tc>
          <w:tcPr>
            <w:tcW w:w="571" w:type="pct"/>
            <w:tcBorders>
              <w:top w:val="nil"/>
              <w:left w:val="nil"/>
              <w:bottom w:val="nil"/>
              <w:right w:val="nil"/>
            </w:tcBorders>
            <w:shd w:val="clear" w:color="auto" w:fill="auto"/>
            <w:vAlign w:val="center"/>
            <w:hideMark/>
          </w:tcPr>
          <w:p w:rsidRPr="00232556" w:rsidR="00232556" w:rsidP="00232556" w:rsidRDefault="00232556" w14:paraId="4D1126E7"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r>
      <w:tr w:rsidRPr="00232556" w:rsidR="00232556" w:rsidTr="00232556" w14:paraId="0AFB6E2B" w14:textId="77777777">
        <w:trPr>
          <w:trHeight w:val="300"/>
        </w:trPr>
        <w:tc>
          <w:tcPr>
            <w:tcW w:w="1651" w:type="pct"/>
            <w:tcBorders>
              <w:top w:val="nil"/>
              <w:left w:val="nil"/>
              <w:bottom w:val="single" w:color="auto" w:sz="8" w:space="0"/>
              <w:right w:val="nil"/>
            </w:tcBorders>
            <w:shd w:val="clear" w:color="auto" w:fill="auto"/>
            <w:vAlign w:val="center"/>
            <w:hideMark/>
          </w:tcPr>
          <w:p w:rsidRPr="00232556" w:rsidR="00232556" w:rsidP="00232556" w:rsidRDefault="00232556" w14:paraId="0BBC7EFB"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Estresse ocupacional percebido</w:t>
            </w:r>
          </w:p>
        </w:tc>
        <w:tc>
          <w:tcPr>
            <w:tcW w:w="313" w:type="pct"/>
            <w:tcBorders>
              <w:top w:val="nil"/>
              <w:left w:val="nil"/>
              <w:bottom w:val="single" w:color="auto" w:sz="8" w:space="0"/>
              <w:right w:val="nil"/>
            </w:tcBorders>
            <w:shd w:val="clear" w:color="auto" w:fill="auto"/>
            <w:vAlign w:val="center"/>
            <w:hideMark/>
          </w:tcPr>
          <w:p w:rsidRPr="00232556" w:rsidR="00232556" w:rsidP="00232556" w:rsidRDefault="00232556" w14:paraId="59601C81"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1,26</w:t>
            </w:r>
          </w:p>
        </w:tc>
        <w:tc>
          <w:tcPr>
            <w:tcW w:w="571" w:type="pct"/>
            <w:tcBorders>
              <w:top w:val="nil"/>
              <w:left w:val="nil"/>
              <w:bottom w:val="single" w:color="auto" w:sz="8" w:space="0"/>
              <w:right w:val="nil"/>
            </w:tcBorders>
            <w:shd w:val="clear" w:color="auto" w:fill="auto"/>
            <w:vAlign w:val="center"/>
            <w:hideMark/>
          </w:tcPr>
          <w:p w:rsidRPr="00232556" w:rsidR="00232556" w:rsidP="00232556" w:rsidRDefault="00232556" w14:paraId="573258FA"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Médio</w:t>
            </w:r>
          </w:p>
        </w:tc>
        <w:tc>
          <w:tcPr>
            <w:tcW w:w="1583" w:type="pct"/>
            <w:tcBorders>
              <w:top w:val="nil"/>
              <w:left w:val="single" w:color="auto" w:sz="8" w:space="0"/>
              <w:bottom w:val="single" w:color="auto" w:sz="8" w:space="0"/>
              <w:right w:val="nil"/>
            </w:tcBorders>
            <w:shd w:val="clear" w:color="auto" w:fill="auto"/>
            <w:vAlign w:val="center"/>
            <w:hideMark/>
          </w:tcPr>
          <w:p w:rsidRPr="00232556" w:rsidR="00232556" w:rsidP="00232556" w:rsidRDefault="00232556" w14:paraId="418C600A" w14:textId="77777777">
            <w:pPr>
              <w:spacing w:after="0" w:line="240" w:lineRule="auto"/>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Entusiasmo inicial</w:t>
            </w:r>
          </w:p>
        </w:tc>
        <w:tc>
          <w:tcPr>
            <w:tcW w:w="313" w:type="pct"/>
            <w:tcBorders>
              <w:top w:val="nil"/>
              <w:left w:val="nil"/>
              <w:bottom w:val="single" w:color="auto" w:sz="8" w:space="0"/>
              <w:right w:val="nil"/>
            </w:tcBorders>
            <w:shd w:val="clear" w:color="auto" w:fill="auto"/>
            <w:vAlign w:val="center"/>
            <w:hideMark/>
          </w:tcPr>
          <w:p w:rsidRPr="00232556" w:rsidR="00232556" w:rsidP="00232556" w:rsidRDefault="00232556" w14:paraId="414D24B8"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0,9</w:t>
            </w:r>
          </w:p>
        </w:tc>
        <w:tc>
          <w:tcPr>
            <w:tcW w:w="571" w:type="pct"/>
            <w:tcBorders>
              <w:top w:val="nil"/>
              <w:left w:val="nil"/>
              <w:bottom w:val="single" w:color="auto" w:sz="8" w:space="0"/>
              <w:right w:val="nil"/>
            </w:tcBorders>
            <w:shd w:val="clear" w:color="auto" w:fill="auto"/>
            <w:vAlign w:val="center"/>
            <w:hideMark/>
          </w:tcPr>
          <w:p w:rsidRPr="00232556" w:rsidR="00232556" w:rsidP="00232556" w:rsidRDefault="00232556" w14:paraId="47866C74" w14:textId="77777777">
            <w:pPr>
              <w:spacing w:after="0" w:line="240" w:lineRule="auto"/>
              <w:jc w:val="center"/>
              <w:rPr>
                <w:rFonts w:ascii="Times New Roman" w:hAnsi="Times New Roman" w:eastAsia="Times New Roman" w:cs="Times New Roman"/>
                <w:color w:val="000000"/>
                <w:sz w:val="20"/>
                <w:szCs w:val="20"/>
                <w:lang w:eastAsia="pt-BR"/>
              </w:rPr>
            </w:pPr>
            <w:r w:rsidRPr="00232556">
              <w:rPr>
                <w:rFonts w:ascii="Times New Roman" w:hAnsi="Times New Roman" w:eastAsia="Times New Roman" w:cs="Times New Roman"/>
                <w:color w:val="000000"/>
                <w:sz w:val="20"/>
                <w:szCs w:val="20"/>
                <w:lang w:eastAsia="pt-BR"/>
              </w:rPr>
              <w:t>Baixo</w:t>
            </w:r>
          </w:p>
        </w:tc>
      </w:tr>
    </w:tbl>
    <w:p w:rsidRPr="00232556" w:rsidR="6942CCAE" w:rsidP="0098153C" w:rsidRDefault="6942CCAE" w14:paraId="4B565EEF" w14:textId="548A58A9">
      <w:pPr>
        <w:spacing w:after="0" w:line="240" w:lineRule="auto"/>
        <w:jc w:val="both"/>
        <w:rPr>
          <w:rFonts w:ascii="Times New Roman" w:hAnsi="Times New Roman" w:eastAsia="Times New Roman" w:cs="Times New Roman"/>
          <w:sz w:val="20"/>
          <w:szCs w:val="20"/>
        </w:rPr>
      </w:pPr>
      <w:r w:rsidRPr="19B3B771" w:rsidR="6942CCAE">
        <w:rPr>
          <w:rFonts w:ascii="Times New Roman" w:hAnsi="Times New Roman" w:eastAsia="Times New Roman" w:cs="Times New Roman"/>
          <w:sz w:val="20"/>
          <w:szCs w:val="20"/>
        </w:rPr>
        <w:t>Fonte: Elaborado pelo</w:t>
      </w:r>
      <w:r w:rsidRPr="19B3B771" w:rsidR="0CBF5E48">
        <w:rPr>
          <w:rFonts w:ascii="Times New Roman" w:hAnsi="Times New Roman" w:eastAsia="Times New Roman" w:cs="Times New Roman"/>
          <w:sz w:val="20"/>
          <w:szCs w:val="20"/>
        </w:rPr>
        <w:t>s</w:t>
      </w:r>
      <w:r w:rsidRPr="19B3B771" w:rsidR="6942CCAE">
        <w:rPr>
          <w:rFonts w:ascii="Times New Roman" w:hAnsi="Times New Roman" w:eastAsia="Times New Roman" w:cs="Times New Roman"/>
          <w:sz w:val="20"/>
          <w:szCs w:val="20"/>
        </w:rPr>
        <w:t xml:space="preserve"> autor</w:t>
      </w:r>
      <w:r w:rsidRPr="19B3B771" w:rsidR="5C1D0332">
        <w:rPr>
          <w:rFonts w:ascii="Times New Roman" w:hAnsi="Times New Roman" w:eastAsia="Times New Roman" w:cs="Times New Roman"/>
          <w:sz w:val="20"/>
          <w:szCs w:val="20"/>
        </w:rPr>
        <w:t>es</w:t>
      </w:r>
      <w:r w:rsidRPr="19B3B771" w:rsidR="6942CCAE">
        <w:rPr>
          <w:rFonts w:ascii="Times New Roman" w:hAnsi="Times New Roman" w:eastAsia="Times New Roman" w:cs="Times New Roman"/>
          <w:sz w:val="20"/>
          <w:szCs w:val="20"/>
        </w:rPr>
        <w:t xml:space="preserve"> (202</w:t>
      </w:r>
      <w:r w:rsidRPr="19B3B771" w:rsidR="7D90CDEC">
        <w:rPr>
          <w:rFonts w:ascii="Times New Roman" w:hAnsi="Times New Roman" w:eastAsia="Times New Roman" w:cs="Times New Roman"/>
          <w:sz w:val="20"/>
          <w:szCs w:val="20"/>
        </w:rPr>
        <w:t>5</w:t>
      </w:r>
      <w:r w:rsidRPr="19B3B771" w:rsidR="6942CCAE">
        <w:rPr>
          <w:rFonts w:ascii="Times New Roman" w:hAnsi="Times New Roman" w:eastAsia="Times New Roman" w:cs="Times New Roman"/>
          <w:sz w:val="20"/>
          <w:szCs w:val="20"/>
        </w:rPr>
        <w:t>).</w:t>
      </w:r>
    </w:p>
    <w:p w:rsidRPr="0098153C" w:rsidR="083D3B35" w:rsidP="0098153C" w:rsidRDefault="083D3B35" w14:paraId="14A5AA1E" w14:textId="1A9FDF46">
      <w:pPr>
        <w:spacing w:after="0" w:line="240" w:lineRule="auto"/>
        <w:jc w:val="both"/>
        <w:rPr>
          <w:rFonts w:ascii="Times New Roman" w:hAnsi="Times New Roman" w:eastAsia="Times New Roman" w:cs="Times New Roman"/>
        </w:rPr>
      </w:pPr>
    </w:p>
    <w:p w:rsidR="271140AF" w:rsidP="19B3B771" w:rsidRDefault="271140AF" w14:paraId="7D8D0E63" w14:textId="52B50BBE">
      <w:pPr>
        <w:spacing w:after="0" w:line="240" w:lineRule="auto"/>
        <w:ind w:firstLine="720"/>
        <w:jc w:val="both"/>
      </w:pPr>
      <w:r w:rsidRPr="19B3B771" w:rsidR="271140AF">
        <w:rPr>
          <w:rFonts w:ascii="Times New Roman" w:hAnsi="Times New Roman" w:eastAsia="Times New Roman" w:cs="Times New Roman"/>
        </w:rPr>
        <w:t>Os dados consolidados na Tabela 4 revelam variações expressivas entre as dimensões, tanto nas médias gerais quanto na distribuição interna dos indicadores entre os três níveis de viabilidade. A leitura integrada dos escores quantitativos com os relatos coletados nas entrevistas permite identificar padrões que informam a lógica de estruturação do framework proposto.</w:t>
      </w:r>
    </w:p>
    <w:p w:rsidR="271140AF" w:rsidP="19B3B771" w:rsidRDefault="271140AF" w14:paraId="6788F965" w14:textId="0ADE9F3F">
      <w:pPr>
        <w:pStyle w:val="Normal"/>
        <w:spacing w:after="0" w:line="240" w:lineRule="auto"/>
        <w:ind w:firstLine="720"/>
        <w:jc w:val="both"/>
      </w:pPr>
      <w:r w:rsidRPr="19B3B771" w:rsidR="271140AF">
        <w:rPr>
          <w:rFonts w:ascii="Times New Roman" w:hAnsi="Times New Roman" w:eastAsia="Times New Roman" w:cs="Times New Roman"/>
        </w:rPr>
        <w:t>As dimensões de Desempenho Individual e Resultado Organizacional ocuparam as posições mais altas do ranking, com médias gerais de 1,67 e 1,66, respectivamente, ambas classificadas no Nível Alto. Essa posição reflete o reconhecimento do painel de que indicadores orientados à entrega são os que apresentam maior prontidão para integração a sistemas institucionais de controle. Dentro dessas dimensões, os indicadores de Ritmo de entrega (1,83), Cumprimento de metas (1,82), Regularidade das entregas (1,80) e Superação do escopo mínimo (1,80) obtiveram os maiores escores do conjunto. Esses resultados indicam que o painel reconhece nesses indicadores a capacidade de parametrização direta e de extração automatizada por sistemas de gestão, sem necessidade de mediação humana para a coleta dos dados. Sob a perspectiva gerencial, esses escores sugerem que a adoção do trabalho remoto não comprometeu a capacidade de execução dos profissionais avaliados. Ao contrário, a orientação para resultados pode ter favorecido uma adaptação funcional ao contexto descentralizado, na qual a clareza das metas passou a substituir a supervisão direta como mecanismo de alinhamento entre o trabalhador e a organização. Conforme argumentado pelo especialista E1, a avaliação ancorada no produto final reduz os vieses cognitivos comuns à gestão à distância, visto que o julgamento recai sobre algo verificável. O especialista E5 complementou ao apontar que esse movimento representa a substituição do controle de presença pela verificação objetiva das entregas, tornando o processo avaliativo mais robusto e comparável entre diferentes perfis de colaboradores.</w:t>
      </w:r>
    </w:p>
    <w:p w:rsidR="271140AF" w:rsidP="19B3B771" w:rsidRDefault="271140AF" w14:paraId="61453077" w14:textId="38312C27">
      <w:pPr>
        <w:pStyle w:val="Normal"/>
        <w:spacing w:after="0" w:line="240" w:lineRule="auto"/>
        <w:ind w:firstLine="720"/>
        <w:jc w:val="both"/>
      </w:pPr>
      <w:r w:rsidRPr="19B3B771" w:rsidR="271140AF">
        <w:rPr>
          <w:rFonts w:ascii="Times New Roman" w:hAnsi="Times New Roman" w:eastAsia="Times New Roman" w:cs="Times New Roman"/>
        </w:rPr>
        <w:t>Gestão e Liderança (1,59) e Retenção e Permanência (1,56) situam-se logo abaixo, ambas classificadas no Nível Médio, com uma distribuição interna bifurcada. Nessas dimensões, convivem indicadores que alcançaram o Nível Alto, como Reconhecimento das contribuições (1,71), Confiança demonstrada nas competências (1,66) e Qualidade da relação com gestor imediato (1,65), ao lado de indicadores que permaneceram na faixa intermediária, como Segurança psicológica (1,41), Comprometimento normativo (1,33) e Intenção de permanência (1,33). Essa bifurcação indica que a gestão remota mantém eficácia nos aspectos mais formalizáveis da liderança, como a definição de metas e o suporte técnico, mas encontra dificuldades na sustentação de vínculos mais subjetivos, como a confiança psicológica e o comprometimento de longo prazo. O especialista E7 comparou trabalhadores a equipamentos que precisam de plano de manutenção, argumentando que a permanência está vinculada a trajetórias identificáveis e metas futuras compartilhadas. O especialista E9, por sua vez, relatou que o ambiente remoto facilita a busca por alternativas externas, tornando o vínculo organizacional sujeito a uma concorrência que só se torna visível quando o profissional comunica sua saída.</w:t>
      </w:r>
    </w:p>
    <w:p w:rsidR="271140AF" w:rsidP="19B3B771" w:rsidRDefault="271140AF" w14:paraId="00B20F7D" w14:textId="0E7462F9">
      <w:pPr>
        <w:pStyle w:val="Normal"/>
        <w:spacing w:after="0" w:line="240" w:lineRule="auto"/>
        <w:ind w:firstLine="720"/>
        <w:jc w:val="both"/>
      </w:pPr>
      <w:r w:rsidRPr="19B3B771" w:rsidR="271140AF">
        <w:rPr>
          <w:rFonts w:ascii="Times New Roman" w:hAnsi="Times New Roman" w:eastAsia="Times New Roman" w:cs="Times New Roman"/>
        </w:rPr>
        <w:t>Tecnologia e Segurança (1,53) e Comunicação e Colaboração (1,46) ocupam faixas intermediárias do Nível Médio, sem indicadores no Nível Baixo, à exceção de Trocas informais não programadas (1,02). Esse dado merece atenção específica: as interações espontâneas que ocorrem naturalmente no ambiente físico não encontram equivalente funcional no ambiente virtual, e o painel foi consistente ao apontar que não existe, até o momento, mecanismo institucional viável para capturá-las sem recorrer a formas de monitoramento invasivas. O especialista E9 afirmou que essas comunicações dificilmente deixam rastros digitais auditáveis, enquanto o especialista E10 observou que a dispersão desses contatos fora dos canais institucionais inviabiliza a aplicação da métrica em contextos que exigem dados estruturados. Esses resultados indicam que, embora a infraestrutura tecnológica e a comunicação formal tenham se adaptado razoavelmente ao contexto remoto, a dimensão informal e relacional do trabalho coletivo permanece como uma lacuna metodológica sem solução sistêmica disponível.</w:t>
      </w:r>
    </w:p>
    <w:p w:rsidR="271140AF" w:rsidP="19B3B771" w:rsidRDefault="271140AF" w14:paraId="2E8AF042" w14:textId="0F20DA3F">
      <w:pPr>
        <w:pStyle w:val="Normal"/>
        <w:spacing w:after="0" w:line="240" w:lineRule="auto"/>
        <w:ind w:firstLine="720"/>
        <w:jc w:val="both"/>
      </w:pPr>
      <w:r w:rsidRPr="19B3B771" w:rsidR="271140AF">
        <w:rPr>
          <w:rFonts w:ascii="Times New Roman" w:hAnsi="Times New Roman" w:eastAsia="Times New Roman" w:cs="Times New Roman"/>
        </w:rPr>
        <w:t>As dimensões de Saúde e Bem-Estar (1,40) e Engajamento e Comprometimento (1,37) ocuparam as posições mais baixas do ranking, ambas no Nível Médio, sem nenhum indicador classificado no Nível Alto e com dois indicadores no Nível Baixo: Entusiasmo inicial (0,90) e Energia percebida (1,22). Esses resultados expõem uma fragilidade estrutural relevante: as dimensões que sustentam a continuidade da produtividade ao longo do tempo são exatamente as que apresentam menor viabilidade de mensuração sistêmica. A capacidade de execução registrada nas duas primeiras dimensões se sustenta no curto prazo, mas os dados das duas últimas sugerem que as condições psicossociais que garantem essa capacidade ao longo do tempo não estão sendo acompanhadas com a mesma precisão. O especialista E8 relatou que a exaustão só se torna visível quando o trabalhador já não consegue mais manter o ritmo de entregas, o que indica que o sistema de controle atual opera de forma reativa, identificando o problema apenas após seus efeitos já se manifestarem nos indicadores do Eixo Central. O especialista E7 argumentou que estados como energia percebida carecem de instrumentos objetivos e dependem de métodos qualitativos complementares para evitar distorções na medição. Para indicadores como Dispersão digital (1,17), o especialista E8 sinalizou que o monitoramento sistemático desse fenômeno conflita com a privacidade do trabalhador no ambiente doméstico, o que impede sua incorporação a sistemas formais de controle sem o risco de práticas invasivas.</w:t>
      </w:r>
    </w:p>
    <w:p w:rsidR="271140AF" w:rsidP="19B3B771" w:rsidRDefault="271140AF" w14:paraId="73BDBDD8" w14:textId="7B5399C4">
      <w:pPr>
        <w:pStyle w:val="Normal"/>
        <w:spacing w:after="0" w:line="240" w:lineRule="auto"/>
        <w:ind w:firstLine="720"/>
        <w:jc w:val="both"/>
      </w:pPr>
      <w:r w:rsidRPr="19B3B771" w:rsidR="271140AF">
        <w:rPr>
          <w:rFonts w:ascii="Times New Roman" w:hAnsi="Times New Roman" w:eastAsia="Times New Roman" w:cs="Times New Roman"/>
        </w:rPr>
        <w:t>A leitura comparativa entre as dimensões aponta para um padrão consistente e gerencialmente relevante. As dimensões voltadas à entrega objetiva, Desempenho Individual e Resultado Organizacional, demonstraram alta aderência sistêmica e sugerem uma adaptação operacional bem-sucedida ao contexto não presencial. As dimensões intermediárias, Gestão e Liderança, Retenção e Permanência, Tecnologia e Comunicação, revelam que a estrutura formal do trabalho remoto funciona com razoável estabilidade, mas apresenta lacunas nos aspectos relacionais e informais que os sistemas automatizados não conseguem alcançar. As dimensões da base, Saúde e Bem-Estar e Engajamento, indicam que os fatores responsáveis pela sustentabilidade do desempenho ao longo do tempo operam em um nível de subjetividade que escapa à mensuração sistêmica direta. Esse desequilíbrio entre a alta performance observável no curto prazo e a fragilidade das condições que a sustentam no médio e longo prazo constitui o argumento central que fundamenta a separação entre os dois eixos do framework apresentado na subseção seguinte.</w:t>
      </w:r>
    </w:p>
    <w:p w:rsidRPr="0098153C" w:rsidR="5AAC024B" w:rsidP="0098153C" w:rsidRDefault="5AAC024B" w14:paraId="17225BC6" w14:textId="257B6996">
      <w:pPr>
        <w:snapToGrid w:val="0"/>
        <w:spacing w:after="0" w:line="240" w:lineRule="auto"/>
        <w:jc w:val="both"/>
        <w:rPr>
          <w:rFonts w:ascii="Times New Roman" w:hAnsi="Times New Roman" w:eastAsia="Times New Roman" w:cs="Times New Roman"/>
        </w:rPr>
      </w:pPr>
    </w:p>
    <w:p w:rsidRPr="0098153C" w:rsidR="173A5E7F" w:rsidP="0098153C" w:rsidRDefault="32F22B01" w14:paraId="07C37FF8" w14:textId="3193C004">
      <w:pPr>
        <w:snapToGrid w:val="0"/>
        <w:spacing w:after="0" w:line="240" w:lineRule="auto"/>
        <w:jc w:val="both"/>
        <w:rPr>
          <w:rFonts w:ascii="Times New Roman" w:hAnsi="Times New Roman" w:eastAsia="Times New Roman" w:cs="Times New Roman"/>
          <w:b/>
          <w:bCs/>
        </w:rPr>
      </w:pPr>
      <w:r w:rsidRPr="19B3B771" w:rsidR="32F22B01">
        <w:rPr>
          <w:rFonts w:ascii="Times New Roman" w:hAnsi="Times New Roman" w:eastAsia="Times New Roman" w:cs="Times New Roman"/>
          <w:b w:val="1"/>
          <w:bCs w:val="1"/>
        </w:rPr>
        <w:t xml:space="preserve">4.2 </w:t>
      </w:r>
      <w:r w:rsidRPr="19B3B771" w:rsidR="32F22B01">
        <w:rPr>
          <w:rFonts w:ascii="Times New Roman" w:hAnsi="Times New Roman" w:eastAsia="Times New Roman" w:cs="Times New Roman"/>
          <w:b w:val="1"/>
          <w:bCs w:val="1"/>
          <w:i w:val="1"/>
          <w:iCs w:val="1"/>
        </w:rPr>
        <w:t>Framework</w:t>
      </w:r>
      <w:r w:rsidRPr="19B3B771" w:rsidR="32F22B01">
        <w:rPr>
          <w:rFonts w:ascii="Times New Roman" w:hAnsi="Times New Roman" w:eastAsia="Times New Roman" w:cs="Times New Roman"/>
          <w:b w:val="1"/>
          <w:bCs w:val="1"/>
        </w:rPr>
        <w:t xml:space="preserve"> Proposto</w:t>
      </w:r>
    </w:p>
    <w:p w:rsidR="1F9A3E6B" w:rsidP="19B3B771" w:rsidRDefault="1F9A3E6B" w14:paraId="45D67211" w14:textId="084BB905">
      <w:pPr>
        <w:spacing w:after="0" w:line="240" w:lineRule="auto"/>
        <w:ind w:firstLine="708"/>
        <w:jc w:val="both"/>
      </w:pPr>
      <w:r w:rsidRPr="19B3B771" w:rsidR="1F9A3E6B">
        <w:rPr>
          <w:rFonts w:ascii="Times New Roman" w:hAnsi="Times New Roman" w:eastAsia="Times New Roman" w:cs="Times New Roman"/>
        </w:rPr>
        <w:t xml:space="preserve">A estruturação do framework final resulta da triangulação entre a viabilidade quantitativa dos indicadores e as limitações operacionais, éticas e tecnológicas identificadas qualitativamente pelos especialistas. A partir dessas evidências, propõe-se uma taxonomia de avaliação de desempenho não presencial organizada em dois eixos estruturais complementares: o Eixo Central, que reúne os indicadores classificados no Nível Alto com prontidão para automação sistêmica e extração direta de dados por meio de </w:t>
      </w:r>
      <w:r w:rsidRPr="19B3B771" w:rsidR="1F9A3E6B">
        <w:rPr>
          <w:rFonts w:ascii="Times New Roman" w:hAnsi="Times New Roman" w:eastAsia="Times New Roman" w:cs="Times New Roman"/>
        </w:rPr>
        <w:t>ERPs</w:t>
      </w:r>
      <w:r w:rsidRPr="19B3B771" w:rsidR="1F9A3E6B">
        <w:rPr>
          <w:rFonts w:ascii="Times New Roman" w:hAnsi="Times New Roman" w:eastAsia="Times New Roman" w:cs="Times New Roman"/>
        </w:rPr>
        <w:t xml:space="preserve"> e softwares de gestão, com foco nos resultados observáveis e nas entregas tangíveis; e o Eixo Complementar, que agrupa os indicadores de Nível Médio e Baixo, cujo acompanhamento demanda mediação humana, sensibilidade gerencial e instrumentos indiretos de coleta, como pesquisas anônimas de clima organizacional e avaliações formativas periódicas. Esses indicadores atuam como mecanismos de suporte ao profissional e devem, por razões éticas e metodológicas, ser desvinculados do cálculo de produtividade utilizado para fins de progressão ou avaliação formal individual. A Tabela 5 consolida essa estrutura.</w:t>
      </w:r>
    </w:p>
    <w:p w:rsidRPr="0098153C" w:rsidR="173A5E7F" w:rsidP="0098153C" w:rsidRDefault="173A5E7F" w14:paraId="00075C9E" w14:textId="05ECAF14">
      <w:pPr>
        <w:snapToGrid w:val="0"/>
        <w:spacing w:after="0" w:line="240" w:lineRule="auto"/>
        <w:jc w:val="both"/>
        <w:rPr>
          <w:rFonts w:ascii="Times New Roman" w:hAnsi="Times New Roman" w:eastAsia="Times New Roman" w:cs="Times New Roman"/>
        </w:rPr>
      </w:pPr>
    </w:p>
    <w:p w:rsidRPr="0098153C" w:rsidR="50E4279B" w:rsidP="0098153C" w:rsidRDefault="50E4279B" w14:paraId="64166462" w14:textId="351DB62A">
      <w:pPr>
        <w:spacing w:after="0" w:line="240" w:lineRule="auto"/>
        <w:jc w:val="both"/>
        <w:rPr>
          <w:rFonts w:ascii="Times New Roman" w:hAnsi="Times New Roman" w:eastAsia="Times New Roman" w:cs="Times New Roman"/>
          <w:sz w:val="20"/>
          <w:szCs w:val="20"/>
        </w:rPr>
      </w:pPr>
      <w:r w:rsidRPr="19B3B771" w:rsidR="50E4279B">
        <w:rPr>
          <w:rFonts w:ascii="Times New Roman" w:hAnsi="Times New Roman" w:eastAsia="Times New Roman" w:cs="Times New Roman"/>
          <w:b w:val="1"/>
          <w:bCs w:val="1"/>
          <w:sz w:val="20"/>
          <w:szCs w:val="20"/>
        </w:rPr>
        <w:t xml:space="preserve">Tabela </w:t>
      </w:r>
      <w:r w:rsidRPr="19B3B771" w:rsidR="553C5DC8">
        <w:rPr>
          <w:rFonts w:ascii="Times New Roman" w:hAnsi="Times New Roman" w:eastAsia="Times New Roman" w:cs="Times New Roman"/>
          <w:b w:val="1"/>
          <w:bCs w:val="1"/>
          <w:sz w:val="20"/>
          <w:szCs w:val="20"/>
        </w:rPr>
        <w:t>5</w:t>
      </w:r>
      <w:r w:rsidRPr="19B3B771" w:rsidR="3ED0C99F">
        <w:rPr>
          <w:rFonts w:ascii="Times New Roman" w:hAnsi="Times New Roman" w:eastAsia="Times New Roman" w:cs="Times New Roman"/>
          <w:b w:val="1"/>
          <w:bCs w:val="1"/>
          <w:sz w:val="20"/>
          <w:szCs w:val="20"/>
        </w:rPr>
        <w:t>.</w:t>
      </w:r>
      <w:r w:rsidRPr="19B3B771" w:rsidR="50E4279B">
        <w:rPr>
          <w:rFonts w:ascii="Times New Roman" w:hAnsi="Times New Roman" w:eastAsia="Times New Roman" w:cs="Times New Roman"/>
          <w:sz w:val="20"/>
          <w:szCs w:val="20"/>
        </w:rPr>
        <w:t xml:space="preserve"> Framework Triangulado para Avaliação de Desempenho Remoto e Híbrido</w:t>
      </w:r>
    </w:p>
    <w:tbl>
      <w:tblPr>
        <w:tblStyle w:val="SimplesTabela2"/>
        <w:tblW w:w="5000" w:type="pct"/>
        <w:tblLook w:val="06A0" w:firstRow="1" w:lastRow="0" w:firstColumn="1" w:lastColumn="0" w:noHBand="1" w:noVBand="1"/>
      </w:tblPr>
      <w:tblGrid>
        <w:gridCol w:w="1536"/>
        <w:gridCol w:w="1596"/>
        <w:gridCol w:w="2748"/>
        <w:gridCol w:w="3146"/>
      </w:tblGrid>
      <w:tr w:rsidRPr="0098153C" w:rsidR="083D3B35" w:rsidTr="00812ABC" w14:paraId="36669CC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1" w:type="pct"/>
          </w:tcPr>
          <w:p w:rsidRPr="0098153C" w:rsidR="083D3B35" w:rsidP="00F40BCC" w:rsidRDefault="083D3B35" w14:paraId="6A2CB578" w14:textId="6FE46A14">
            <w:pPr>
              <w:jc w:val="center"/>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Eixo de Avaliação</w:t>
            </w:r>
          </w:p>
        </w:tc>
        <w:tc>
          <w:tcPr>
            <w:tcW w:w="884" w:type="pct"/>
          </w:tcPr>
          <w:p w:rsidRPr="0098153C" w:rsidR="083D3B35" w:rsidP="00F40BCC" w:rsidRDefault="083D3B35" w14:paraId="0D14023A" w14:textId="61B4C5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0098153C">
              <w:rPr>
                <w:rFonts w:ascii="Times New Roman" w:hAnsi="Times New Roman" w:eastAsia="Times New Roman" w:cs="Times New Roman"/>
                <w:sz w:val="20"/>
                <w:szCs w:val="20"/>
              </w:rPr>
              <w:t>Dimensão Analítica</w:t>
            </w:r>
          </w:p>
        </w:tc>
        <w:tc>
          <w:tcPr>
            <w:tcW w:w="1522" w:type="pct"/>
          </w:tcPr>
          <w:p w:rsidRPr="0098153C" w:rsidR="083D3B35" w:rsidP="00F40BCC" w:rsidRDefault="083D3B35" w14:paraId="7F2EA5E8" w14:textId="1A121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0098153C">
              <w:rPr>
                <w:rFonts w:ascii="Times New Roman" w:hAnsi="Times New Roman" w:eastAsia="Times New Roman" w:cs="Times New Roman"/>
                <w:sz w:val="20"/>
                <w:szCs w:val="20"/>
              </w:rPr>
              <w:t>Principais Indicadores Validados</w:t>
            </w:r>
          </w:p>
        </w:tc>
        <w:tc>
          <w:tcPr>
            <w:tcW w:w="1743" w:type="pct"/>
          </w:tcPr>
          <w:p w:rsidRPr="0098153C" w:rsidR="083D3B35" w:rsidP="00F40BCC" w:rsidRDefault="083D3B35" w14:paraId="36D0F4D4" w14:textId="087133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0098153C">
              <w:rPr>
                <w:rFonts w:ascii="Times New Roman" w:hAnsi="Times New Roman" w:eastAsia="Times New Roman" w:cs="Times New Roman"/>
                <w:sz w:val="20"/>
                <w:szCs w:val="20"/>
              </w:rPr>
              <w:t>Metodologia de Triangulação Sugerida</w:t>
            </w:r>
          </w:p>
        </w:tc>
      </w:tr>
      <w:tr w:rsidRPr="0098153C" w:rsidR="083D3B35" w:rsidTr="00812ABC" w14:paraId="2D8C2DDF" w14:textId="77777777">
        <w:trPr>
          <w:trHeight w:val="300"/>
        </w:trPr>
        <w:tc>
          <w:tcPr>
            <w:cnfStyle w:val="001000000000" w:firstRow="0" w:lastRow="0" w:firstColumn="1" w:lastColumn="0" w:oddVBand="0" w:evenVBand="0" w:oddHBand="0" w:evenHBand="0" w:firstRowFirstColumn="0" w:firstRowLastColumn="0" w:lastRowFirstColumn="0" w:lastRowLastColumn="0"/>
            <w:tcW w:w="851" w:type="pct"/>
            <w:vMerge w:val="restart"/>
            <w:tcBorders>
              <w:top w:val="single" w:color="7F7F7F" w:themeColor="text1" w:themeTint="80" w:sz="4" w:space="0"/>
              <w:bottom w:val="nil"/>
            </w:tcBorders>
          </w:tcPr>
          <w:p w:rsidRPr="0098153C" w:rsidR="083D3B35" w:rsidP="0098153C" w:rsidRDefault="083D3B35" w14:paraId="6D6D8F28" w14:textId="1EE634EC">
            <w:pP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Eixo Central</w:t>
            </w:r>
          </w:p>
          <w:p w:rsidRPr="0098153C" w:rsidR="083D3B35" w:rsidP="0098153C" w:rsidRDefault="083D3B35" w14:paraId="6AEAF844" w14:textId="10A7C64B">
            <w:pPr>
              <w:rPr>
                <w:rFonts w:ascii="Times New Roman" w:hAnsi="Times New Roman" w:eastAsia="Times New Roman" w:cs="Times New Roman"/>
                <w:b w:val="0"/>
                <w:bCs w:val="0"/>
                <w:sz w:val="20"/>
                <w:szCs w:val="20"/>
              </w:rPr>
            </w:pPr>
          </w:p>
          <w:p w:rsidRPr="0098153C" w:rsidR="083D3B35" w:rsidP="0098153C" w:rsidRDefault="083D3B35" w14:paraId="1CF7A5F2" w14:textId="44CF684D">
            <w:pPr>
              <w:rPr>
                <w:rFonts w:ascii="Times New Roman" w:hAnsi="Times New Roman" w:eastAsia="Times New Roman" w:cs="Times New Roman"/>
                <w:b w:val="0"/>
                <w:bCs w:val="0"/>
                <w:i/>
                <w:iCs/>
                <w:sz w:val="20"/>
                <w:szCs w:val="20"/>
              </w:rPr>
            </w:pPr>
            <w:r w:rsidRPr="0098153C">
              <w:rPr>
                <w:rFonts w:ascii="Times New Roman" w:hAnsi="Times New Roman" w:eastAsia="Times New Roman" w:cs="Times New Roman"/>
                <w:b w:val="0"/>
                <w:bCs w:val="0"/>
                <w:i/>
                <w:iCs/>
                <w:sz w:val="20"/>
                <w:szCs w:val="20"/>
              </w:rPr>
              <w:t>(Foco na Automação, Entrega e Objetividade)</w:t>
            </w:r>
          </w:p>
        </w:tc>
        <w:tc>
          <w:tcPr>
            <w:tcW w:w="884" w:type="pct"/>
            <w:tcBorders>
              <w:top w:val="single" w:color="7F7F7F" w:themeColor="text1" w:themeTint="80" w:sz="4" w:space="0"/>
              <w:bottom w:val="single" w:color="auto" w:sz="4" w:space="0"/>
            </w:tcBorders>
          </w:tcPr>
          <w:p w:rsidRPr="0098153C" w:rsidR="083D3B35" w:rsidP="0098153C" w:rsidRDefault="083D3B35" w14:paraId="77F42F12" w14:textId="09B80B6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Desempenho Individual</w:t>
            </w:r>
          </w:p>
        </w:tc>
        <w:tc>
          <w:tcPr>
            <w:tcW w:w="1522" w:type="pct"/>
            <w:tcBorders>
              <w:top w:val="single" w:color="7F7F7F" w:themeColor="text1" w:themeTint="80" w:sz="4" w:space="0"/>
              <w:bottom w:val="single" w:color="auto" w:sz="4" w:space="0"/>
            </w:tcBorders>
          </w:tcPr>
          <w:p w:rsidRPr="0098153C" w:rsidR="083D3B35" w:rsidP="0098153C" w:rsidRDefault="083D3B35" w14:paraId="7D5B48BC" w14:textId="4E03A39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Cumprimento de prazos; Ritmo e regularidade das entregas; Índice de retrabalho.</w:t>
            </w:r>
          </w:p>
        </w:tc>
        <w:tc>
          <w:tcPr>
            <w:tcW w:w="1743" w:type="pct"/>
            <w:tcBorders>
              <w:top w:val="single" w:color="7F7F7F" w:themeColor="text1" w:themeTint="80" w:sz="4" w:space="0"/>
              <w:bottom w:val="single" w:color="auto" w:sz="4" w:space="0"/>
            </w:tcBorders>
          </w:tcPr>
          <w:p w:rsidRPr="0098153C" w:rsidR="083D3B35" w:rsidP="0098153C" w:rsidRDefault="083D3B35" w14:paraId="472C49EB" w14:textId="40C2272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Extração sistêmica direta de </w:t>
            </w:r>
            <w:proofErr w:type="spellStart"/>
            <w:r w:rsidRPr="0098153C">
              <w:rPr>
                <w:rFonts w:ascii="Times New Roman" w:hAnsi="Times New Roman" w:eastAsia="Times New Roman" w:cs="Times New Roman"/>
                <w:sz w:val="20"/>
                <w:szCs w:val="20"/>
              </w:rPr>
              <w:t>SCGs</w:t>
            </w:r>
            <w:proofErr w:type="spellEnd"/>
            <w:r w:rsidRPr="0098153C">
              <w:rPr>
                <w:rFonts w:ascii="Times New Roman" w:hAnsi="Times New Roman" w:eastAsia="Times New Roman" w:cs="Times New Roman"/>
                <w:sz w:val="20"/>
                <w:szCs w:val="20"/>
              </w:rPr>
              <w:t xml:space="preserve">, ferramentas de </w:t>
            </w:r>
            <w:r w:rsidRPr="0098153C">
              <w:rPr>
                <w:rFonts w:ascii="Times New Roman" w:hAnsi="Times New Roman" w:eastAsia="Times New Roman" w:cs="Times New Roman"/>
                <w:i/>
                <w:iCs/>
                <w:sz w:val="20"/>
                <w:szCs w:val="20"/>
              </w:rPr>
              <w:t>workflow</w:t>
            </w:r>
            <w:r w:rsidRPr="0098153C">
              <w:rPr>
                <w:rFonts w:ascii="Times New Roman" w:hAnsi="Times New Roman" w:eastAsia="Times New Roman" w:cs="Times New Roman"/>
                <w:sz w:val="20"/>
                <w:szCs w:val="20"/>
              </w:rPr>
              <w:t xml:space="preserve"> e repositórios institucionais.</w:t>
            </w:r>
          </w:p>
        </w:tc>
      </w:tr>
      <w:tr w:rsidRPr="0098153C" w:rsidR="083D3B35" w:rsidTr="00812ABC" w14:paraId="0AB19F29" w14:textId="77777777">
        <w:trPr>
          <w:trHeight w:val="300"/>
        </w:trPr>
        <w:tc>
          <w:tcPr>
            <w:cnfStyle w:val="001000000000" w:firstRow="0" w:lastRow="0" w:firstColumn="1" w:lastColumn="0" w:oddVBand="0" w:evenVBand="0" w:oddHBand="0" w:evenHBand="0" w:firstRowFirstColumn="0" w:firstRowLastColumn="0" w:lastRowFirstColumn="0" w:lastRowLastColumn="0"/>
            <w:tcW w:w="851" w:type="pct"/>
            <w:vMerge/>
            <w:tcBorders>
              <w:top w:val="nil"/>
              <w:bottom w:val="nil"/>
            </w:tcBorders>
          </w:tcPr>
          <w:p w:rsidRPr="0098153C" w:rsidR="001E37F1" w:rsidP="0098153C" w:rsidRDefault="001E37F1" w14:paraId="07DC5985" w14:textId="77777777">
            <w:pPr>
              <w:rPr>
                <w:b w:val="0"/>
                <w:bCs w:val="0"/>
              </w:rPr>
            </w:pPr>
          </w:p>
        </w:tc>
        <w:tc>
          <w:tcPr>
            <w:tcW w:w="884" w:type="pct"/>
            <w:tcBorders>
              <w:top w:val="single" w:color="auto" w:sz="4" w:space="0"/>
              <w:bottom w:val="single" w:color="auto" w:sz="4" w:space="0"/>
            </w:tcBorders>
          </w:tcPr>
          <w:p w:rsidRPr="0098153C" w:rsidR="083D3B35" w:rsidP="0098153C" w:rsidRDefault="083D3B35" w14:paraId="6F572690" w14:textId="361AFC9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Resultado Organizacional</w:t>
            </w:r>
          </w:p>
        </w:tc>
        <w:tc>
          <w:tcPr>
            <w:tcW w:w="1522" w:type="pct"/>
            <w:tcBorders>
              <w:top w:val="single" w:color="auto" w:sz="4" w:space="0"/>
              <w:bottom w:val="single" w:color="auto" w:sz="4" w:space="0"/>
            </w:tcBorders>
          </w:tcPr>
          <w:p w:rsidRPr="0098153C" w:rsidR="083D3B35" w:rsidP="0098153C" w:rsidRDefault="083D3B35" w14:paraId="35C8D601" w14:textId="0B61FD2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Proporção de metas atingidas; Superação do escopo mínimo; Qualidade técnica da entrega.</w:t>
            </w:r>
          </w:p>
        </w:tc>
        <w:tc>
          <w:tcPr>
            <w:tcW w:w="1743" w:type="pct"/>
            <w:tcBorders>
              <w:top w:val="single" w:color="auto" w:sz="4" w:space="0"/>
              <w:bottom w:val="single" w:color="auto" w:sz="4" w:space="0"/>
            </w:tcBorders>
          </w:tcPr>
          <w:p w:rsidRPr="0098153C" w:rsidR="083D3B35" w:rsidP="0098153C" w:rsidRDefault="083D3B35" w14:paraId="1C248A7C" w14:textId="6E4C87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i/>
                <w:iCs/>
                <w:sz w:val="20"/>
                <w:szCs w:val="20"/>
              </w:rPr>
              <w:t>Dashboards</w:t>
            </w:r>
            <w:r w:rsidRPr="0098153C">
              <w:rPr>
                <w:rFonts w:ascii="Times New Roman" w:hAnsi="Times New Roman" w:eastAsia="Times New Roman" w:cs="Times New Roman"/>
                <w:sz w:val="20"/>
                <w:szCs w:val="20"/>
              </w:rPr>
              <w:t xml:space="preserve"> parametrizados de KPIs e avaliação estruturada do produto final.</w:t>
            </w:r>
          </w:p>
        </w:tc>
      </w:tr>
      <w:tr w:rsidRPr="0098153C" w:rsidR="083D3B35" w:rsidTr="00812ABC" w14:paraId="1F47E475" w14:textId="77777777">
        <w:trPr>
          <w:trHeight w:val="300"/>
        </w:trPr>
        <w:tc>
          <w:tcPr>
            <w:cnfStyle w:val="001000000000" w:firstRow="0" w:lastRow="0" w:firstColumn="1" w:lastColumn="0" w:oddVBand="0" w:evenVBand="0" w:oddHBand="0" w:evenHBand="0" w:firstRowFirstColumn="0" w:firstRowLastColumn="0" w:lastRowFirstColumn="0" w:lastRowLastColumn="0"/>
            <w:tcW w:w="851" w:type="pct"/>
            <w:vMerge/>
            <w:tcBorders>
              <w:top w:val="nil"/>
              <w:bottom w:val="single" w:color="auto" w:sz="4" w:space="0"/>
            </w:tcBorders>
          </w:tcPr>
          <w:p w:rsidRPr="0098153C" w:rsidR="001E37F1" w:rsidP="0098153C" w:rsidRDefault="001E37F1" w14:paraId="5027D8DD" w14:textId="77777777">
            <w:pPr>
              <w:rPr>
                <w:b w:val="0"/>
                <w:bCs w:val="0"/>
              </w:rPr>
            </w:pPr>
          </w:p>
        </w:tc>
        <w:tc>
          <w:tcPr>
            <w:tcW w:w="884" w:type="pct"/>
            <w:tcBorders>
              <w:top w:val="single" w:color="auto" w:sz="4" w:space="0"/>
              <w:bottom w:val="single" w:color="auto" w:sz="4" w:space="0"/>
            </w:tcBorders>
          </w:tcPr>
          <w:p w:rsidRPr="0098153C" w:rsidR="083D3B35" w:rsidP="0098153C" w:rsidRDefault="083D3B35" w14:paraId="22D6B64A" w14:textId="4246B1F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Tecnologia (Aderência Técnica)</w:t>
            </w:r>
          </w:p>
        </w:tc>
        <w:tc>
          <w:tcPr>
            <w:tcW w:w="1522" w:type="pct"/>
            <w:tcBorders>
              <w:top w:val="single" w:color="auto" w:sz="4" w:space="0"/>
              <w:bottom w:val="single" w:color="auto" w:sz="4" w:space="0"/>
            </w:tcBorders>
          </w:tcPr>
          <w:p w:rsidRPr="0098153C" w:rsidR="083D3B35" w:rsidP="0098153C" w:rsidRDefault="083D3B35" w14:paraId="2FD99879" w14:textId="729EB93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Flexibilidade tecnológica; Eficiência percebida com ferramentas institucionais.</w:t>
            </w:r>
          </w:p>
        </w:tc>
        <w:tc>
          <w:tcPr>
            <w:tcW w:w="1743" w:type="pct"/>
            <w:tcBorders>
              <w:top w:val="single" w:color="auto" w:sz="4" w:space="0"/>
              <w:bottom w:val="single" w:color="auto" w:sz="4" w:space="0"/>
            </w:tcBorders>
          </w:tcPr>
          <w:p w:rsidRPr="0098153C" w:rsidR="083D3B35" w:rsidP="0098153C" w:rsidRDefault="083D3B35" w14:paraId="369AFAA7" w14:textId="5589A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i/>
                <w:iCs/>
                <w:sz w:val="20"/>
                <w:szCs w:val="20"/>
              </w:rPr>
              <w:t>Logs</w:t>
            </w:r>
            <w:r w:rsidRPr="0098153C">
              <w:rPr>
                <w:rFonts w:ascii="Times New Roman" w:hAnsi="Times New Roman" w:eastAsia="Times New Roman" w:cs="Times New Roman"/>
                <w:sz w:val="20"/>
                <w:szCs w:val="20"/>
              </w:rPr>
              <w:t xml:space="preserve"> de eficiência e acompanhamento de chamados técnicos.</w:t>
            </w:r>
          </w:p>
        </w:tc>
      </w:tr>
      <w:tr w:rsidRPr="0098153C" w:rsidR="083D3B35" w:rsidTr="00812ABC" w14:paraId="050218A1" w14:textId="77777777">
        <w:trPr>
          <w:trHeight w:val="300"/>
        </w:trPr>
        <w:tc>
          <w:tcPr>
            <w:cnfStyle w:val="001000000000" w:firstRow="0" w:lastRow="0" w:firstColumn="1" w:lastColumn="0" w:oddVBand="0" w:evenVBand="0" w:oddHBand="0" w:evenHBand="0" w:firstRowFirstColumn="0" w:firstRowLastColumn="0" w:lastRowFirstColumn="0" w:lastRowLastColumn="0"/>
            <w:tcW w:w="851" w:type="pct"/>
            <w:vMerge w:val="restart"/>
            <w:tcBorders>
              <w:top w:val="single" w:color="auto" w:sz="4" w:space="0"/>
            </w:tcBorders>
          </w:tcPr>
          <w:p w:rsidRPr="0098153C" w:rsidR="083D3B35" w:rsidP="0098153C" w:rsidRDefault="083D3B35" w14:paraId="1F11AC46" w14:textId="16654056">
            <w:pPr>
              <w:rPr>
                <w:rFonts w:ascii="Times New Roman" w:hAnsi="Times New Roman" w:eastAsia="Times New Roman" w:cs="Times New Roman"/>
                <w:b w:val="0"/>
                <w:bCs w:val="0"/>
                <w:sz w:val="20"/>
                <w:szCs w:val="20"/>
              </w:rPr>
            </w:pPr>
            <w:r w:rsidRPr="0098153C">
              <w:rPr>
                <w:rFonts w:ascii="Times New Roman" w:hAnsi="Times New Roman" w:eastAsia="Times New Roman" w:cs="Times New Roman"/>
                <w:b w:val="0"/>
                <w:bCs w:val="0"/>
                <w:sz w:val="20"/>
                <w:szCs w:val="20"/>
              </w:rPr>
              <w:t>Eixo Complementar</w:t>
            </w:r>
          </w:p>
          <w:p w:rsidRPr="0098153C" w:rsidR="083D3B35" w:rsidP="0098153C" w:rsidRDefault="083D3B35" w14:paraId="6139CEA5" w14:textId="0AF4D680">
            <w:pPr>
              <w:rPr>
                <w:rFonts w:ascii="Times New Roman" w:hAnsi="Times New Roman" w:eastAsia="Times New Roman" w:cs="Times New Roman"/>
                <w:b w:val="0"/>
                <w:bCs w:val="0"/>
                <w:sz w:val="20"/>
                <w:szCs w:val="20"/>
              </w:rPr>
            </w:pPr>
          </w:p>
          <w:p w:rsidRPr="0098153C" w:rsidR="083D3B35" w:rsidP="0098153C" w:rsidRDefault="083D3B35" w14:paraId="543280B7" w14:textId="52CD453F">
            <w:pPr>
              <w:rPr>
                <w:rFonts w:ascii="Times New Roman" w:hAnsi="Times New Roman" w:eastAsia="Times New Roman" w:cs="Times New Roman"/>
                <w:b w:val="0"/>
                <w:bCs w:val="0"/>
                <w:i/>
                <w:iCs/>
                <w:sz w:val="20"/>
                <w:szCs w:val="20"/>
              </w:rPr>
            </w:pPr>
            <w:r w:rsidRPr="0098153C">
              <w:rPr>
                <w:rFonts w:ascii="Times New Roman" w:hAnsi="Times New Roman" w:eastAsia="Times New Roman" w:cs="Times New Roman"/>
                <w:b w:val="0"/>
                <w:bCs w:val="0"/>
                <w:i/>
                <w:iCs/>
                <w:sz w:val="20"/>
                <w:szCs w:val="20"/>
              </w:rPr>
              <w:t>(Foco na Mediação Humana, Cultura e Subjetividade)</w:t>
            </w:r>
          </w:p>
        </w:tc>
        <w:tc>
          <w:tcPr>
            <w:tcW w:w="884" w:type="pct"/>
            <w:tcBorders>
              <w:top w:val="single" w:color="auto" w:sz="4" w:space="0"/>
              <w:bottom w:val="single" w:color="auto" w:sz="4" w:space="0"/>
            </w:tcBorders>
          </w:tcPr>
          <w:p w:rsidRPr="0098153C" w:rsidR="083D3B35" w:rsidP="0098153C" w:rsidRDefault="083D3B35" w14:paraId="65781685" w14:textId="6B55C0C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Engajamento e Comunicação</w:t>
            </w:r>
          </w:p>
        </w:tc>
        <w:tc>
          <w:tcPr>
            <w:tcW w:w="1522" w:type="pct"/>
            <w:tcBorders>
              <w:top w:val="single" w:color="auto" w:sz="4" w:space="0"/>
              <w:bottom w:val="single" w:color="auto" w:sz="4" w:space="0"/>
            </w:tcBorders>
          </w:tcPr>
          <w:p w:rsidRPr="0098153C" w:rsidR="083D3B35" w:rsidP="0098153C" w:rsidRDefault="083D3B35" w14:paraId="6EB84913" w14:textId="118603E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Alinhamento de valores; Assertividade; Clareza das mensagens; Proatividade.</w:t>
            </w:r>
          </w:p>
        </w:tc>
        <w:tc>
          <w:tcPr>
            <w:tcW w:w="1743" w:type="pct"/>
            <w:tcBorders>
              <w:top w:val="single" w:color="auto" w:sz="4" w:space="0"/>
              <w:bottom w:val="single" w:color="auto" w:sz="4" w:space="0"/>
            </w:tcBorders>
          </w:tcPr>
          <w:p w:rsidRPr="0098153C" w:rsidR="083D3B35" w:rsidP="0098153C" w:rsidRDefault="083D3B35" w14:paraId="1C504A97" w14:textId="50FD08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 xml:space="preserve">Avaliação qualitativa pareada (360 graus) e </w:t>
            </w:r>
            <w:r w:rsidRPr="0098153C">
              <w:rPr>
                <w:rFonts w:ascii="Times New Roman" w:hAnsi="Times New Roman" w:eastAsia="Times New Roman" w:cs="Times New Roman"/>
                <w:i/>
                <w:iCs/>
                <w:sz w:val="20"/>
                <w:szCs w:val="20"/>
              </w:rPr>
              <w:t>feedback</w:t>
            </w:r>
            <w:r w:rsidRPr="0098153C">
              <w:rPr>
                <w:rFonts w:ascii="Times New Roman" w:hAnsi="Times New Roman" w:eastAsia="Times New Roman" w:cs="Times New Roman"/>
                <w:sz w:val="20"/>
                <w:szCs w:val="20"/>
              </w:rPr>
              <w:t xml:space="preserve"> periódico estruturado pela liderança direta.</w:t>
            </w:r>
          </w:p>
        </w:tc>
      </w:tr>
      <w:tr w:rsidRPr="0098153C" w:rsidR="083D3B35" w:rsidTr="00812ABC" w14:paraId="7ECF78B4" w14:textId="77777777">
        <w:trPr>
          <w:trHeight w:val="300"/>
        </w:trPr>
        <w:tc>
          <w:tcPr>
            <w:cnfStyle w:val="001000000000" w:firstRow="0" w:lastRow="0" w:firstColumn="1" w:lastColumn="0" w:oddVBand="0" w:evenVBand="0" w:oddHBand="0" w:evenHBand="0" w:firstRowFirstColumn="0" w:firstRowLastColumn="0" w:lastRowFirstColumn="0" w:lastRowLastColumn="0"/>
            <w:tcW w:w="851" w:type="pct"/>
            <w:vMerge/>
          </w:tcPr>
          <w:p w:rsidRPr="0098153C" w:rsidR="001E37F1" w:rsidP="0098153C" w:rsidRDefault="001E37F1" w14:paraId="23C57904" w14:textId="77777777">
            <w:pPr>
              <w:rPr>
                <w:b w:val="0"/>
                <w:bCs w:val="0"/>
              </w:rPr>
            </w:pPr>
          </w:p>
        </w:tc>
        <w:tc>
          <w:tcPr>
            <w:tcW w:w="884" w:type="pct"/>
            <w:tcBorders>
              <w:top w:val="single" w:color="auto" w:sz="4" w:space="0"/>
              <w:bottom w:val="single" w:color="auto" w:sz="4" w:space="0"/>
            </w:tcBorders>
          </w:tcPr>
          <w:p w:rsidRPr="0098153C" w:rsidR="083D3B35" w:rsidP="0098153C" w:rsidRDefault="083D3B35" w14:paraId="636C70CE" w14:textId="6676335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Saúde e Bem-Estar</w:t>
            </w:r>
          </w:p>
        </w:tc>
        <w:tc>
          <w:tcPr>
            <w:tcW w:w="1522" w:type="pct"/>
            <w:tcBorders>
              <w:top w:val="single" w:color="auto" w:sz="4" w:space="0"/>
              <w:bottom w:val="single" w:color="auto" w:sz="4" w:space="0"/>
            </w:tcBorders>
          </w:tcPr>
          <w:p w:rsidRPr="0098153C" w:rsidR="083D3B35" w:rsidP="0098153C" w:rsidRDefault="083D3B35" w14:paraId="3411946A" w14:textId="37DBD66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Adequação do espaço físico; Equilíbrio vida-trabalho; Exaustão mental.</w:t>
            </w:r>
          </w:p>
        </w:tc>
        <w:tc>
          <w:tcPr>
            <w:tcW w:w="1743" w:type="pct"/>
            <w:tcBorders>
              <w:top w:val="single" w:color="auto" w:sz="4" w:space="0"/>
              <w:bottom w:val="single" w:color="auto" w:sz="4" w:space="0"/>
            </w:tcBorders>
          </w:tcPr>
          <w:p w:rsidRPr="0098153C" w:rsidR="083D3B35" w:rsidP="0098153C" w:rsidRDefault="083D3B35" w14:paraId="05379560" w14:textId="456003F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Pesquisas de clima anônimas (</w:t>
            </w:r>
            <w:proofErr w:type="spellStart"/>
            <w:r w:rsidRPr="0098153C">
              <w:rPr>
                <w:rFonts w:ascii="Times New Roman" w:hAnsi="Times New Roman" w:eastAsia="Times New Roman" w:cs="Times New Roman"/>
                <w:sz w:val="20"/>
                <w:szCs w:val="20"/>
              </w:rPr>
              <w:t>eNPS</w:t>
            </w:r>
            <w:proofErr w:type="spellEnd"/>
            <w:r w:rsidRPr="0098153C">
              <w:rPr>
                <w:rFonts w:ascii="Times New Roman" w:hAnsi="Times New Roman" w:eastAsia="Times New Roman" w:cs="Times New Roman"/>
                <w:sz w:val="20"/>
                <w:szCs w:val="20"/>
              </w:rPr>
              <w:t>) para evitar o temor de punição; suporte ergonômico.</w:t>
            </w:r>
          </w:p>
        </w:tc>
      </w:tr>
      <w:tr w:rsidRPr="0098153C" w:rsidR="083D3B35" w:rsidTr="00812ABC" w14:paraId="116AFB86" w14:textId="77777777">
        <w:trPr>
          <w:trHeight w:val="300"/>
        </w:trPr>
        <w:tc>
          <w:tcPr>
            <w:cnfStyle w:val="001000000000" w:firstRow="0" w:lastRow="0" w:firstColumn="1" w:lastColumn="0" w:oddVBand="0" w:evenVBand="0" w:oddHBand="0" w:evenHBand="0" w:firstRowFirstColumn="0" w:firstRowLastColumn="0" w:lastRowFirstColumn="0" w:lastRowLastColumn="0"/>
            <w:tcW w:w="851" w:type="pct"/>
            <w:vMerge/>
          </w:tcPr>
          <w:p w:rsidRPr="0098153C" w:rsidR="001E37F1" w:rsidP="0098153C" w:rsidRDefault="001E37F1" w14:paraId="3F266978" w14:textId="77777777">
            <w:pPr>
              <w:rPr>
                <w:b w:val="0"/>
                <w:bCs w:val="0"/>
              </w:rPr>
            </w:pPr>
          </w:p>
        </w:tc>
        <w:tc>
          <w:tcPr>
            <w:tcW w:w="884" w:type="pct"/>
            <w:tcBorders>
              <w:top w:val="single" w:color="auto" w:sz="4" w:space="0"/>
            </w:tcBorders>
          </w:tcPr>
          <w:p w:rsidRPr="0098153C" w:rsidR="083D3B35" w:rsidP="0098153C" w:rsidRDefault="083D3B35" w14:paraId="53B6519B" w14:textId="64CC392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Retenção e Liderança</w:t>
            </w:r>
          </w:p>
        </w:tc>
        <w:tc>
          <w:tcPr>
            <w:tcW w:w="1522" w:type="pct"/>
            <w:tcBorders>
              <w:top w:val="single" w:color="auto" w:sz="4" w:space="0"/>
            </w:tcBorders>
          </w:tcPr>
          <w:p w:rsidRPr="0098153C" w:rsidR="083D3B35" w:rsidP="0098153C" w:rsidRDefault="083D3B35" w14:paraId="4E04610D" w14:textId="70C3EF4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Qualidade da relação com o gestor; Segurança psicológica; Clima emocional.</w:t>
            </w:r>
          </w:p>
        </w:tc>
        <w:tc>
          <w:tcPr>
            <w:tcW w:w="1743" w:type="pct"/>
            <w:tcBorders>
              <w:top w:val="single" w:color="auto" w:sz="4" w:space="0"/>
            </w:tcBorders>
          </w:tcPr>
          <w:p w:rsidRPr="0098153C" w:rsidR="083D3B35" w:rsidP="0098153C" w:rsidRDefault="083D3B35" w14:paraId="1F10A6DC" w14:textId="1DFE90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0098153C">
              <w:rPr>
                <w:rFonts w:ascii="Times New Roman" w:hAnsi="Times New Roman" w:eastAsia="Times New Roman" w:cs="Times New Roman"/>
                <w:sz w:val="20"/>
                <w:szCs w:val="20"/>
              </w:rPr>
              <w:t>Entrevistas de permanência/desligamento; Ouvidoria e avaliação invertida (liderados avaliam líderes).</w:t>
            </w:r>
          </w:p>
        </w:tc>
      </w:tr>
    </w:tbl>
    <w:p w:rsidRPr="0098153C" w:rsidR="5E0F0338" w:rsidP="0098153C" w:rsidRDefault="5E0F0338" w14:paraId="14CEAC05" w14:textId="25BD31C4">
      <w:pPr>
        <w:spacing w:after="0" w:line="240" w:lineRule="auto"/>
        <w:jc w:val="both"/>
        <w:rPr>
          <w:rFonts w:ascii="Times New Roman" w:hAnsi="Times New Roman" w:eastAsia="Times New Roman" w:cs="Times New Roman"/>
          <w:sz w:val="20"/>
          <w:szCs w:val="20"/>
        </w:rPr>
      </w:pPr>
      <w:r w:rsidRPr="0098153C">
        <w:rPr>
          <w:rFonts w:ascii="Times New Roman" w:hAnsi="Times New Roman" w:eastAsia="Times New Roman" w:cs="Times New Roman"/>
          <w:b/>
          <w:bCs/>
          <w:sz w:val="20"/>
          <w:szCs w:val="20"/>
        </w:rPr>
        <w:t>Fonte:</w:t>
      </w:r>
      <w:r w:rsidRPr="0098153C">
        <w:rPr>
          <w:rFonts w:ascii="Times New Roman" w:hAnsi="Times New Roman" w:eastAsia="Times New Roman" w:cs="Times New Roman"/>
          <w:sz w:val="20"/>
          <w:szCs w:val="20"/>
        </w:rPr>
        <w:t xml:space="preserve"> Elaborado a partir dos dados da pesquisa (2026).</w:t>
      </w:r>
    </w:p>
    <w:p w:rsidRPr="0098153C" w:rsidR="083D3B35" w:rsidP="0098153C" w:rsidRDefault="083D3B35" w14:paraId="63DA8E3F" w14:textId="1398743E">
      <w:pPr>
        <w:spacing w:after="0" w:line="240" w:lineRule="auto"/>
        <w:jc w:val="both"/>
        <w:rPr>
          <w:rFonts w:ascii="Times New Roman" w:hAnsi="Times New Roman" w:eastAsia="Times New Roman" w:cs="Times New Roman"/>
        </w:rPr>
      </w:pPr>
    </w:p>
    <w:p w:rsidRPr="0098153C" w:rsidR="083D3B35" w:rsidP="19B3B771" w:rsidRDefault="083D3B35" w14:paraId="7D5751AA" w14:textId="712FE023">
      <w:pPr>
        <w:spacing w:after="0" w:line="240" w:lineRule="auto"/>
        <w:ind w:firstLine="708"/>
        <w:jc w:val="both"/>
        <w:rPr>
          <w:rFonts w:ascii="Times New Roman" w:hAnsi="Times New Roman" w:eastAsia="Times New Roman" w:cs="Times New Roman"/>
        </w:rPr>
      </w:pPr>
      <w:r w:rsidRPr="19B3B771" w:rsidR="0704D0DC">
        <w:rPr>
          <w:rFonts w:ascii="Times New Roman" w:hAnsi="Times New Roman" w:eastAsia="Times New Roman" w:cs="Times New Roman"/>
        </w:rPr>
        <w:t xml:space="preserve">A adoção do framework proposto demanda o reconhecimento das restrições operacionais que afetam a coleta de dados em ambientes virtuais. O painel sinalizou, de forma recorrente, que a transição de determinados indicadores para o Eixo Central não depende apenas de decisão gerencial, mas da superação de barreiras técnicas e comportamentais que limitam a confiabilidade da mensuração. A Tabela 6 sistematiza essas </w:t>
      </w:r>
      <w:r w:rsidRPr="19B3B771" w:rsidR="0704D0DC">
        <w:rPr>
          <w:rFonts w:ascii="Times New Roman" w:hAnsi="Times New Roman" w:eastAsia="Times New Roman" w:cs="Times New Roman"/>
        </w:rPr>
        <w:t>restrições por dimensão, confrontando as percepções qualitativas dos participantes com as implicações metodológicas correspondentes.</w:t>
      </w:r>
    </w:p>
    <w:p w:rsidRPr="0098153C" w:rsidR="083D3B35" w:rsidP="19B3B771" w:rsidRDefault="083D3B35" w14:paraId="55D7C281" w14:textId="16B85E71">
      <w:pPr>
        <w:spacing w:before="0" w:beforeAutospacing="off" w:after="0" w:afterAutospacing="off" w:line="240" w:lineRule="auto"/>
        <w:jc w:val="both"/>
        <w:rPr>
          <w:rFonts w:ascii="Times New Roman" w:hAnsi="Times New Roman" w:eastAsia="Times New Roman" w:cs="Times New Roman"/>
          <w:sz w:val="24"/>
          <w:szCs w:val="24"/>
        </w:rPr>
      </w:pPr>
    </w:p>
    <w:p w:rsidRPr="0098153C" w:rsidR="083D3B35" w:rsidP="19B3B771" w:rsidRDefault="083D3B35" w14:paraId="6F5B9928" w14:textId="2081AEF7">
      <w:pPr>
        <w:spacing w:before="0" w:beforeAutospacing="off" w:after="0" w:afterAutospacing="off" w:line="240" w:lineRule="auto"/>
        <w:jc w:val="both"/>
        <w:rPr>
          <w:rFonts w:ascii="Times New Roman" w:hAnsi="Times New Roman" w:eastAsia="Times New Roman" w:cs="Times New Roman"/>
          <w:b w:val="0"/>
          <w:bCs w:val="0"/>
          <w:noProof w:val="0"/>
          <w:sz w:val="20"/>
          <w:szCs w:val="20"/>
          <w:lang w:val="pt-BR"/>
        </w:rPr>
      </w:pPr>
      <w:r w:rsidRPr="19B3B771" w:rsidR="0704D0DC">
        <w:rPr>
          <w:rFonts w:ascii="Times New Roman" w:hAnsi="Times New Roman" w:eastAsia="Times New Roman" w:cs="Times New Roman"/>
          <w:b w:val="1"/>
          <w:bCs w:val="1"/>
          <w:noProof w:val="0"/>
          <w:sz w:val="20"/>
          <w:szCs w:val="20"/>
          <w:lang w:val="pt-BR"/>
        </w:rPr>
        <w:t xml:space="preserve">Tabela </w:t>
      </w:r>
      <w:r w:rsidRPr="19B3B771" w:rsidR="76CB3F1B">
        <w:rPr>
          <w:rFonts w:ascii="Times New Roman" w:hAnsi="Times New Roman" w:eastAsia="Times New Roman" w:cs="Times New Roman"/>
          <w:b w:val="1"/>
          <w:bCs w:val="1"/>
          <w:noProof w:val="0"/>
          <w:sz w:val="20"/>
          <w:szCs w:val="20"/>
          <w:lang w:val="pt-BR"/>
        </w:rPr>
        <w:t>6.</w:t>
      </w:r>
      <w:r w:rsidRPr="19B3B771" w:rsidR="0704D0DC">
        <w:rPr>
          <w:rFonts w:ascii="Times New Roman" w:hAnsi="Times New Roman" w:eastAsia="Times New Roman" w:cs="Times New Roman"/>
          <w:b w:val="1"/>
          <w:bCs w:val="1"/>
          <w:noProof w:val="0"/>
          <w:sz w:val="20"/>
          <w:szCs w:val="20"/>
          <w:lang w:val="pt-BR"/>
        </w:rPr>
        <w:t xml:space="preserve"> </w:t>
      </w:r>
      <w:r w:rsidRPr="19B3B771" w:rsidR="0704D0DC">
        <w:rPr>
          <w:rFonts w:ascii="Times New Roman" w:hAnsi="Times New Roman" w:eastAsia="Times New Roman" w:cs="Times New Roman"/>
          <w:b w:val="0"/>
          <w:bCs w:val="0"/>
          <w:noProof w:val="0"/>
          <w:sz w:val="20"/>
          <w:szCs w:val="20"/>
          <w:lang w:val="pt-BR"/>
        </w:rPr>
        <w:t>Pontos de Atenção Metodológicos por Dimensão, Indicador e Critério</w:t>
      </w:r>
    </w:p>
    <w:tbl>
      <w:tblPr>
        <w:tblStyle w:val="SimplesTabela2"/>
        <w:bidiVisual w:val="0"/>
        <w:tblW w:w="0" w:type="auto"/>
        <w:tblLook w:val="06A0" w:firstRow="1" w:lastRow="0" w:firstColumn="1" w:lastColumn="0" w:noHBand="1" w:noVBand="1"/>
      </w:tblPr>
      <w:tblGrid>
        <w:gridCol w:w="1635"/>
        <w:gridCol w:w="2055"/>
        <w:gridCol w:w="2550"/>
        <w:gridCol w:w="2775"/>
      </w:tblGrid>
      <w:tr w:rsidR="19B3B771" w:rsidTr="19B3B771" w14:paraId="488DB97D">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61201A1C" w14:textId="00A5BE2D">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Dimensão</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50CEFBC8" w14:textId="1E9EF72E">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Indicador Crítico</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56375B82" w14:textId="4EECF93F">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Percepção dos Especialistas</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23061F3E" w14:textId="61E1FA1F">
            <w:pPr>
              <w:spacing w:before="0" w:beforeAutospacing="off" w:after="0" w:afterAutospacing="off" w:line="240" w:lineRule="auto"/>
              <w:jc w:val="left"/>
              <w:rPr>
                <w:rFonts w:ascii="Times New Roman" w:hAnsi="Times New Roman" w:eastAsia="Times New Roman" w:cs="Times New Roman"/>
                <w:b w:val="1"/>
                <w:bCs w:val="1"/>
                <w:sz w:val="20"/>
                <w:szCs w:val="20"/>
              </w:rPr>
            </w:pPr>
            <w:r w:rsidRPr="19B3B771" w:rsidR="19B3B771">
              <w:rPr>
                <w:rFonts w:ascii="Times New Roman" w:hAnsi="Times New Roman" w:eastAsia="Times New Roman" w:cs="Times New Roman"/>
                <w:b w:val="1"/>
                <w:bCs w:val="1"/>
                <w:sz w:val="20"/>
                <w:szCs w:val="20"/>
              </w:rPr>
              <w:t>Implicação Metodológica</w:t>
            </w:r>
          </w:p>
        </w:tc>
      </w:tr>
      <w:tr w:rsidR="19B3B771" w:rsidTr="19B3B771" w14:paraId="7B7FFE01">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75AF60F4" w14:textId="27578176">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Desempenho Individual</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3C4A8D5D" w14:textId="3E1D493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Tempo de execução</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00E5717E" w14:textId="4D4C7B8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"Tarefas intelectuais são difíceis de cronometrar." (E2)</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49B65A3B" w14:textId="43D78C8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Requer parâmetros objetivos pré-definidos para garantir mensurabilidade</w:t>
            </w:r>
          </w:p>
        </w:tc>
      </w:tr>
      <w:tr w:rsidR="19B3B771" w:rsidTr="19B3B771" w14:paraId="0178D151">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6086F6AF" w14:textId="11509B6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Desempenho Individual</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531EF4BC" w14:textId="54F1798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Planejamento pessoal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69904273" w14:textId="1AD705E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"Cada um se organiza do seu jeito em casa." (E6)</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49C9607E" w14:textId="266CE241">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Dificuldade em criar padrão de avaliação comparável entre diferentes perfis</w:t>
            </w:r>
          </w:p>
        </w:tc>
      </w:tr>
      <w:tr w:rsidR="19B3B771" w:rsidTr="19B3B771" w14:paraId="3C2C2D8B">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59F57476" w14:textId="1DB4636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Desempenho Individual</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740D4C48" w14:textId="7DF0D1A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Autoavaliação</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75242080" w14:textId="24631A7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"O funcionário tende a ser leniente consigo mesmo." (E4)</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59127CEC" w14:textId="7DD9093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Risco de distorção cognitiva; exige triangulação com dados objetivos</w:t>
            </w:r>
          </w:p>
        </w:tc>
      </w:tr>
      <w:tr w:rsidR="19B3B771" w:rsidTr="19B3B771" w14:paraId="495FC5E1">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63DD814F" w14:textId="03E95CA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Resultado Organizacional</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1CA50333" w14:textId="597C5D2B">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Visibilidade institucional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6BC4EAFE" w14:textId="53E8F78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"Quem não é visto, não é lembrado no remoto." (E10)</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6FE9B970" w14:textId="6ED66BF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Aplicabilidade condicionada à cultura de exposição interna da organização</w:t>
            </w:r>
          </w:p>
        </w:tc>
      </w:tr>
      <w:tr w:rsidR="19B3B771" w:rsidTr="19B3B771" w14:paraId="18B5FE17">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310FBF49" w14:textId="0947C67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Resultado Organizacional</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08FAB92D" w14:textId="581C5DD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Soluções práticas</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3D6F4270" w14:textId="63BF2F7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"Depende se a empresa dá liberdade para propor." (E6)</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7C2E7727" w14:textId="0542DE90">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Utilidade dependente da existência de processos formais de registro</w:t>
            </w:r>
          </w:p>
        </w:tc>
      </w:tr>
      <w:tr w:rsidR="19B3B771" w:rsidTr="19B3B771" w14:paraId="2C4426BB">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75BBE24F" w14:textId="3BDF18B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Gestão e Liderança</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335E580F" w14:textId="76380E1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Clima emocional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50675DED" w14:textId="4F1E6BAB">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"Difícil sentir o clima por videoconferência." (E7)</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1A1DBD50" w14:textId="6699347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Exige escalas estruturadas de percepção aplicadas com garantia de anonimato</w:t>
            </w:r>
          </w:p>
        </w:tc>
      </w:tr>
      <w:tr w:rsidR="19B3B771" w:rsidTr="19B3B771" w14:paraId="501C287A">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50B1AE4A" w14:textId="7A6B667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Gestão e Liderança</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358A29F3" w14:textId="6C992D0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Segurança psicológica</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4BC193FE" w14:textId="066E234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"O colaborador tem medo de falar sem anonimato." (E10)</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4B6188A3" w14:textId="65A0927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Viabilidade condicionada ao uso de ferramentas anônimas de coleta</w:t>
            </w:r>
          </w:p>
        </w:tc>
      </w:tr>
      <w:tr w:rsidR="19B3B771" w:rsidTr="19B3B771" w14:paraId="366571C5">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0A436E77" w14:textId="5B6F1B70">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Retenção e Permanência</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078DAEBC" w14:textId="54E30B0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Satisfação com reconhecimento</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19D21CD1" w14:textId="6FB6137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"O 'obrigado' virtual tem menos peso." (E8)</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4DECA877" w14:textId="754EEF6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Dificuldade de padronizar e comparar formas simbólicas de reconhecimento</w:t>
            </w:r>
          </w:p>
        </w:tc>
      </w:tr>
      <w:tr w:rsidR="19B3B771" w:rsidTr="19B3B771" w14:paraId="1605CBA1">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3278D7F5" w14:textId="675513A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Retenção e Permanência</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7E20F03E" w14:textId="02C6378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Intenção de permanência</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69ACE148" w14:textId="575FAFA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"Ninguém avisa que vai sair antes da hora." (E9)</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712B06E5" w14:textId="561963F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Dado declarado pode não refletir a intenção real do profissional</w:t>
            </w:r>
          </w:p>
        </w:tc>
      </w:tr>
      <w:tr w:rsidR="19B3B771" w:rsidTr="19B3B771" w14:paraId="71D2ABEB">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7D192D94" w14:textId="06A2A13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Tecnologia e Segurança</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74BB5A9F" w14:textId="5372A02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Eficiência com ferramentas</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1B2E0686" w14:textId="51CEC62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"Eu acho que uso bem, mas o sistema é lento." (E3)</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0C589C93" w14:textId="5510E34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Dificuldade de separar limitação de habilidade individual de falha técnica</w:t>
            </w:r>
          </w:p>
        </w:tc>
      </w:tr>
      <w:tr w:rsidR="19B3B771" w:rsidTr="19B3B771" w14:paraId="17643B89">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1EDFA4D9" w14:textId="2B5F11D6">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Tecnologia e Segurança</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39F8995E" w14:textId="28BF6083">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Frequência de uso</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03E259CA" w14:textId="5951DF1D">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"Estar logado não significa estar produzindo." (E7)</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1BF98F67" w14:textId="4285463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Baixa relação entre volume de acesso registrado e desempenho real</w:t>
            </w:r>
          </w:p>
        </w:tc>
      </w:tr>
      <w:tr w:rsidR="19B3B771" w:rsidTr="19B3B771" w14:paraId="24E26A03">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17CB8BF7" w14:textId="719561A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Comunicação e Colaboração</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6B607DDF" w14:textId="1C2F1A7F">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Trocas informais</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6045AF0A" w14:textId="74C8D3E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"Não tem como medir a conversa do cafezinho." (E9)</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5B37568D" w14:textId="770613C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Mensuração estruturada é inviável e potencialmente invasiva</w:t>
            </w:r>
          </w:p>
        </w:tc>
      </w:tr>
      <w:tr w:rsidR="19B3B771" w:rsidTr="19B3B771" w14:paraId="74346CCD">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386F97BC" w14:textId="3D9CCC20">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Comunicação e Colaboração</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5CD464BB" w14:textId="64EB2D5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Assertividade</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2F2FBDA0" w14:textId="5CC1FAB2">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"Ser direto no texto pode parecer rude." (E1)</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445CB628" w14:textId="0D6060F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Esforço de análise elevado para verificação de resultados práticos limitados</w:t>
            </w:r>
          </w:p>
        </w:tc>
      </w:tr>
      <w:tr w:rsidR="19B3B771" w:rsidTr="19B3B771" w14:paraId="1C0D8496">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7F21D87F" w14:textId="7387D1C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Saúde e Bem-Estar</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3B763EEC" w14:textId="2FBBF68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Estresse ocupacional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4856054F" w14:textId="5314BEFB">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"O estresse vem de casa ou do trabalho?" (E10)</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1A57B197" w14:textId="67150E9E">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Multicausalidade</w:t>
            </w:r>
            <w:r w:rsidRPr="19B3B771" w:rsidR="19B3B771">
              <w:rPr>
                <w:rFonts w:ascii="Times New Roman" w:hAnsi="Times New Roman" w:eastAsia="Times New Roman" w:cs="Times New Roman"/>
                <w:sz w:val="20"/>
                <w:szCs w:val="20"/>
              </w:rPr>
              <w:t xml:space="preserve"> dificulta a atribuição do fenômeno ao contexto laboral</w:t>
            </w:r>
          </w:p>
        </w:tc>
      </w:tr>
      <w:tr w:rsidR="19B3B771" w:rsidTr="19B3B771" w14:paraId="3227A0ED">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37970198" w14:textId="115A094A">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Saúde e Bem-Estar</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7C05593C" w14:textId="3132F607">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Exaustão mental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5B064CD0" w14:textId="3FD891AC">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"Só percebemos quando a pessoa pifa." (E8)</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3CF31ED6" w14:textId="4A6658A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Ausência de instrumentos objetivos de alerta precoce</w:t>
            </w:r>
          </w:p>
        </w:tc>
      </w:tr>
      <w:tr w:rsidR="19B3B771" w:rsidTr="19B3B771" w14:paraId="0F09BD07">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7F5C1306" w14:textId="56AB78D6">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Engajamento e Comprometimento</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3D10C0A9" w14:textId="7EABCE3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Entusiasmo inicial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4AB0D8FB" w14:textId="19696274">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"Todo mundo começa animado, depois cai." (E9)</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6B92D94F" w14:textId="1DDD1F3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Baixa capacidade preditiva do indicador em relação ao desempenho sustentado</w:t>
            </w:r>
          </w:p>
        </w:tc>
      </w:tr>
      <w:tr w:rsidR="19B3B771" w:rsidTr="19B3B771" w14:paraId="4B5D2063">
        <w:trPr>
          <w:trHeight w:val="300"/>
        </w:trPr>
        <w:tc>
          <w:tcPr>
            <w:cnfStyle w:val="001000000000" w:firstRow="0" w:lastRow="0" w:firstColumn="1" w:lastColumn="0" w:oddVBand="0" w:evenVBand="0" w:oddHBand="0" w:evenHBand="0" w:firstRowFirstColumn="0" w:firstRowLastColumn="0" w:lastRowFirstColumn="0" w:lastRowLastColumn="0"/>
            <w:tcW w:w="1635" w:type="dxa"/>
            <w:tcMar/>
            <w:vAlign w:val="center"/>
          </w:tcPr>
          <w:p w:rsidR="19B3B771" w:rsidP="19B3B771" w:rsidRDefault="19B3B771" w14:paraId="26897B5F" w14:textId="16F6765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Engajamento e Comprometimento</w:t>
            </w:r>
          </w:p>
        </w:tc>
        <w:tc>
          <w:tcPr>
            <w:cnfStyle w:val="000000000000" w:firstRow="0" w:lastRow="0" w:firstColumn="0" w:lastColumn="0" w:oddVBand="0" w:evenVBand="0" w:oddHBand="0" w:evenHBand="0" w:firstRowFirstColumn="0" w:firstRowLastColumn="0" w:lastRowFirstColumn="0" w:lastRowLastColumn="0"/>
            <w:tcW w:w="2055" w:type="dxa"/>
            <w:tcMar/>
            <w:vAlign w:val="center"/>
          </w:tcPr>
          <w:p w:rsidR="19B3B771" w:rsidP="19B3B771" w:rsidRDefault="19B3B771" w14:paraId="0E7D08D6" w14:textId="36397B28">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Dispersão digital</w:t>
            </w:r>
          </w:p>
        </w:tc>
        <w:tc>
          <w:tcPr>
            <w:cnfStyle w:val="000000000000" w:firstRow="0" w:lastRow="0" w:firstColumn="0" w:lastColumn="0" w:oddVBand="0" w:evenVBand="0" w:oddHBand="0" w:evenHBand="0" w:firstRowFirstColumn="0" w:firstRowLastColumn="0" w:lastRowFirstColumn="0" w:lastRowLastColumn="0"/>
            <w:tcW w:w="2550" w:type="dxa"/>
            <w:tcMar/>
            <w:vAlign w:val="center"/>
          </w:tcPr>
          <w:p w:rsidR="19B3B771" w:rsidP="19B3B771" w:rsidRDefault="19B3B771" w14:paraId="41F92768" w14:textId="3D43C585">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"Muitas telas abertas tiram o foco." (E8)</w:t>
            </w:r>
          </w:p>
        </w:tc>
        <w:tc>
          <w:tcPr>
            <w:cnfStyle w:val="000000000000" w:firstRow="0" w:lastRow="0" w:firstColumn="0" w:lastColumn="0" w:oddVBand="0" w:evenVBand="0" w:oddHBand="0" w:evenHBand="0" w:firstRowFirstColumn="0" w:firstRowLastColumn="0" w:lastRowFirstColumn="0" w:lastRowLastColumn="0"/>
            <w:tcW w:w="2775" w:type="dxa"/>
            <w:tcMar/>
            <w:vAlign w:val="center"/>
          </w:tcPr>
          <w:p w:rsidR="19B3B771" w:rsidP="19B3B771" w:rsidRDefault="19B3B771" w14:paraId="3757C5F5" w14:textId="374A9579">
            <w:pPr>
              <w:spacing w:before="0" w:beforeAutospacing="off" w:after="0" w:afterAutospacing="off" w:line="240" w:lineRule="auto"/>
              <w:jc w:val="left"/>
              <w:rPr>
                <w:rFonts w:ascii="Times New Roman" w:hAnsi="Times New Roman" w:eastAsia="Times New Roman" w:cs="Times New Roman"/>
                <w:sz w:val="20"/>
                <w:szCs w:val="20"/>
              </w:rPr>
            </w:pPr>
            <w:r w:rsidRPr="19B3B771" w:rsidR="19B3B771">
              <w:rPr>
                <w:rFonts w:ascii="Times New Roman" w:hAnsi="Times New Roman" w:eastAsia="Times New Roman" w:cs="Times New Roman"/>
                <w:sz w:val="20"/>
                <w:szCs w:val="20"/>
              </w:rPr>
              <w:t>Monitoramento sistemático conflita com a privacidade no ambiente doméstico</w:t>
            </w:r>
          </w:p>
        </w:tc>
      </w:tr>
    </w:tbl>
    <w:p w:rsidRPr="0098153C" w:rsidR="083D3B35" w:rsidP="19B3B771" w:rsidRDefault="083D3B35" w14:paraId="75D296A7" w14:textId="151CFE88">
      <w:pPr>
        <w:bidi w:val="0"/>
        <w:spacing w:before="0" w:beforeAutospacing="off" w:after="0" w:afterAutospacing="off" w:line="240" w:lineRule="auto"/>
        <w:jc w:val="both"/>
        <w:rPr>
          <w:rFonts w:ascii="Times New Roman" w:hAnsi="Times New Roman" w:eastAsia="Times New Roman" w:cs="Times New Roman"/>
          <w:noProof w:val="0"/>
          <w:sz w:val="20"/>
          <w:szCs w:val="20"/>
          <w:lang w:val="pt-BR"/>
        </w:rPr>
      </w:pPr>
      <w:r w:rsidRPr="19B3B771" w:rsidR="13A5572F">
        <w:rPr>
          <w:rFonts w:ascii="Times New Roman" w:hAnsi="Times New Roman" w:eastAsia="Times New Roman" w:cs="Times New Roman"/>
          <w:noProof w:val="0"/>
          <w:sz w:val="20"/>
          <w:szCs w:val="20"/>
          <w:lang w:val="pt-BR"/>
        </w:rPr>
        <w:t>Fonte: Elaborado pelo autor (2025).</w:t>
      </w:r>
    </w:p>
    <w:p w:rsidRPr="0098153C" w:rsidR="083D3B35" w:rsidP="19B3B771" w:rsidRDefault="083D3B35" w14:paraId="21E0E27A" w14:textId="342E304D">
      <w:pPr>
        <w:pStyle w:val="Normal"/>
        <w:bidi w:val="0"/>
        <w:spacing w:before="0" w:beforeAutospacing="off" w:after="0" w:afterAutospacing="off" w:line="240" w:lineRule="auto"/>
        <w:jc w:val="both"/>
        <w:rPr>
          <w:rFonts w:ascii="Times New Roman" w:hAnsi="Times New Roman" w:eastAsia="Times New Roman" w:cs="Times New Roman"/>
          <w:sz w:val="20"/>
          <w:szCs w:val="20"/>
        </w:rPr>
      </w:pPr>
    </w:p>
    <w:p w:rsidRPr="0098153C" w:rsidR="083D3B35" w:rsidP="19B3B771" w:rsidRDefault="083D3B35" w14:paraId="693B8A0C" w14:textId="322EA82F">
      <w:pPr>
        <w:spacing w:after="0" w:line="240" w:lineRule="auto"/>
        <w:ind w:firstLine="708"/>
        <w:jc w:val="both"/>
        <w:rPr>
          <w:rFonts w:ascii="Times New Roman" w:hAnsi="Times New Roman" w:eastAsia="Times New Roman" w:cs="Times New Roman"/>
        </w:rPr>
      </w:pPr>
      <w:r w:rsidRPr="19B3B771" w:rsidR="0704D0DC">
        <w:rPr>
          <w:rFonts w:ascii="Times New Roman" w:hAnsi="Times New Roman" w:eastAsia="Times New Roman" w:cs="Times New Roman"/>
        </w:rPr>
        <w:t xml:space="preserve">O diagnóstico consolidado na Tabela </w:t>
      </w:r>
      <w:r w:rsidRPr="19B3B771" w:rsidR="6D0294A4">
        <w:rPr>
          <w:rFonts w:ascii="Times New Roman" w:hAnsi="Times New Roman" w:eastAsia="Times New Roman" w:cs="Times New Roman"/>
        </w:rPr>
        <w:t>6</w:t>
      </w:r>
      <w:r w:rsidRPr="19B3B771" w:rsidR="0704D0DC">
        <w:rPr>
          <w:rFonts w:ascii="Times New Roman" w:hAnsi="Times New Roman" w:eastAsia="Times New Roman" w:cs="Times New Roman"/>
        </w:rPr>
        <w:t xml:space="preserve"> mostra que os pontos de atenção identificados pelo painel não se concentram em uma única dimensão, mas atravessam todo o modelo de forma tra</w:t>
      </w:r>
      <w:r w:rsidRPr="19B3B771" w:rsidR="0704D0DC">
        <w:rPr>
          <w:rFonts w:ascii="Times New Roman" w:hAnsi="Times New Roman" w:eastAsia="Times New Roman" w:cs="Times New Roman"/>
        </w:rPr>
        <w:t>nsversal. Esse padrão indica que as barreiras à mensuração do desempenho remoto não são pontuais nem contornáveis por ajustes técnicos isolados. Em dimensões como Saúde e Bem-Estar e Engajamento, os próprios conceitos avaliados resistem à quantificação direta, pois dependem de estados internos que variam conforme o momento, o contexto doméstico e a relação do profissional com a organização. Em dimensões como Tecnologia e Comunicação, os obstáculos são de outra natureza: os dados existem e são coletáveis, mas perdem validade quando não há clareza sobre o que cada registro realmente representa. O especialista E7 sinalizou que a frequência de uso de uma plataforma diz pouco sobre a produtividade do profissional, e o especialista E3 apontou que a percepção de eficiência com ferramentas se confunde com a qualidade da infraestrutura disponível. Em ambos os casos, o dado isolado induz conclusões equivocadas se não for interpretado em conjunto com outras fontes de informação.</w:t>
      </w:r>
    </w:p>
    <w:p w:rsidRPr="0098153C" w:rsidR="083D3B35" w:rsidP="19B3B771" w:rsidRDefault="083D3B35" w14:paraId="0119395F" w14:textId="2623CCB5">
      <w:pPr>
        <w:spacing w:after="0" w:line="240" w:lineRule="auto"/>
        <w:ind w:firstLine="708"/>
        <w:jc w:val="both"/>
        <w:rPr>
          <w:rFonts w:ascii="Times New Roman" w:hAnsi="Times New Roman" w:eastAsia="Times New Roman" w:cs="Times New Roman"/>
        </w:rPr>
      </w:pPr>
      <w:r w:rsidRPr="19B3B771" w:rsidR="0704D0DC">
        <w:rPr>
          <w:rFonts w:ascii="Times New Roman" w:hAnsi="Times New Roman" w:eastAsia="Times New Roman" w:cs="Times New Roman"/>
        </w:rPr>
        <w:t>Diante disso, o painel convergiu para a recomendação de que a triangulação de métodos, a padronização de registros e a definição clara de responsabilidades avaliativas constituem os mecanismos mais acessíveis para mitigar os vieses identificados e ampliar a comparabilidade dos dados entre diferentes contextos de trabalho. Sem esse compromisso institucional, os indicadores do Eixo Complementar tendem a se tornar registros formais sem valor gerencial, e os do Eixo Central correm o risco de serem interpretados fora do contexto que os gerou. A seção seguinte discute como essas evidências se articulam com a literatura e quais implicações decorrem desse conjunto de achados para a gestão do desempenho em regimes não presenciais.</w:t>
      </w:r>
    </w:p>
    <w:p w:rsidRPr="0098153C" w:rsidR="083D3B35" w:rsidP="19B3B771" w:rsidRDefault="083D3B35" w14:paraId="351CF733" w14:textId="2AB154B9">
      <w:pPr>
        <w:pStyle w:val="Normal"/>
        <w:spacing w:after="0" w:line="240" w:lineRule="auto"/>
        <w:ind w:firstLine="0"/>
        <w:jc w:val="both"/>
        <w:rPr>
          <w:rFonts w:ascii="Times New Roman" w:hAnsi="Times New Roman" w:eastAsia="Times New Roman" w:cs="Times New Roman"/>
        </w:rPr>
      </w:pPr>
    </w:p>
    <w:p w:rsidR="5B9D35AA" w:rsidP="19B3B771" w:rsidRDefault="5B9D35AA" w14:paraId="3095AD70" w14:textId="1E58419F">
      <w:pPr>
        <w:spacing w:after="0" w:line="240" w:lineRule="auto"/>
        <w:jc w:val="both"/>
        <w:rPr>
          <w:rFonts w:ascii="Times New Roman" w:hAnsi="Times New Roman" w:eastAsia="Times New Roman" w:cs="Times New Roman"/>
          <w:b w:val="1"/>
          <w:bCs w:val="1"/>
        </w:rPr>
      </w:pPr>
      <w:r w:rsidRPr="19B3B771" w:rsidR="5B9D35AA">
        <w:rPr>
          <w:rFonts w:ascii="Times New Roman" w:hAnsi="Times New Roman" w:eastAsia="Times New Roman" w:cs="Times New Roman"/>
          <w:b w:val="1"/>
          <w:bCs w:val="1"/>
        </w:rPr>
        <w:t>4.3 Discussão</w:t>
      </w:r>
    </w:p>
    <w:p w:rsidR="156DEBF1" w:rsidP="19B3B771" w:rsidRDefault="156DEBF1" w14:paraId="144589AC" w14:textId="367A3B2A">
      <w:pPr>
        <w:spacing w:after="0" w:line="240" w:lineRule="auto"/>
        <w:ind w:firstLine="708"/>
        <w:jc w:val="both"/>
        <w:rPr>
          <w:rFonts w:ascii="Times New Roman" w:hAnsi="Times New Roman" w:eastAsia="Times New Roman" w:cs="Times New Roman"/>
        </w:rPr>
      </w:pPr>
      <w:r w:rsidRPr="19B3B771" w:rsidR="156DEBF1">
        <w:rPr>
          <w:rFonts w:ascii="Times New Roman" w:hAnsi="Times New Roman" w:eastAsia="Times New Roman" w:cs="Times New Roman"/>
        </w:rPr>
        <w:t>Os resultados indicam que a avaliação de desempenho em contextos de virtualidade não se resolve por um instrumento único. Diante disso, o painel sinalizou que o desempenho depende de um arranjo com gerenciamento em paralelo da eficiência e dos fatores de humanidade. Nesse sentido, essa constatação encontra suporte na perspectiva de sociologia do trabalho. Consequentemente, os sistemas de produção funcionam quando a dimensão de técnica e a dimensão de sociedade recebem tratamento de interdependência (</w:t>
      </w:r>
      <w:r w:rsidRPr="19B3B771" w:rsidR="156DEBF1">
        <w:rPr>
          <w:rFonts w:ascii="Times New Roman" w:hAnsi="Times New Roman" w:eastAsia="Times New Roman" w:cs="Times New Roman"/>
        </w:rPr>
        <w:t>Trist</w:t>
      </w:r>
      <w:r w:rsidRPr="19B3B771" w:rsidR="156DEBF1">
        <w:rPr>
          <w:rFonts w:ascii="Times New Roman" w:hAnsi="Times New Roman" w:eastAsia="Times New Roman" w:cs="Times New Roman"/>
        </w:rPr>
        <w:t xml:space="preserve"> e </w:t>
      </w:r>
      <w:r w:rsidRPr="19B3B771" w:rsidR="156DEBF1">
        <w:rPr>
          <w:rFonts w:ascii="Times New Roman" w:hAnsi="Times New Roman" w:eastAsia="Times New Roman" w:cs="Times New Roman"/>
        </w:rPr>
        <w:t>Bamforth</w:t>
      </w:r>
      <w:r w:rsidRPr="19B3B771" w:rsidR="156DEBF1">
        <w:rPr>
          <w:rFonts w:ascii="Times New Roman" w:hAnsi="Times New Roman" w:eastAsia="Times New Roman" w:cs="Times New Roman"/>
        </w:rPr>
        <w:t>, 1951). Por conseguinte, no contexto de teletrabalho, desconsiderar um dos lados desse arranjo produz distorções.</w:t>
      </w:r>
    </w:p>
    <w:p w:rsidR="156DEBF1" w:rsidP="19B3B771" w:rsidRDefault="156DEBF1" w14:paraId="357D0CBF" w14:textId="528981B4">
      <w:pPr>
        <w:spacing w:after="0" w:line="240" w:lineRule="auto"/>
        <w:ind w:firstLine="708"/>
        <w:jc w:val="both"/>
        <w:rPr>
          <w:rFonts w:ascii="Times New Roman" w:hAnsi="Times New Roman" w:eastAsia="Times New Roman" w:cs="Times New Roman"/>
        </w:rPr>
      </w:pPr>
      <w:r w:rsidRPr="19B3B771" w:rsidR="156DEBF1">
        <w:rPr>
          <w:rFonts w:ascii="Times New Roman" w:hAnsi="Times New Roman" w:eastAsia="Times New Roman" w:cs="Times New Roman"/>
        </w:rPr>
        <w:t xml:space="preserve">Ademais, a lógica dos eixos reflete essa tensão. Assim, o Eixo Central responde à demanda das organizações de manter processos com ancoragem em dados. Sob essa ótica, Merchant e Van der </w:t>
      </w:r>
      <w:r w:rsidRPr="19B3B771" w:rsidR="156DEBF1">
        <w:rPr>
          <w:rFonts w:ascii="Times New Roman" w:hAnsi="Times New Roman" w:eastAsia="Times New Roman" w:cs="Times New Roman"/>
        </w:rPr>
        <w:t>Stede</w:t>
      </w:r>
      <w:r w:rsidRPr="19B3B771" w:rsidR="156DEBF1">
        <w:rPr>
          <w:rFonts w:ascii="Times New Roman" w:hAnsi="Times New Roman" w:eastAsia="Times New Roman" w:cs="Times New Roman"/>
        </w:rPr>
        <w:t xml:space="preserve"> (2007) distinguem os controles de resultado dos controles de ação. Contudo, no ambiente de escritório, os tipos convivem com facilidade. Por outro lado, na modalidade de distanciamento, os controles de ação perdem viabilidade. Logo, monitorar o comportamento de um trabalhador em seu domicílio implica riscos de invasão de privacidade. Desse modo, o controle de resultado passa a ser o mecanismo de avaliação de primazia. Consequentemente, as metas exigem definição com clareza antes do início do ciclo de trabalho. Paralelamente, o especialista E7 relatou que a precisão de função opera como condição para a definição de métricas. Em complemento, o especialista E2 apontou que a avaliação deve ter concentração nas entregas.</w:t>
      </w:r>
    </w:p>
    <w:p w:rsidR="156DEBF1" w:rsidP="19B3B771" w:rsidRDefault="156DEBF1" w14:paraId="5E43709F" w14:textId="3FD873C2">
      <w:pPr>
        <w:spacing w:after="0" w:line="240" w:lineRule="auto"/>
        <w:ind w:firstLine="708"/>
        <w:jc w:val="both"/>
        <w:rPr>
          <w:rFonts w:ascii="Times New Roman" w:hAnsi="Times New Roman" w:eastAsia="Times New Roman" w:cs="Times New Roman"/>
        </w:rPr>
      </w:pPr>
      <w:r w:rsidRPr="19B3B771" w:rsidR="156DEBF1">
        <w:rPr>
          <w:rFonts w:ascii="Times New Roman" w:hAnsi="Times New Roman" w:eastAsia="Times New Roman" w:cs="Times New Roman"/>
        </w:rPr>
        <w:t xml:space="preserve">Por conseguinte, as dimensões de Desempenho e de Resultado confirmam esse argumento. Além disso, os especialistas E4, E5 e E8 relataram o uso de ferramentas de planejamento para sustentar a avaliação. Especificamente, para o especialista E5, a verificação das entregas substitui a necessidade de supervisão. Portanto, a aderência dos indicadores corrobora a argumentação de Golden e </w:t>
      </w:r>
      <w:r w:rsidRPr="19B3B771" w:rsidR="156DEBF1">
        <w:rPr>
          <w:rFonts w:ascii="Times New Roman" w:hAnsi="Times New Roman" w:eastAsia="Times New Roman" w:cs="Times New Roman"/>
        </w:rPr>
        <w:t>Gajendran</w:t>
      </w:r>
      <w:r w:rsidRPr="19B3B771" w:rsidR="156DEBF1">
        <w:rPr>
          <w:rFonts w:ascii="Times New Roman" w:hAnsi="Times New Roman" w:eastAsia="Times New Roman" w:cs="Times New Roman"/>
        </w:rPr>
        <w:t xml:space="preserve"> (2019). Desse modo, o desempenho exige formas de recompor o vínculo entre esforço e resultados.</w:t>
      </w:r>
    </w:p>
    <w:p w:rsidR="156DEBF1" w:rsidP="19B3B771" w:rsidRDefault="156DEBF1" w14:paraId="2BD4C8CB" w14:textId="4F6472BE">
      <w:pPr>
        <w:spacing w:after="0" w:line="240" w:lineRule="auto"/>
        <w:ind w:firstLine="708"/>
        <w:jc w:val="both"/>
        <w:rPr>
          <w:rFonts w:ascii="Times New Roman" w:hAnsi="Times New Roman" w:eastAsia="Times New Roman" w:cs="Times New Roman"/>
        </w:rPr>
      </w:pPr>
      <w:r w:rsidRPr="19B3B771" w:rsidR="156DEBF1">
        <w:rPr>
          <w:rFonts w:ascii="Times New Roman" w:hAnsi="Times New Roman" w:eastAsia="Times New Roman" w:cs="Times New Roman"/>
        </w:rPr>
        <w:t>Em contrapartida, o Eixo Complementar sustenta aquilo que o controle de resultado não consegue antecipar. Nesse contexto, a literatura demonstra que indicadores de produtividade podem permanecer em estabilidade mesmo quando o trabalhador acumula níveis de exaustão (</w:t>
      </w:r>
      <w:r w:rsidRPr="19B3B771" w:rsidR="156DEBF1">
        <w:rPr>
          <w:rFonts w:ascii="Times New Roman" w:hAnsi="Times New Roman" w:eastAsia="Times New Roman" w:cs="Times New Roman"/>
        </w:rPr>
        <w:t>Maslach</w:t>
      </w:r>
      <w:r w:rsidRPr="19B3B771" w:rsidR="156DEBF1">
        <w:rPr>
          <w:rFonts w:ascii="Times New Roman" w:hAnsi="Times New Roman" w:eastAsia="Times New Roman" w:cs="Times New Roman"/>
        </w:rPr>
        <w:t xml:space="preserve"> e </w:t>
      </w:r>
      <w:r w:rsidRPr="19B3B771" w:rsidR="156DEBF1">
        <w:rPr>
          <w:rFonts w:ascii="Times New Roman" w:hAnsi="Times New Roman" w:eastAsia="Times New Roman" w:cs="Times New Roman"/>
        </w:rPr>
        <w:t>Leiter</w:t>
      </w:r>
      <w:r w:rsidRPr="19B3B771" w:rsidR="156DEBF1">
        <w:rPr>
          <w:rFonts w:ascii="Times New Roman" w:hAnsi="Times New Roman" w:eastAsia="Times New Roman" w:cs="Times New Roman"/>
        </w:rPr>
        <w:t>, 2016). Ou seja, o profissional entrega dentro do prazo até o momento em que não entrega mais. Consequentemente, quando a queda de desempenho aparece nos indicadores do Eixo Central, o custo da organização ganha escala. Adicionalmente, o especialista E8 relatou que o risco de invasão de privacidade gera limitações. Paralelamente, o especialista E7 sugeriu que a aferição de constructos apresenta restrições em interações por vídeo. Logo, o Eixo Complementar atua como um mecanismo de antecipação de riscos.</w:t>
      </w:r>
    </w:p>
    <w:p w:rsidR="156DEBF1" w:rsidP="19B3B771" w:rsidRDefault="156DEBF1" w14:paraId="6F0FA487" w14:textId="63DB870D">
      <w:pPr>
        <w:spacing w:after="0" w:line="240" w:lineRule="auto"/>
        <w:ind w:firstLine="708"/>
        <w:jc w:val="both"/>
        <w:rPr>
          <w:rFonts w:ascii="Times New Roman" w:hAnsi="Times New Roman" w:eastAsia="Times New Roman" w:cs="Times New Roman"/>
        </w:rPr>
      </w:pPr>
      <w:r w:rsidRPr="19B3B771" w:rsidR="156DEBF1">
        <w:rPr>
          <w:rFonts w:ascii="Times New Roman" w:hAnsi="Times New Roman" w:eastAsia="Times New Roman" w:cs="Times New Roman"/>
        </w:rPr>
        <w:t xml:space="preserve">Todavia, a integração dos eixos não ocorre com isenção de tensões. Primordialmente, a convivência entre a demanda por performance e a realidade do desgaste gera conflitos. Nesse sentido, o especialista E7 comparou trabalhadores a equipamentos com necessidade de manutenção. Ademais, Golden e </w:t>
      </w:r>
      <w:r w:rsidRPr="19B3B771" w:rsidR="156DEBF1">
        <w:rPr>
          <w:rFonts w:ascii="Times New Roman" w:hAnsi="Times New Roman" w:eastAsia="Times New Roman" w:cs="Times New Roman"/>
        </w:rPr>
        <w:t>Gajendran</w:t>
      </w:r>
      <w:r w:rsidRPr="19B3B771" w:rsidR="156DEBF1">
        <w:rPr>
          <w:rFonts w:ascii="Times New Roman" w:hAnsi="Times New Roman" w:eastAsia="Times New Roman" w:cs="Times New Roman"/>
        </w:rPr>
        <w:t xml:space="preserve"> (2019) documentaram que o teletrabalho amplia a autonomia dos profissionais. Contudo, essa modalidade também intensifica a porosidade entre vida de domicílio e de profissão. Consequentemente, esse dado apresenta coerência com os escores obtidos pelos indicadores de Equilíbrio e Exaustão. Assim, a capacidade de execução manteve sua constância. No entanto, as condições para a sua sustentação demonstraram fragilidade.</w:t>
      </w:r>
    </w:p>
    <w:p w:rsidR="156DEBF1" w:rsidP="19B3B771" w:rsidRDefault="156DEBF1" w14:paraId="37C813E4" w14:textId="0A90B59A">
      <w:pPr>
        <w:pStyle w:val="Normal"/>
        <w:suppressLineNumbers w:val="0"/>
        <w:bidi w:val="0"/>
        <w:spacing w:before="0" w:beforeAutospacing="off" w:after="0" w:afterAutospacing="off" w:line="240" w:lineRule="auto"/>
        <w:ind w:left="0" w:right="0" w:firstLine="708"/>
        <w:jc w:val="both"/>
      </w:pPr>
      <w:r w:rsidRPr="19B3B771" w:rsidR="156DEBF1">
        <w:rPr>
          <w:rFonts w:ascii="Times New Roman" w:hAnsi="Times New Roman" w:eastAsia="Times New Roman" w:cs="Times New Roman"/>
        </w:rPr>
        <w:t>Ainda assim, existe tensão entre a objetividade para garantir a equidade e a subjetividade de aspectos de comportamento. Sob essa ótica, Wu e Chen (2006) argumentam que métricas com ancoragem em dados sustentam sistemas de controle com comparabilidade. Por outro lado, métricas de comportamento sofrem influência do contexto de cada trabalhador. Desse modo, o framework responde a essa tensão e separa os grupos. Logo, a metodologia prescreve a extração dos indicadores do Eixo Central diretamente de sistemas. Em contrapartida, os dados do Eixo Complementar advêm de instrumentos de qualificação.</w:t>
      </w:r>
    </w:p>
    <w:p w:rsidR="156DEBF1" w:rsidP="19B3B771" w:rsidRDefault="156DEBF1" w14:paraId="2BE36BDB" w14:textId="799B3F70">
      <w:pPr>
        <w:pStyle w:val="Normal"/>
        <w:suppressLineNumbers w:val="0"/>
        <w:bidi w:val="0"/>
        <w:spacing w:before="0" w:beforeAutospacing="off" w:after="0" w:afterAutospacing="off" w:line="240" w:lineRule="auto"/>
        <w:ind w:left="0" w:right="0" w:firstLine="708"/>
        <w:jc w:val="both"/>
      </w:pPr>
      <w:r w:rsidRPr="19B3B771" w:rsidR="156DEBF1">
        <w:rPr>
          <w:rFonts w:ascii="Times New Roman" w:hAnsi="Times New Roman" w:eastAsia="Times New Roman" w:cs="Times New Roman"/>
        </w:rPr>
        <w:t>Portanto, esse arranjo reduz o risco de interferências nos processos de progressão.</w:t>
      </w:r>
    </w:p>
    <w:p w:rsidR="156DEBF1" w:rsidP="19B3B771" w:rsidRDefault="156DEBF1" w14:paraId="2413C5B1" w14:textId="6E74CB07">
      <w:pPr>
        <w:pStyle w:val="Normal"/>
        <w:spacing w:after="0" w:line="240" w:lineRule="auto"/>
        <w:jc w:val="both"/>
      </w:pPr>
      <w:r w:rsidRPr="19B3B771" w:rsidR="156DEBF1">
        <w:rPr>
          <w:rFonts w:ascii="Times New Roman" w:hAnsi="Times New Roman" w:eastAsia="Times New Roman" w:cs="Times New Roman"/>
        </w:rPr>
        <w:t>Além disso, a distinção de metodologia entre os eixos responde à necessidade de triangulação de dados. Nesse contexto, um sistema com dependência de registros captura o volume das entregas. Contudo, a automação não consegue distinguir se um trabalhador operou com saúde ou se acumulou horas de trabalho. Ademais, o especialista E7 sinalizou que o registro de login em uma plataforma não assegura nível de produção. Simultaneamente, o especialista E3 apontou a dificuldade de separar limitação de habilidade e falha de técnica. Desse modo, a triangulação fornece uma leitura da situação do profissional. Consequentemente, a adoção do modelo reduz o risco de decisões baseadas em dados de parcialidade (</w:t>
      </w:r>
      <w:r w:rsidRPr="19B3B771" w:rsidR="156DEBF1">
        <w:rPr>
          <w:rFonts w:ascii="Times New Roman" w:hAnsi="Times New Roman" w:eastAsia="Times New Roman" w:cs="Times New Roman"/>
        </w:rPr>
        <w:t>Deschênes</w:t>
      </w:r>
      <w:r w:rsidRPr="19B3B771" w:rsidR="24EEED3F">
        <w:rPr>
          <w:rFonts w:ascii="Times New Roman" w:hAnsi="Times New Roman" w:eastAsia="Times New Roman" w:cs="Times New Roman"/>
        </w:rPr>
        <w:t>,</w:t>
      </w:r>
      <w:r w:rsidRPr="19B3B771" w:rsidR="156DEBF1">
        <w:rPr>
          <w:rFonts w:ascii="Times New Roman" w:hAnsi="Times New Roman" w:eastAsia="Times New Roman" w:cs="Times New Roman"/>
        </w:rPr>
        <w:t xml:space="preserve"> 2024).</w:t>
      </w:r>
    </w:p>
    <w:p w:rsidR="156DEBF1" w:rsidP="19B3B771" w:rsidRDefault="156DEBF1" w14:paraId="3517391F" w14:textId="00494B59">
      <w:pPr>
        <w:pStyle w:val="Normal"/>
        <w:spacing w:after="0" w:line="240" w:lineRule="auto"/>
        <w:ind w:firstLine="708"/>
        <w:jc w:val="both"/>
      </w:pPr>
      <w:r w:rsidRPr="19B3B771" w:rsidR="156DEBF1">
        <w:rPr>
          <w:rFonts w:ascii="Times New Roman" w:hAnsi="Times New Roman" w:eastAsia="Times New Roman" w:cs="Times New Roman"/>
        </w:rPr>
        <w:t>Adicionalmente, a questão de modalidade de trabalho exige tratamento de especificidade. Inicialmente, o framework resultou de validação com base em um painel com atuação em contextos de teletrabalho, de hibridismo e de presencialidade. No teletrabalho, o Eixo Central tende a ser o mecanismo de avaliação de viabilidade. Consequentemente, a estruturação do Eixo Complementar torna-se obrigatória, pois os riscos de isolamento ganham pronúncia (Cardoso et al., 2025). Por outro lado, no modelo de hibridismo, a alternância de presença oferece ao gestor oportunidades de observação. Desse modo, o gestor calibra as informações com um grau de contexto (Leonardi et al., 2024). Por fim, em organizações de presencialidade, o Eixo Complementar integra aos sistemas de avaliação. Assim, o Eixo Central passa a funcionar como uma camada de objetividade.</w:t>
      </w:r>
    </w:p>
    <w:p w:rsidR="156DEBF1" w:rsidP="19B3B771" w:rsidRDefault="156DEBF1" w14:paraId="74A5D697" w14:textId="432ACF3C">
      <w:pPr>
        <w:pStyle w:val="Normal"/>
        <w:spacing w:after="0" w:line="240" w:lineRule="auto"/>
        <w:ind w:firstLine="708"/>
        <w:jc w:val="both"/>
      </w:pPr>
      <w:r w:rsidRPr="19B3B771" w:rsidR="156DEBF1">
        <w:rPr>
          <w:rFonts w:ascii="Times New Roman" w:hAnsi="Times New Roman" w:eastAsia="Times New Roman" w:cs="Times New Roman"/>
        </w:rPr>
        <w:t>Subjacente a essa estrutura, opera uma lógica de cadeia de valor. Primeiramente, a tecnologia disponível para o trabalho determina a base de operação. Em seguida, os controles fornecidos pelo Eixo Central definem as metas e os prazos. Posteriormente, a liderança e a cultura determinam o nível de apoio. Por fim, o bem-estar determina se o profissional vai permanecer nesse sistema. Sob esse aspecto, Bermúdez-González et al. (2024) documentaram que a satisfação com o modelo de trabalho figura entre os preditores da intenção de permanência. Portanto, quando essa cadeia sofre interrupções, os efeitos sofrem propagação. Por exemplo, um ambiente de tecnologia com falhas compromete a eficiência. Da mesma forma, metas sem definição geram retrabalho. Analogamente, uma liderança com falhas reduz o engajamento. Consequentemente, o especialista E2 afirmou que a performance da equipe fica sob comprometimento sem o posicionamento do gestor.</w:t>
      </w:r>
    </w:p>
    <w:p w:rsidR="156DEBF1" w:rsidP="19B3B771" w:rsidRDefault="156DEBF1" w14:paraId="38D77D19" w14:textId="31DC7731">
      <w:pPr>
        <w:pStyle w:val="Normal"/>
        <w:spacing w:after="0" w:line="240" w:lineRule="auto"/>
        <w:ind w:firstLine="708"/>
        <w:jc w:val="both"/>
      </w:pPr>
      <w:r w:rsidRPr="19B3B771" w:rsidR="156DEBF1">
        <w:rPr>
          <w:rFonts w:ascii="Times New Roman" w:hAnsi="Times New Roman" w:eastAsia="Times New Roman" w:cs="Times New Roman"/>
        </w:rPr>
        <w:t>Contudo, o reconhecimento dessa cadeia não elimina os gargalos de aplicação. Primeiramente, a dificuldade de medir cultura por meio de interações virtuais desponta como uma barreira. Nesse sentido, reuniões de vídeo capturam a presença dos participantes. Todavia, essas reuniões não registram as dinâmicas de trocas. Consequentemente, o indicador de Trocas obteve o menor escore de aprovação. Ademais, o especialista E9 afirmou que essas comunicações não deixam rastros em computadores. Em segundo lugar, a sobreposição de indicadores entre dimensões gera duplicidade. Por exemplo, a participação em reuniões aparece em Comunicação e Colaboração e em Engajamento e Comprometimento. Em terceiro lugar, indicadores do Eixo Complementar com dependência de autorrelato capturam respostas de viés. Para ilustrar, o especialista E8 observou que o risco de invasão de privacidade compromete a coleta de dados. Portanto, a gestão desses riscos depende do distanciamento entre os dados coletados pelo Eixo Complementar e os processos de avaliação. Enfim, o framework propõe essa separação como condição para seu funcionamento.</w:t>
      </w:r>
    </w:p>
    <w:p w:rsidR="19B3B771" w:rsidP="19B3B771" w:rsidRDefault="19B3B771" w14:paraId="783036E1" w14:textId="48CE9954">
      <w:pPr>
        <w:spacing w:after="0" w:line="240" w:lineRule="auto"/>
        <w:jc w:val="both"/>
        <w:rPr>
          <w:rFonts w:ascii="Times New Roman" w:hAnsi="Times New Roman" w:eastAsia="Times New Roman" w:cs="Times New Roman"/>
        </w:rPr>
      </w:pPr>
    </w:p>
    <w:p w:rsidRPr="0098153C" w:rsidR="0BD0F6AA" w:rsidP="0098153C" w:rsidRDefault="3606EE00" w14:paraId="36F05025" w14:textId="4E1A3948">
      <w:pPr>
        <w:snapToGrid w:val="0"/>
        <w:spacing w:after="0" w:line="240" w:lineRule="auto"/>
        <w:jc w:val="both"/>
        <w:rPr>
          <w:rFonts w:ascii="Times New Roman" w:hAnsi="Times New Roman" w:eastAsia="Times New Roman" w:cs="Times New Roman"/>
          <w:b/>
          <w:bCs/>
        </w:rPr>
      </w:pPr>
      <w:r w:rsidRPr="0098153C">
        <w:rPr>
          <w:rFonts w:ascii="Times New Roman" w:hAnsi="Times New Roman" w:eastAsia="Times New Roman" w:cs="Times New Roman"/>
          <w:b/>
          <w:bCs/>
        </w:rPr>
        <w:t>5. CONSIDERAÇÕES FINAIS</w:t>
      </w:r>
    </w:p>
    <w:p w:rsidRPr="0098153C" w:rsidR="249E05AB" w:rsidP="0098153C" w:rsidRDefault="7AB8E55E" w14:paraId="44A91C04" w14:textId="0412FE5E">
      <w:pPr>
        <w:snapToGrid w:val="0"/>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 xml:space="preserve">Este estudo teve como objetivo central identificar e validar quais indicadores de desempenho são mais aderentes e aplicáveis para avaliar profissionais atuantes em regimes de trabalho não presenciais, respondendo ao questionamento fundamental que orientou a pesquisa. A partir da validação de conteúdo realizada pelo painel de especialistas, conclui-se que os indicadores mais eficazes e viáveis para a gestão do trabalho remoto e híbrido são aqueles estruturados sob métricas objetivas, com foco estrito no alcance de metas, no cumprimento de prazos e na qualidade técnica das entregas. Diferentemente dos arranjos presenciais, que frequentemente se apoiam na observação contínua e no controle de jornada, o contexto descentralizado exige a priorização das dimensões de Resultado Organizacional e Desempenho Individual. Essas métricas demonstraram alta prontidão sistêmica para extração de dados e </w:t>
      </w:r>
      <w:r w:rsidRPr="0098153C">
        <w:rPr>
          <w:rFonts w:ascii="Times New Roman" w:hAnsi="Times New Roman" w:eastAsia="Times New Roman" w:cs="Times New Roman"/>
        </w:rPr>
        <w:lastRenderedPageBreak/>
        <w:t>parametrização, garantindo um processo avaliativo fundamentado em evidências concretas, o que assegura maior transparência, comparabilidade e equidade nas decisões gerenciais.</w:t>
      </w:r>
    </w:p>
    <w:p w:rsidRPr="0098153C" w:rsidR="249E05AB" w:rsidP="0098153C" w:rsidRDefault="7AB8E55E" w14:paraId="3DF2880D" w14:textId="12E5372D">
      <w:pPr>
        <w:snapToGrid w:val="0"/>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No âmbito acadêmico e corporativo, esta pesquisa oferece uma contribuição direta e substancial para a contabilidade gerencial ao propor um framework taxonômico de avaliação de desempenho especificamente adaptado à nova morfologia do trabalho. A principal relevância deste modelo reside em sua capacidade de equilibrar o rigor contábil e analítico</w:t>
      </w:r>
      <w:r w:rsidRPr="0098153C" w:rsidR="0098153C">
        <w:rPr>
          <w:rFonts w:ascii="Times New Roman" w:hAnsi="Times New Roman" w:eastAsia="Times New Roman" w:cs="Times New Roman"/>
        </w:rPr>
        <w:t>,</w:t>
      </w:r>
      <w:r w:rsidRPr="0098153C">
        <w:rPr>
          <w:rFonts w:ascii="Times New Roman" w:hAnsi="Times New Roman" w:eastAsia="Times New Roman" w:cs="Times New Roman"/>
        </w:rPr>
        <w:t xml:space="preserve"> inerente ao eixo central focado em produtividade e indicadores sistêmicos</w:t>
      </w:r>
      <w:r w:rsidRPr="0098153C" w:rsidR="0098153C">
        <w:rPr>
          <w:rFonts w:ascii="Times New Roman" w:hAnsi="Times New Roman" w:eastAsia="Times New Roman" w:cs="Times New Roman"/>
        </w:rPr>
        <w:t>,</w:t>
      </w:r>
      <w:r w:rsidRPr="0098153C">
        <w:rPr>
          <w:rFonts w:ascii="Times New Roman" w:hAnsi="Times New Roman" w:eastAsia="Times New Roman" w:cs="Times New Roman"/>
        </w:rPr>
        <w:t xml:space="preserve"> com as indispensáveis nuances comportamentais, alocadas no eixo complementar da gestão. Dessa forma, o estudo preenche uma importante lacuna teórica e prática ao transcender a visão tradicional de controle baseada na presença física, provendo os gestores com um instrumento estruturado. O modelo resultante não apenas quantifica a entrega efetiva de valor, mas também orienta o acompanhamento da saúde, do bem-estar e do engajamento dos profissionais à distância, mitigando os riscos de vieses subjetivos ou de invasão de privacidade.</w:t>
      </w:r>
    </w:p>
    <w:p w:rsidRPr="0098153C" w:rsidR="249E05AB" w:rsidP="0098153C" w:rsidRDefault="7AB8E55E" w14:paraId="031BCBE1" w14:textId="5E144375">
      <w:pPr>
        <w:snapToGrid w:val="0"/>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Apesar do rigor adotado na estruturação da pesquisa, este estudo apresenta limitações inerentes ao seu desenho metodológico que devem ser devidamente reconhecidas. A restrição primária reside no fato de que o framework proposto foi validado teoricamente e conceitualmente a partir da percepção e da vivência do painel de especialistas, não tendo sido aplicado empiricamente, de forma massiva, em uma amostra de empresas reais para testar sua eficácia no dia a dia das rotinas de controle. A validação restringiu-se ao julgamento qualificado sobre a utilidade e a viabilidade dos indicadores, mas não mensurou os reflexos sistêmicos de sua implementação ao longo do tempo.</w:t>
      </w:r>
    </w:p>
    <w:p w:rsidRPr="0098153C" w:rsidR="249E05AB" w:rsidP="0098153C" w:rsidRDefault="7AB8E55E" w14:paraId="491008B9" w14:textId="629DFACE">
      <w:pPr>
        <w:snapToGrid w:val="0"/>
        <w:spacing w:after="0" w:line="240" w:lineRule="auto"/>
        <w:ind w:firstLine="708"/>
        <w:jc w:val="both"/>
        <w:rPr>
          <w:rFonts w:ascii="Times New Roman" w:hAnsi="Times New Roman" w:eastAsia="Times New Roman" w:cs="Times New Roman"/>
        </w:rPr>
      </w:pPr>
      <w:r w:rsidRPr="0098153C">
        <w:rPr>
          <w:rFonts w:ascii="Times New Roman" w:hAnsi="Times New Roman" w:eastAsia="Times New Roman" w:cs="Times New Roman"/>
        </w:rPr>
        <w:t>Diante dessas delimitações, faz-se necessário o avanço da agenda de pesquisa sobre o tema. Sugere-se que estudos futuros busquem testar o framework na prática, por meio de abordagens empíricas e estudos de caso quantitativos em organizações com diferentes graus de maturidade digital, arranjos culturais e segmentos de mercado. A aplicação longitudinal deste modelo permitirá aos pesquisadores aferir os impactos diretos da utilização desses indicadores sobre a rentabilidade corporativa e a satisfação dos colaboradores. Ademais, novas pesquisas poderão contribuir para o refinamento contínuo das métricas complementares propostas, sobretudo frente à evolução acelerada das ferramentas de inteligência artificial aplicadas ao monitoramento de recursos humanos.</w:t>
      </w:r>
    </w:p>
    <w:p w:rsidRPr="0098153C" w:rsidR="5AAC024B" w:rsidP="0098153C" w:rsidRDefault="5AAC024B" w14:paraId="502D5C1C" w14:textId="6EA8CB21">
      <w:pPr>
        <w:snapToGrid w:val="0"/>
        <w:spacing w:after="0" w:line="240" w:lineRule="auto"/>
        <w:jc w:val="both"/>
        <w:rPr>
          <w:rFonts w:ascii="Times New Roman" w:hAnsi="Times New Roman" w:eastAsia="Times New Roman" w:cs="Times New Roman"/>
        </w:rPr>
      </w:pPr>
    </w:p>
    <w:p w:rsidRPr="0098153C" w:rsidR="0BD0F6AA" w:rsidP="0098153C" w:rsidRDefault="3606EE00" w14:paraId="3791A925" w14:textId="14F25D55">
      <w:pPr>
        <w:snapToGrid w:val="0"/>
        <w:spacing w:after="0" w:line="240" w:lineRule="auto"/>
        <w:jc w:val="both"/>
        <w:rPr>
          <w:rFonts w:ascii="Times New Roman" w:hAnsi="Times New Roman" w:eastAsia="Times New Roman" w:cs="Times New Roman"/>
          <w:b w:val="1"/>
          <w:bCs w:val="1"/>
        </w:rPr>
      </w:pPr>
      <w:r w:rsidRPr="19B3B771" w:rsidR="3606EE00">
        <w:rPr>
          <w:rFonts w:ascii="Times New Roman" w:hAnsi="Times New Roman" w:eastAsia="Times New Roman" w:cs="Times New Roman"/>
          <w:b w:val="1"/>
          <w:bCs w:val="1"/>
        </w:rPr>
        <w:t>REFERÊNCIAS</w:t>
      </w:r>
    </w:p>
    <w:p w:rsidRPr="00F65046" w:rsidR="70B4DA21" w:rsidP="0098153C" w:rsidRDefault="70B4DA21" w14:paraId="0734A630" w14:textId="210EB29E">
      <w:pPr>
        <w:spacing w:after="0" w:line="240" w:lineRule="auto"/>
        <w:ind w:left="630" w:hanging="630"/>
        <w:jc w:val="both"/>
        <w:rPr>
          <w:rFonts w:ascii="Times New Roman" w:hAnsi="Times New Roman" w:eastAsia="Times New Roman" w:cs="Times New Roman"/>
          <w:lang w:val="en-US"/>
        </w:rPr>
      </w:pPr>
      <w:r w:rsidRPr="19B3B771" w:rsidR="70B4DA21">
        <w:rPr>
          <w:rFonts w:ascii="Times New Roman" w:hAnsi="Times New Roman" w:eastAsia="Times New Roman" w:cs="Times New Roman"/>
        </w:rPr>
        <w:t>Barrero</w:t>
      </w:r>
      <w:r w:rsidRPr="19B3B771" w:rsidR="70B4DA21">
        <w:rPr>
          <w:rFonts w:ascii="Times New Roman" w:hAnsi="Times New Roman" w:eastAsia="Times New Roman" w:cs="Times New Roman"/>
        </w:rPr>
        <w:t xml:space="preserve">, J. M., Bloom, N., &amp; Davis, S. J. (2021). </w:t>
      </w:r>
      <w:r w:rsidRPr="19B3B771" w:rsidR="70B4DA21">
        <w:rPr>
          <w:rFonts w:ascii="Times New Roman" w:hAnsi="Times New Roman" w:eastAsia="Times New Roman" w:cs="Times New Roman"/>
          <w:lang w:val="en-US"/>
        </w:rPr>
        <w:t xml:space="preserve">Why working from home will stick (NBER Working Paper No. 28731). National Bureau of Economic Research. </w:t>
      </w:r>
      <w:hyperlink r:id="Rd65d45314e2846c1">
        <w:r w:rsidRPr="19B3B771" w:rsidR="70B4DA21">
          <w:rPr>
            <w:rStyle w:val="Hyperlink"/>
            <w:rFonts w:ascii="Times New Roman" w:hAnsi="Times New Roman" w:eastAsia="Times New Roman" w:cs="Times New Roman"/>
            <w:lang w:val="en-US"/>
          </w:rPr>
          <w:t>https://doi.org/10.3386/w28731</w:t>
        </w:r>
      </w:hyperlink>
    </w:p>
    <w:p w:rsidR="19B3B771" w:rsidP="19B3B771" w:rsidRDefault="19B3B771" w14:paraId="70BD8C7E" w14:textId="4DB09DF9">
      <w:pPr>
        <w:spacing w:after="0" w:line="240" w:lineRule="auto"/>
        <w:ind w:left="630" w:hanging="630"/>
        <w:jc w:val="both"/>
        <w:rPr>
          <w:rFonts w:ascii="Times New Roman" w:hAnsi="Times New Roman" w:eastAsia="Times New Roman" w:cs="Times New Roman"/>
          <w:lang w:val="en-US"/>
        </w:rPr>
      </w:pPr>
    </w:p>
    <w:p w:rsidRPr="0098153C" w:rsidR="70B4DA21" w:rsidP="0098153C" w:rsidRDefault="70B4DA21" w14:paraId="2851F088" w14:textId="1DF738D6">
      <w:pPr>
        <w:spacing w:after="0" w:line="240" w:lineRule="auto"/>
        <w:ind w:left="630" w:hanging="630"/>
        <w:jc w:val="both"/>
      </w:pPr>
      <w:proofErr w:type="spellStart"/>
      <w:r w:rsidRPr="19B3B771" w:rsidR="70B4DA21">
        <w:rPr>
          <w:rFonts w:ascii="Times New Roman" w:hAnsi="Times New Roman" w:eastAsia="Times New Roman" w:cs="Times New Roman"/>
          <w:lang w:val="en-US"/>
        </w:rPr>
        <w:t>Bélanger</w:t>
      </w:r>
      <w:proofErr w:type="spellEnd"/>
      <w:r w:rsidRPr="19B3B771" w:rsidR="70B4DA21">
        <w:rPr>
          <w:rFonts w:ascii="Times New Roman" w:hAnsi="Times New Roman" w:eastAsia="Times New Roman" w:cs="Times New Roman"/>
          <w:lang w:val="en-US"/>
        </w:rPr>
        <w:t xml:space="preserve">, F., &amp; </w:t>
      </w:r>
      <w:proofErr w:type="spellStart"/>
      <w:r w:rsidRPr="19B3B771" w:rsidR="70B4DA21">
        <w:rPr>
          <w:rFonts w:ascii="Times New Roman" w:hAnsi="Times New Roman" w:eastAsia="Times New Roman" w:cs="Times New Roman"/>
          <w:lang w:val="en-US"/>
        </w:rPr>
        <w:t>Crossler</w:t>
      </w:r>
      <w:proofErr w:type="spellEnd"/>
      <w:r w:rsidRPr="19B3B771" w:rsidR="70B4DA21">
        <w:rPr>
          <w:rFonts w:ascii="Times New Roman" w:hAnsi="Times New Roman" w:eastAsia="Times New Roman" w:cs="Times New Roman"/>
          <w:lang w:val="en-US"/>
        </w:rPr>
        <w:t xml:space="preserve">, R. E. (2011). Privacy in the digital age: A review of information privacy research in information systems. </w:t>
      </w:r>
      <w:r w:rsidRPr="19B3B771" w:rsidR="70B4DA21">
        <w:rPr>
          <w:rFonts w:ascii="Times New Roman" w:hAnsi="Times New Roman" w:eastAsia="Times New Roman" w:cs="Times New Roman"/>
        </w:rPr>
        <w:t xml:space="preserve">MIS </w:t>
      </w:r>
      <w:proofErr w:type="spellStart"/>
      <w:r w:rsidRPr="19B3B771" w:rsidR="70B4DA21">
        <w:rPr>
          <w:rFonts w:ascii="Times New Roman" w:hAnsi="Times New Roman" w:eastAsia="Times New Roman" w:cs="Times New Roman"/>
        </w:rPr>
        <w:t>Quarterly</w:t>
      </w:r>
      <w:proofErr w:type="spellEnd"/>
      <w:r w:rsidRPr="19B3B771" w:rsidR="70B4DA21">
        <w:rPr>
          <w:rFonts w:ascii="Times New Roman" w:hAnsi="Times New Roman" w:eastAsia="Times New Roman" w:cs="Times New Roman"/>
        </w:rPr>
        <w:t xml:space="preserve">, 35(4), 1017–1041. </w:t>
      </w:r>
      <w:hyperlink r:id="R43f8421f6c974840">
        <w:r w:rsidRPr="19B3B771" w:rsidR="70B4DA21">
          <w:rPr>
            <w:rStyle w:val="Hyperlink"/>
            <w:rFonts w:ascii="Times New Roman" w:hAnsi="Times New Roman" w:eastAsia="Times New Roman" w:cs="Times New Roman"/>
          </w:rPr>
          <w:t>https://doi.org/10.2307/41409971</w:t>
        </w:r>
      </w:hyperlink>
    </w:p>
    <w:p w:rsidR="19B3B771" w:rsidP="19B3B771" w:rsidRDefault="19B3B771" w14:paraId="758628CE" w14:textId="72A61BCB">
      <w:pPr>
        <w:spacing w:after="0" w:line="240" w:lineRule="auto"/>
        <w:ind w:left="630" w:hanging="630"/>
        <w:jc w:val="both"/>
        <w:rPr>
          <w:rFonts w:ascii="Times New Roman" w:hAnsi="Times New Roman" w:eastAsia="Times New Roman" w:cs="Times New Roman"/>
        </w:rPr>
      </w:pPr>
    </w:p>
    <w:p w:rsidRPr="0098153C" w:rsidR="70B4DA21" w:rsidP="0098153C" w:rsidRDefault="70B4DA21" w14:paraId="014F3628" w14:textId="5FEC896D">
      <w:pPr>
        <w:spacing w:after="0" w:line="240" w:lineRule="auto"/>
        <w:ind w:left="630" w:hanging="630"/>
        <w:jc w:val="both"/>
      </w:pPr>
      <w:r w:rsidRPr="19B3B771" w:rsidR="70B4DA21">
        <w:rPr>
          <w:rFonts w:ascii="Times New Roman" w:hAnsi="Times New Roman" w:eastAsia="Times New Roman" w:cs="Times New Roman"/>
        </w:rPr>
        <w:t>Bermúdez-González, G., Lucia-</w:t>
      </w:r>
      <w:proofErr w:type="spellStart"/>
      <w:r w:rsidRPr="19B3B771" w:rsidR="70B4DA21">
        <w:rPr>
          <w:rFonts w:ascii="Times New Roman" w:hAnsi="Times New Roman" w:eastAsia="Times New Roman" w:cs="Times New Roman"/>
        </w:rPr>
        <w:t>Casademunt</w:t>
      </w:r>
      <w:proofErr w:type="spellEnd"/>
      <w:r w:rsidRPr="19B3B771" w:rsidR="70B4DA21">
        <w:rPr>
          <w:rFonts w:ascii="Times New Roman" w:hAnsi="Times New Roman" w:eastAsia="Times New Roman" w:cs="Times New Roman"/>
        </w:rPr>
        <w:t xml:space="preserve">, A. M., &amp; Padilla-Angulo, L. (2024). </w:t>
      </w:r>
      <w:r w:rsidRPr="19B3B771" w:rsidR="70B4DA21">
        <w:rPr>
          <w:rFonts w:ascii="Times New Roman" w:hAnsi="Times New Roman" w:eastAsia="Times New Roman" w:cs="Times New Roman"/>
          <w:lang w:val="en-US"/>
        </w:rPr>
        <w:t xml:space="preserve">What can talent management do about involuntary remote working in the post-COVID-19 era? Spanish IT employees’ organizational commitment. Humanities and Social Sciences Communications, 11(1), 1–15. </w:t>
      </w:r>
      <w:hyperlink r:id="R4f0b13da3e4b435e">
        <w:r w:rsidRPr="19B3B771" w:rsidR="70B4DA21">
          <w:rPr>
            <w:rStyle w:val="Hyperlink"/>
            <w:rFonts w:ascii="Times New Roman" w:hAnsi="Times New Roman" w:eastAsia="Times New Roman" w:cs="Times New Roman"/>
          </w:rPr>
          <w:t>https://doi.org/10.1057/s41599-024-03514-3</w:t>
        </w:r>
      </w:hyperlink>
    </w:p>
    <w:p w:rsidR="19B3B771" w:rsidP="19B3B771" w:rsidRDefault="19B3B771" w14:paraId="3257597F" w14:textId="3CB54B8E">
      <w:pPr>
        <w:spacing w:after="0" w:line="240" w:lineRule="auto"/>
        <w:ind w:left="630" w:hanging="630"/>
        <w:jc w:val="both"/>
        <w:rPr>
          <w:rFonts w:ascii="Times New Roman" w:hAnsi="Times New Roman" w:eastAsia="Times New Roman" w:cs="Times New Roman"/>
        </w:rPr>
      </w:pPr>
    </w:p>
    <w:p w:rsidRPr="00F65046" w:rsidR="70B4DA21" w:rsidP="0098153C" w:rsidRDefault="70B4DA21" w14:paraId="027A9CBE" w14:textId="1EC2D90B">
      <w:pPr>
        <w:spacing w:after="0" w:line="240" w:lineRule="auto"/>
        <w:ind w:left="630" w:hanging="630"/>
        <w:jc w:val="both"/>
        <w:rPr>
          <w:lang w:val="en-US"/>
        </w:rPr>
      </w:pPr>
      <w:proofErr w:type="spellStart"/>
      <w:r w:rsidRPr="19B3B771" w:rsidR="70B4DA21">
        <w:rPr>
          <w:rFonts w:ascii="Times New Roman" w:hAnsi="Times New Roman" w:eastAsia="Times New Roman" w:cs="Times New Roman"/>
        </w:rPr>
        <w:t>Bititci</w:t>
      </w:r>
      <w:proofErr w:type="spellEnd"/>
      <w:r w:rsidRPr="19B3B771" w:rsidR="70B4DA21">
        <w:rPr>
          <w:rFonts w:ascii="Times New Roman" w:hAnsi="Times New Roman" w:eastAsia="Times New Roman" w:cs="Times New Roman"/>
        </w:rPr>
        <w:t xml:space="preserve">, U., </w:t>
      </w:r>
      <w:proofErr w:type="spellStart"/>
      <w:r w:rsidRPr="19B3B771" w:rsidR="70B4DA21">
        <w:rPr>
          <w:rFonts w:ascii="Times New Roman" w:hAnsi="Times New Roman" w:eastAsia="Times New Roman" w:cs="Times New Roman"/>
        </w:rPr>
        <w:t>Garengo</w:t>
      </w:r>
      <w:proofErr w:type="spellEnd"/>
      <w:r w:rsidRPr="19B3B771" w:rsidR="70B4DA21">
        <w:rPr>
          <w:rFonts w:ascii="Times New Roman" w:hAnsi="Times New Roman" w:eastAsia="Times New Roman" w:cs="Times New Roman"/>
        </w:rPr>
        <w:t xml:space="preserve">, P., </w:t>
      </w:r>
      <w:proofErr w:type="spellStart"/>
      <w:r w:rsidRPr="19B3B771" w:rsidR="70B4DA21">
        <w:rPr>
          <w:rFonts w:ascii="Times New Roman" w:hAnsi="Times New Roman" w:eastAsia="Times New Roman" w:cs="Times New Roman"/>
        </w:rPr>
        <w:t>Dörfler</w:t>
      </w:r>
      <w:proofErr w:type="spellEnd"/>
      <w:r w:rsidRPr="19B3B771" w:rsidR="70B4DA21">
        <w:rPr>
          <w:rFonts w:ascii="Times New Roman" w:hAnsi="Times New Roman" w:eastAsia="Times New Roman" w:cs="Times New Roman"/>
        </w:rPr>
        <w:t xml:space="preserve">, V., &amp; </w:t>
      </w:r>
      <w:proofErr w:type="spellStart"/>
      <w:r w:rsidRPr="19B3B771" w:rsidR="70B4DA21">
        <w:rPr>
          <w:rFonts w:ascii="Times New Roman" w:hAnsi="Times New Roman" w:eastAsia="Times New Roman" w:cs="Times New Roman"/>
        </w:rPr>
        <w:t>Nudurupati</w:t>
      </w:r>
      <w:proofErr w:type="spellEnd"/>
      <w:r w:rsidRPr="19B3B771" w:rsidR="70B4DA21">
        <w:rPr>
          <w:rFonts w:ascii="Times New Roman" w:hAnsi="Times New Roman" w:eastAsia="Times New Roman" w:cs="Times New Roman"/>
        </w:rPr>
        <w:t xml:space="preserve">, S. (2012). </w:t>
      </w:r>
      <w:r w:rsidRPr="19B3B771" w:rsidR="70B4DA21">
        <w:rPr>
          <w:rFonts w:ascii="Times New Roman" w:hAnsi="Times New Roman" w:eastAsia="Times New Roman" w:cs="Times New Roman"/>
          <w:lang w:val="en-US"/>
        </w:rPr>
        <w:t xml:space="preserve">Performance measurement: Challenges for tomorrow. International Journal of Management Reviews, 14(3), 305–327. </w:t>
      </w:r>
      <w:hyperlink r:id="R1119de1b8a674f1a">
        <w:r w:rsidRPr="19B3B771" w:rsidR="70B4DA21">
          <w:rPr>
            <w:rStyle w:val="Hyperlink"/>
            <w:rFonts w:ascii="Times New Roman" w:hAnsi="Times New Roman" w:eastAsia="Times New Roman" w:cs="Times New Roman"/>
            <w:lang w:val="en-US"/>
          </w:rPr>
          <w:t>https://doi.org/10.1111/j.1468-2370.2011.00318.x</w:t>
        </w:r>
      </w:hyperlink>
    </w:p>
    <w:p w:rsidR="19B3B771" w:rsidP="19B3B771" w:rsidRDefault="19B3B771" w14:paraId="03CE4AB4" w14:textId="6F00E3BE">
      <w:pPr>
        <w:spacing w:after="0" w:line="240" w:lineRule="auto"/>
        <w:ind w:left="630" w:hanging="630"/>
        <w:jc w:val="both"/>
        <w:rPr>
          <w:rFonts w:ascii="Times New Roman" w:hAnsi="Times New Roman" w:eastAsia="Times New Roman" w:cs="Times New Roman"/>
          <w:lang w:val="en-US"/>
        </w:rPr>
      </w:pPr>
    </w:p>
    <w:p w:rsidRPr="0098153C" w:rsidR="70B4DA21" w:rsidP="0098153C" w:rsidRDefault="70B4DA21" w14:paraId="4B496580" w14:textId="22271943">
      <w:pPr>
        <w:spacing w:after="0" w:line="240" w:lineRule="auto"/>
        <w:ind w:left="630" w:hanging="630"/>
        <w:jc w:val="both"/>
      </w:pPr>
      <w:r w:rsidRPr="19B3B771" w:rsidR="70B4DA21">
        <w:rPr>
          <w:rFonts w:ascii="Times New Roman" w:hAnsi="Times New Roman" w:eastAsia="Times New Roman" w:cs="Times New Roman"/>
          <w:lang w:val="en-US"/>
        </w:rPr>
        <w:t xml:space="preserve">Bloom, N., Liang, J., Roberts, J., &amp; Ying, Z. J. (2015). Does working from home work? Evidence from a Chinese experiment. The Quarterly Journal of Economics, 130(1), 165–218. </w:t>
      </w:r>
      <w:hyperlink r:id="Rf113375bcbbb4e0a">
        <w:r w:rsidRPr="19B3B771" w:rsidR="70B4DA21">
          <w:rPr>
            <w:rStyle w:val="Hyperlink"/>
            <w:rFonts w:ascii="Times New Roman" w:hAnsi="Times New Roman" w:eastAsia="Times New Roman" w:cs="Times New Roman"/>
          </w:rPr>
          <w:t>https://doi.org/10.1093/qje/qju032</w:t>
        </w:r>
      </w:hyperlink>
    </w:p>
    <w:p w:rsidR="19B3B771" w:rsidP="19B3B771" w:rsidRDefault="19B3B771" w14:paraId="689A200B" w14:textId="44536A42">
      <w:pPr>
        <w:spacing w:after="0" w:line="240" w:lineRule="auto"/>
        <w:ind w:left="630" w:hanging="630"/>
        <w:jc w:val="both"/>
        <w:rPr>
          <w:rFonts w:ascii="Times New Roman" w:hAnsi="Times New Roman" w:eastAsia="Times New Roman" w:cs="Times New Roman"/>
        </w:rPr>
      </w:pPr>
    </w:p>
    <w:p w:rsidRPr="0098153C" w:rsidR="70B4DA21" w:rsidP="0098153C" w:rsidRDefault="70B4DA21" w14:paraId="53855B6C" w14:textId="23AC8941">
      <w:pPr>
        <w:spacing w:after="0" w:line="240" w:lineRule="auto"/>
        <w:ind w:left="630" w:hanging="630"/>
        <w:jc w:val="both"/>
      </w:pPr>
      <w:r w:rsidRPr="19B3B771" w:rsidR="70B4DA21">
        <w:rPr>
          <w:rFonts w:ascii="Times New Roman" w:hAnsi="Times New Roman" w:eastAsia="Times New Roman" w:cs="Times New Roman"/>
        </w:rPr>
        <w:t xml:space="preserve">Cardoso, A. N., Fernandes, B. H. R., Sousa, P. R., &amp; Cruz, M. A. (2025). Relações entre produtividade, satisfação no trabalho, equilíbrio entre vida pessoal-profissional e </w:t>
      </w:r>
      <w:r w:rsidRPr="19B3B771" w:rsidR="70B4DA21">
        <w:rPr>
          <w:rFonts w:ascii="Times New Roman" w:hAnsi="Times New Roman" w:eastAsia="Times New Roman" w:cs="Times New Roman"/>
        </w:rPr>
        <w:t xml:space="preserve">estresse no home office. Recape: Revista de Carreiras e Pessoas, 15(1), 27–53. </w:t>
      </w:r>
      <w:hyperlink r:id="Rde497e454d444771">
        <w:r w:rsidRPr="19B3B771" w:rsidR="70B4DA21">
          <w:rPr>
            <w:rStyle w:val="Hyperlink"/>
            <w:rFonts w:ascii="Times New Roman" w:hAnsi="Times New Roman" w:eastAsia="Times New Roman" w:cs="Times New Roman"/>
          </w:rPr>
          <w:t>https://doi.org/10.23925/recape.v15i1.61194</w:t>
        </w:r>
      </w:hyperlink>
    </w:p>
    <w:p w:rsidR="19B3B771" w:rsidP="19B3B771" w:rsidRDefault="19B3B771" w14:paraId="0A28EF89" w14:textId="1AC07101">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6B1930AD" w14:textId="7B0B23EC">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Choudhury, P., Larson, B. Z., &amp; Foroughi, C. (2019). Is it time to let employees work from anywhere? Harvard Business Review. </w:t>
      </w:r>
      <w:hyperlink r:id="R0df157cd0d6942f8">
        <w:r w:rsidRPr="19B3B771" w:rsidR="70B4DA21">
          <w:rPr>
            <w:rStyle w:val="Hyperlink"/>
            <w:rFonts w:ascii="Times New Roman" w:hAnsi="Times New Roman" w:eastAsia="Times New Roman" w:cs="Times New Roman"/>
            <w:lang w:val="en-US"/>
          </w:rPr>
          <w:t>https://hbr.org/2019/08/is-it-time-to-let-employees-work-from-anywhere</w:t>
        </w:r>
      </w:hyperlink>
    </w:p>
    <w:p w:rsidR="19B3B771" w:rsidP="19B3B771" w:rsidRDefault="19B3B771" w14:paraId="6867DD5C" w14:textId="6C5FD931">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2BE03878" w14:textId="744423AB">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Colquitt, J. A. (2001). On the dimensionality of organizational justice: A construct validation of a measure. Journal of Applied Psychology, 86(3), 386–400. </w:t>
      </w:r>
      <w:hyperlink r:id="Rdbfcd07dbaea4783">
        <w:r w:rsidRPr="19B3B771" w:rsidR="70B4DA21">
          <w:rPr>
            <w:rStyle w:val="Hyperlink"/>
            <w:rFonts w:ascii="Times New Roman" w:hAnsi="Times New Roman" w:eastAsia="Times New Roman" w:cs="Times New Roman"/>
            <w:lang w:val="en-US"/>
          </w:rPr>
          <w:t>https://doi.org/10.1037/0021-9010.86.3.386</w:t>
        </w:r>
      </w:hyperlink>
    </w:p>
    <w:p w:rsidR="19B3B771" w:rsidP="19B3B771" w:rsidRDefault="19B3B771" w14:paraId="228CC8BD" w14:textId="08A1D126">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0B22AB2A" w14:textId="4B24F4B5">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Delfino, G. F., &amp; van der Kolk, B. (2021). Remote working, management control changes and employee responses. Accounting, Auditing &amp; Accountability Journal, 34(6), 1376–1403. </w:t>
      </w:r>
      <w:hyperlink r:id="R0518c1b1b72a457d">
        <w:r w:rsidRPr="19B3B771" w:rsidR="70B4DA21">
          <w:rPr>
            <w:rStyle w:val="Hyperlink"/>
            <w:rFonts w:ascii="Times New Roman" w:hAnsi="Times New Roman" w:eastAsia="Times New Roman" w:cs="Times New Roman"/>
            <w:lang w:val="en-US"/>
          </w:rPr>
          <w:t>https://doi.org/10.1108/AAAJ-06-2020-4657</w:t>
        </w:r>
      </w:hyperlink>
    </w:p>
    <w:p w:rsidR="19B3B771" w:rsidP="19B3B771" w:rsidRDefault="19B3B771" w14:paraId="7EA4A501" w14:textId="3AAB08C9">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2477D81E" w14:textId="1560D302">
      <w:pPr>
        <w:spacing w:after="0" w:line="240" w:lineRule="auto"/>
        <w:ind w:left="630" w:hanging="630"/>
        <w:jc w:val="both"/>
        <w:rPr>
          <w:lang w:val="en-US"/>
        </w:rPr>
      </w:pPr>
      <w:proofErr w:type="spellStart"/>
      <w:r w:rsidRPr="19B3B771" w:rsidR="70B4DA21">
        <w:rPr>
          <w:rFonts w:ascii="Times New Roman" w:hAnsi="Times New Roman" w:eastAsia="Times New Roman" w:cs="Times New Roman"/>
          <w:lang w:val="en-US"/>
        </w:rPr>
        <w:t>DeNisi</w:t>
      </w:r>
      <w:proofErr w:type="spellEnd"/>
      <w:r w:rsidRPr="19B3B771" w:rsidR="70B4DA21">
        <w:rPr>
          <w:rFonts w:ascii="Times New Roman" w:hAnsi="Times New Roman" w:eastAsia="Times New Roman" w:cs="Times New Roman"/>
          <w:lang w:val="en-US"/>
        </w:rPr>
        <w:t xml:space="preserve">, A. S., &amp; Murphy, K. R. (2017). Performance appraisal and performance management: 100 years of progress? Journal of Applied Psychology, 102(3), 421–433. </w:t>
      </w:r>
      <w:hyperlink r:id="Rb323e9d5c40c4eff">
        <w:r w:rsidRPr="19B3B771" w:rsidR="70B4DA21">
          <w:rPr>
            <w:rStyle w:val="Hyperlink"/>
            <w:rFonts w:ascii="Times New Roman" w:hAnsi="Times New Roman" w:eastAsia="Times New Roman" w:cs="Times New Roman"/>
            <w:lang w:val="en-US"/>
          </w:rPr>
          <w:t>https://doi.org/10.1037/apl0000085</w:t>
        </w:r>
      </w:hyperlink>
    </w:p>
    <w:p w:rsidR="19B3B771" w:rsidP="19B3B771" w:rsidRDefault="19B3B771" w14:paraId="2FCAFFCC" w14:textId="7EFF6C00">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58579AD9" w14:textId="66CD820E">
      <w:pPr>
        <w:spacing w:after="0" w:line="240" w:lineRule="auto"/>
        <w:ind w:left="630" w:hanging="630"/>
        <w:jc w:val="both"/>
        <w:rPr>
          <w:lang w:val="en-US"/>
        </w:rPr>
      </w:pPr>
      <w:r w:rsidRPr="19B3B771" w:rsidR="70B4DA21">
        <w:rPr>
          <w:rFonts w:ascii="Times New Roman" w:hAnsi="Times New Roman" w:eastAsia="Times New Roman" w:cs="Times New Roman"/>
          <w:lang w:val="en-US"/>
        </w:rPr>
        <w:t>Deschênes</w:t>
      </w:r>
      <w:r w:rsidRPr="19B3B771" w:rsidR="70B4DA21">
        <w:rPr>
          <w:rFonts w:ascii="Times New Roman" w:hAnsi="Times New Roman" w:eastAsia="Times New Roman" w:cs="Times New Roman"/>
          <w:lang w:val="en-US"/>
        </w:rPr>
        <w:t>, A.-A. (2024). Post-pandemic public personnel retention: A person-organization and person-</w:t>
      </w:r>
      <w:r w:rsidRPr="19B3B771" w:rsidR="70B4DA21">
        <w:rPr>
          <w:rFonts w:ascii="Times New Roman" w:hAnsi="Times New Roman" w:eastAsia="Times New Roman" w:cs="Times New Roman"/>
          <w:lang w:val="en-US"/>
        </w:rPr>
        <w:t>supervisor</w:t>
      </w:r>
      <w:r w:rsidRPr="19B3B771" w:rsidR="70B4DA21">
        <w:rPr>
          <w:rFonts w:ascii="Times New Roman" w:hAnsi="Times New Roman" w:eastAsia="Times New Roman" w:cs="Times New Roman"/>
          <w:lang w:val="en-US"/>
        </w:rPr>
        <w:t xml:space="preserve"> fit analysis. Canadian Public Administration, 67, 185–202. </w:t>
      </w:r>
      <w:hyperlink r:id="Ra97b1b5b44ad4338">
        <w:r w:rsidRPr="19B3B771" w:rsidR="70B4DA21">
          <w:rPr>
            <w:rStyle w:val="Hyperlink"/>
            <w:rFonts w:ascii="Times New Roman" w:hAnsi="Times New Roman" w:eastAsia="Times New Roman" w:cs="Times New Roman"/>
            <w:lang w:val="en-US"/>
          </w:rPr>
          <w:t>https://doi.org/10.1111/capa.12572</w:t>
        </w:r>
      </w:hyperlink>
    </w:p>
    <w:p w:rsidR="19B3B771" w:rsidP="19B3B771" w:rsidRDefault="19B3B771" w14:paraId="0CAA9C4C" w14:textId="1A6BE128">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1D0DA219" w14:textId="6AE2C9B1">
      <w:pPr>
        <w:spacing w:after="0" w:line="240" w:lineRule="auto"/>
        <w:ind w:left="630" w:hanging="630"/>
        <w:jc w:val="both"/>
        <w:rPr>
          <w:lang w:val="en-US"/>
        </w:rPr>
      </w:pPr>
      <w:proofErr w:type="spellStart"/>
      <w:r w:rsidRPr="19B3B771" w:rsidR="70B4DA21">
        <w:rPr>
          <w:rFonts w:ascii="Times New Roman" w:hAnsi="Times New Roman" w:eastAsia="Times New Roman" w:cs="Times New Roman"/>
          <w:lang w:val="en-US"/>
        </w:rPr>
        <w:t>Eurofound</w:t>
      </w:r>
      <w:proofErr w:type="spellEnd"/>
      <w:r w:rsidRPr="19B3B771" w:rsidR="70B4DA21">
        <w:rPr>
          <w:rFonts w:ascii="Times New Roman" w:hAnsi="Times New Roman" w:eastAsia="Times New Roman" w:cs="Times New Roman"/>
          <w:lang w:val="en-US"/>
        </w:rPr>
        <w:t xml:space="preserve">, &amp; International </w:t>
      </w:r>
      <w:proofErr w:type="spellStart"/>
      <w:r w:rsidRPr="19B3B771" w:rsidR="70B4DA21">
        <w:rPr>
          <w:rFonts w:ascii="Times New Roman" w:hAnsi="Times New Roman" w:eastAsia="Times New Roman" w:cs="Times New Roman"/>
          <w:lang w:val="en-US"/>
        </w:rPr>
        <w:t>Labour</w:t>
      </w:r>
      <w:proofErr w:type="spellEnd"/>
      <w:r w:rsidRPr="19B3B771" w:rsidR="70B4DA21">
        <w:rPr>
          <w:rFonts w:ascii="Times New Roman" w:hAnsi="Times New Roman" w:eastAsia="Times New Roman" w:cs="Times New Roman"/>
          <w:lang w:val="en-US"/>
        </w:rPr>
        <w:t xml:space="preserve"> Office. (2017). Working anytime, anywhere: The effects on the world of work. Publications Office of the European Union; International </w:t>
      </w:r>
      <w:proofErr w:type="spellStart"/>
      <w:r w:rsidRPr="19B3B771" w:rsidR="70B4DA21">
        <w:rPr>
          <w:rFonts w:ascii="Times New Roman" w:hAnsi="Times New Roman" w:eastAsia="Times New Roman" w:cs="Times New Roman"/>
          <w:lang w:val="en-US"/>
        </w:rPr>
        <w:t>Labour</w:t>
      </w:r>
      <w:proofErr w:type="spellEnd"/>
      <w:r w:rsidRPr="19B3B771" w:rsidR="70B4DA21">
        <w:rPr>
          <w:rFonts w:ascii="Times New Roman" w:hAnsi="Times New Roman" w:eastAsia="Times New Roman" w:cs="Times New Roman"/>
          <w:lang w:val="en-US"/>
        </w:rPr>
        <w:t xml:space="preserve"> Office. </w:t>
      </w:r>
      <w:hyperlink r:id="Rd986607b65804d96">
        <w:r w:rsidRPr="19B3B771" w:rsidR="70B4DA21">
          <w:rPr>
            <w:rStyle w:val="Hyperlink"/>
            <w:rFonts w:ascii="Times New Roman" w:hAnsi="Times New Roman" w:eastAsia="Times New Roman" w:cs="Times New Roman"/>
            <w:lang w:val="en-US"/>
          </w:rPr>
          <w:t>https://eurofound.link/ef1658</w:t>
        </w:r>
      </w:hyperlink>
    </w:p>
    <w:p w:rsidR="19B3B771" w:rsidP="19B3B771" w:rsidRDefault="19B3B771" w14:paraId="5B5ED03B" w14:textId="67991A08">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506ED546" w14:textId="79875E41">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Golden, T. D., &amp; Gajendran, R. S. (2019). Unpacking telecommuting’s effects on performance: What we know and what we need to know. Journal of Business and Psychology, 34(1), 13–26. </w:t>
      </w:r>
      <w:hyperlink r:id="R45ccad739aa047db">
        <w:r w:rsidRPr="19B3B771" w:rsidR="70B4DA21">
          <w:rPr>
            <w:rStyle w:val="Hyperlink"/>
            <w:rFonts w:ascii="Times New Roman" w:hAnsi="Times New Roman" w:eastAsia="Times New Roman" w:cs="Times New Roman"/>
            <w:lang w:val="en-US"/>
          </w:rPr>
          <w:t>https://doi.org/10.1007/s10869-018-9530-4</w:t>
        </w:r>
      </w:hyperlink>
    </w:p>
    <w:p w:rsidR="19B3B771" w:rsidP="19B3B771" w:rsidRDefault="19B3B771" w14:paraId="39ABE7C6" w14:textId="4FC0AA0D">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687E1F04" w14:textId="6C327D77">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Greenberg, J. (1986). Determinants of perceived fairness of performance evaluations. Journal of Applied Psychology, 71(2), 340–342. </w:t>
      </w:r>
      <w:hyperlink r:id="R8c6086ae92244e7d">
        <w:r w:rsidRPr="19B3B771" w:rsidR="70B4DA21">
          <w:rPr>
            <w:rStyle w:val="Hyperlink"/>
            <w:rFonts w:ascii="Times New Roman" w:hAnsi="Times New Roman" w:eastAsia="Times New Roman" w:cs="Times New Roman"/>
            <w:lang w:val="en-US"/>
          </w:rPr>
          <w:t>https://doi.org/10.1037/0021-9010.71.2.340</w:t>
        </w:r>
      </w:hyperlink>
    </w:p>
    <w:p w:rsidR="19B3B771" w:rsidP="19B3B771" w:rsidRDefault="19B3B771" w14:paraId="7B3FCA19" w14:textId="1C18C4D7">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1583F6D4" w14:textId="05259707">
      <w:pPr>
        <w:spacing w:after="0" w:line="240" w:lineRule="auto"/>
        <w:ind w:left="630" w:hanging="630"/>
        <w:jc w:val="both"/>
        <w:rPr>
          <w:lang w:val="en-US"/>
        </w:rPr>
      </w:pPr>
      <w:proofErr w:type="spellStart"/>
      <w:r w:rsidRPr="19B3B771" w:rsidR="70B4DA21">
        <w:rPr>
          <w:rFonts w:ascii="Times New Roman" w:hAnsi="Times New Roman" w:eastAsia="Times New Roman" w:cs="Times New Roman"/>
          <w:lang w:val="en-US"/>
        </w:rPr>
        <w:t>Hartner</w:t>
      </w:r>
      <w:proofErr w:type="spellEnd"/>
      <w:r w:rsidRPr="19B3B771" w:rsidR="70B4DA21">
        <w:rPr>
          <w:rFonts w:ascii="Times New Roman" w:hAnsi="Times New Roman" w:eastAsia="Times New Roman" w:cs="Times New Roman"/>
          <w:lang w:val="en-US"/>
        </w:rPr>
        <w:t xml:space="preserve">-Tiefenthaler, M., </w:t>
      </w:r>
      <w:proofErr w:type="spellStart"/>
      <w:r w:rsidRPr="19B3B771" w:rsidR="70B4DA21">
        <w:rPr>
          <w:rFonts w:ascii="Times New Roman" w:hAnsi="Times New Roman" w:eastAsia="Times New Roman" w:cs="Times New Roman"/>
          <w:lang w:val="en-US"/>
        </w:rPr>
        <w:t>Loerinc</w:t>
      </w:r>
      <w:proofErr w:type="spellEnd"/>
      <w:r w:rsidRPr="19B3B771" w:rsidR="70B4DA21">
        <w:rPr>
          <w:rFonts w:ascii="Times New Roman" w:hAnsi="Times New Roman" w:eastAsia="Times New Roman" w:cs="Times New Roman"/>
          <w:lang w:val="en-US"/>
        </w:rPr>
        <w:t xml:space="preserve">, I., </w:t>
      </w:r>
      <w:proofErr w:type="spellStart"/>
      <w:r w:rsidRPr="19B3B771" w:rsidR="70B4DA21">
        <w:rPr>
          <w:rFonts w:ascii="Times New Roman" w:hAnsi="Times New Roman" w:eastAsia="Times New Roman" w:cs="Times New Roman"/>
          <w:lang w:val="en-US"/>
        </w:rPr>
        <w:t>Hodzic</w:t>
      </w:r>
      <w:proofErr w:type="spellEnd"/>
      <w:r w:rsidRPr="19B3B771" w:rsidR="70B4DA21">
        <w:rPr>
          <w:rFonts w:ascii="Times New Roman" w:hAnsi="Times New Roman" w:eastAsia="Times New Roman" w:cs="Times New Roman"/>
          <w:lang w:val="en-US"/>
        </w:rPr>
        <w:t xml:space="preserve">, S., &amp; </w:t>
      </w:r>
      <w:proofErr w:type="spellStart"/>
      <w:r w:rsidRPr="19B3B771" w:rsidR="70B4DA21">
        <w:rPr>
          <w:rFonts w:ascii="Times New Roman" w:hAnsi="Times New Roman" w:eastAsia="Times New Roman" w:cs="Times New Roman"/>
          <w:lang w:val="en-US"/>
        </w:rPr>
        <w:t>Kubicek</w:t>
      </w:r>
      <w:proofErr w:type="spellEnd"/>
      <w:r w:rsidRPr="19B3B771" w:rsidR="70B4DA21">
        <w:rPr>
          <w:rFonts w:ascii="Times New Roman" w:hAnsi="Times New Roman" w:eastAsia="Times New Roman" w:cs="Times New Roman"/>
          <w:lang w:val="en-US"/>
        </w:rPr>
        <w:t xml:space="preserve">, B. (2022). Development and validation of a scale to measure team communication behaviors. Frontiers in Psychology, 13, Article 961732. </w:t>
      </w:r>
      <w:hyperlink r:id="R727297fc35bc4ec4">
        <w:r w:rsidRPr="19B3B771" w:rsidR="70B4DA21">
          <w:rPr>
            <w:rStyle w:val="Hyperlink"/>
            <w:rFonts w:ascii="Times New Roman" w:hAnsi="Times New Roman" w:eastAsia="Times New Roman" w:cs="Times New Roman"/>
            <w:lang w:val="en-US"/>
          </w:rPr>
          <w:t>https://doi.org/10.3389/fpsyg.2022.961732</w:t>
        </w:r>
      </w:hyperlink>
    </w:p>
    <w:p w:rsidR="19B3B771" w:rsidP="19B3B771" w:rsidRDefault="19B3B771" w14:paraId="28694C04" w14:textId="00891C2E">
      <w:pPr>
        <w:spacing w:after="0" w:line="240" w:lineRule="auto"/>
        <w:ind w:left="630" w:hanging="630"/>
        <w:jc w:val="both"/>
        <w:rPr>
          <w:rFonts w:ascii="Times New Roman" w:hAnsi="Times New Roman" w:eastAsia="Times New Roman" w:cs="Times New Roman"/>
          <w:lang w:val="en-US"/>
        </w:rPr>
      </w:pPr>
    </w:p>
    <w:p w:rsidR="1BA86013" w:rsidP="19B3B771" w:rsidRDefault="1BA86013" w14:paraId="46892279" w14:textId="035E2F6B">
      <w:pPr>
        <w:spacing w:after="0" w:line="240" w:lineRule="auto"/>
        <w:ind w:left="630" w:hanging="630"/>
        <w:jc w:val="both"/>
        <w:rPr>
          <w:lang w:val="en-US"/>
        </w:rPr>
      </w:pPr>
      <w:r w:rsidRPr="19B3B771" w:rsidR="1BA86013">
        <w:rPr>
          <w:rFonts w:ascii="Times New Roman" w:hAnsi="Times New Roman" w:eastAsia="Times New Roman" w:cs="Times New Roman"/>
          <w:lang w:val="en-US"/>
        </w:rPr>
        <w:t xml:space="preserve">Kniffin, K. M., Narayanan, J., </w:t>
      </w:r>
      <w:r w:rsidRPr="19B3B771" w:rsidR="1BA86013">
        <w:rPr>
          <w:rFonts w:ascii="Times New Roman" w:hAnsi="Times New Roman" w:eastAsia="Times New Roman" w:cs="Times New Roman"/>
          <w:lang w:val="en-US"/>
        </w:rPr>
        <w:t>Anseel</w:t>
      </w:r>
      <w:r w:rsidRPr="19B3B771" w:rsidR="1BA86013">
        <w:rPr>
          <w:rFonts w:ascii="Times New Roman" w:hAnsi="Times New Roman" w:eastAsia="Times New Roman" w:cs="Times New Roman"/>
          <w:lang w:val="en-US"/>
        </w:rPr>
        <w:t xml:space="preserve">, F., Antonakis, J., Ashford, S. P., Bakker, A. B., Bamberger, P., Bapuji, H., Bhave, D. P., Choi, V. K., Creary, S. J., Demerouti, E., Flynn, F. J., Gelfand, M. J., Greer, L. L., Johns, G., ... &amp; </w:t>
      </w:r>
      <w:r w:rsidRPr="19B3B771" w:rsidR="1BA86013">
        <w:rPr>
          <w:rFonts w:ascii="Times New Roman" w:hAnsi="Times New Roman" w:eastAsia="Times New Roman" w:cs="Times New Roman"/>
          <w:lang w:val="en-US"/>
        </w:rPr>
        <w:t>vugt</w:t>
      </w:r>
      <w:r w:rsidRPr="19B3B771" w:rsidR="1BA86013">
        <w:rPr>
          <w:rFonts w:ascii="Times New Roman" w:hAnsi="Times New Roman" w:eastAsia="Times New Roman" w:cs="Times New Roman"/>
          <w:lang w:val="en-US"/>
        </w:rPr>
        <w:t xml:space="preserve">, M. (2021). COVID-19 and the workplace: Implications, issues, and insights for future research and action. American Psychologist, 76(1), 63–77. </w:t>
      </w:r>
      <w:hyperlink r:id="Rb02f029b6b364dc3">
        <w:r w:rsidRPr="19B3B771" w:rsidR="1BA86013">
          <w:rPr>
            <w:rStyle w:val="Hyperlink"/>
            <w:rFonts w:ascii="Times New Roman" w:hAnsi="Times New Roman" w:eastAsia="Times New Roman" w:cs="Times New Roman"/>
            <w:lang w:val="en-US"/>
          </w:rPr>
          <w:t>https://doi.org/10.1037/amp0000716</w:t>
        </w:r>
      </w:hyperlink>
    </w:p>
    <w:p w:rsidR="19B3B771" w:rsidP="19B3B771" w:rsidRDefault="19B3B771" w14:paraId="77790268" w14:textId="1A11206A">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372747FF" w14:textId="1936C191">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Leonardi, P. M., Parker, S. H., &amp; Shen, R. (2024). How remote work changes the world of work. Annual Review of Organizational Psychology and Organizational Behavior, 11, 193–219. </w:t>
      </w:r>
      <w:hyperlink r:id="Rc2fb95538a3b46a4">
        <w:r w:rsidRPr="19B3B771" w:rsidR="70B4DA21">
          <w:rPr>
            <w:rStyle w:val="Hyperlink"/>
            <w:rFonts w:ascii="Times New Roman" w:hAnsi="Times New Roman" w:eastAsia="Times New Roman" w:cs="Times New Roman"/>
            <w:lang w:val="en-US"/>
          </w:rPr>
          <w:t>https://doi.org/10.1146/annurev-orgpsych-091922-015852</w:t>
        </w:r>
      </w:hyperlink>
    </w:p>
    <w:p w:rsidR="19B3B771" w:rsidP="19B3B771" w:rsidRDefault="19B3B771" w14:paraId="1E246C25" w14:textId="666034BA">
      <w:pPr>
        <w:spacing w:after="0" w:line="240" w:lineRule="auto"/>
        <w:ind w:left="630" w:hanging="630"/>
        <w:jc w:val="both"/>
        <w:rPr>
          <w:rFonts w:ascii="Times New Roman" w:hAnsi="Times New Roman" w:eastAsia="Times New Roman" w:cs="Times New Roman"/>
          <w:lang w:val="en-US"/>
        </w:rPr>
      </w:pPr>
    </w:p>
    <w:p w:rsidR="70B4DA21" w:rsidP="19B3B771" w:rsidRDefault="70B4DA21" w14:paraId="5530DB12" w14:textId="0C58C340">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Maslach, C., &amp; Leiter, M. P. (2016). Understanding the burnout experience: Recent research and its implications for psychiatry. World Psychiatry, 15(2), 103–111. </w:t>
      </w:r>
      <w:hyperlink r:id="Rba840bb71523463f">
        <w:r w:rsidRPr="19B3B771" w:rsidR="70B4DA21">
          <w:rPr>
            <w:rStyle w:val="Hyperlink"/>
            <w:rFonts w:ascii="Times New Roman" w:hAnsi="Times New Roman" w:eastAsia="Times New Roman" w:cs="Times New Roman"/>
            <w:lang w:val="en-US"/>
          </w:rPr>
          <w:t>https://doi.org/10.1002/wps.20311</w:t>
        </w:r>
      </w:hyperlink>
    </w:p>
    <w:p w:rsidR="19B3B771" w:rsidP="19B3B771" w:rsidRDefault="19B3B771" w14:paraId="540B1424" w14:textId="3AC1B32A">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2B2D5651" w14:textId="2AC608B1">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Melnyk, S. A., Stewart, D. M., &amp; Swink, M. (2004). Metrics and performance measurement in operations management: Dealing with the metrics maze. Journal of Operations Management, 22(3), 209–218. </w:t>
      </w:r>
      <w:hyperlink r:id="Rc40b1506824f4533">
        <w:r w:rsidRPr="19B3B771" w:rsidR="70B4DA21">
          <w:rPr>
            <w:rStyle w:val="Hyperlink"/>
            <w:rFonts w:ascii="Times New Roman" w:hAnsi="Times New Roman" w:eastAsia="Times New Roman" w:cs="Times New Roman"/>
            <w:lang w:val="en-US"/>
          </w:rPr>
          <w:t>https://doi.org/10.1016/j.jom.2004.01.004</w:t>
        </w:r>
      </w:hyperlink>
    </w:p>
    <w:p w:rsidR="19B3B771" w:rsidP="19B3B771" w:rsidRDefault="19B3B771" w14:paraId="5782DD0B" w14:textId="7E36D7E6">
      <w:pPr>
        <w:spacing w:after="0" w:line="240" w:lineRule="auto"/>
        <w:ind w:left="630" w:hanging="630"/>
        <w:jc w:val="both"/>
        <w:rPr>
          <w:rFonts w:ascii="Times New Roman" w:hAnsi="Times New Roman" w:eastAsia="Times New Roman" w:cs="Times New Roman"/>
          <w:lang w:val="en-US"/>
        </w:rPr>
      </w:pPr>
    </w:p>
    <w:p w:rsidR="0CC9A001" w:rsidP="19B3B771" w:rsidRDefault="0CC9A001" w14:paraId="4A4DB6AA" w14:textId="4989830A">
      <w:pPr>
        <w:spacing w:after="0" w:line="240" w:lineRule="auto"/>
        <w:ind w:left="630" w:hanging="630"/>
        <w:jc w:val="both"/>
        <w:rPr>
          <w:rFonts w:ascii="Times New Roman" w:hAnsi="Times New Roman" w:eastAsia="Times New Roman" w:cs="Times New Roman"/>
          <w:lang w:val="en-US"/>
        </w:rPr>
      </w:pPr>
      <w:r w:rsidRPr="19B3B771" w:rsidR="0CC9A001">
        <w:rPr>
          <w:rFonts w:ascii="Times New Roman" w:hAnsi="Times New Roman" w:eastAsia="Times New Roman" w:cs="Times New Roman"/>
          <w:lang w:val="en-US"/>
        </w:rPr>
        <w:t>Merchant, K. A., &amp; Van der Stede, W. A. (2007). Management control systems: Performance measurement, evaluation and incentives (2nd ed.). Pearson Education.</w:t>
      </w:r>
    </w:p>
    <w:p w:rsidR="19B3B771" w:rsidP="19B3B771" w:rsidRDefault="19B3B771" w14:paraId="5580FC74" w14:textId="2CA7A321">
      <w:pPr>
        <w:spacing w:after="0" w:line="240" w:lineRule="auto"/>
        <w:ind w:left="630" w:hanging="630"/>
        <w:jc w:val="both"/>
        <w:rPr>
          <w:rFonts w:ascii="Times New Roman" w:hAnsi="Times New Roman" w:eastAsia="Times New Roman" w:cs="Times New Roman"/>
          <w:lang w:val="en-US"/>
        </w:rPr>
      </w:pPr>
    </w:p>
    <w:p w:rsidRPr="0098153C" w:rsidR="70B4DA21" w:rsidP="0098153C" w:rsidRDefault="70B4DA21" w14:paraId="680024AE" w14:textId="18FB3B72">
      <w:pPr>
        <w:spacing w:after="0" w:line="240" w:lineRule="auto"/>
        <w:ind w:left="630" w:hanging="630"/>
        <w:jc w:val="both"/>
      </w:pPr>
      <w:r w:rsidRPr="19B3B771" w:rsidR="70B4DA21">
        <w:rPr>
          <w:rFonts w:ascii="Times New Roman" w:hAnsi="Times New Roman" w:eastAsia="Times New Roman" w:cs="Times New Roman"/>
          <w:lang w:val="en-US"/>
        </w:rPr>
        <w:t xml:space="preserve">Oliveira, J. A., &amp; Souza, M. A. (2023). </w:t>
      </w:r>
      <w:r w:rsidRPr="19B3B771" w:rsidR="70B4DA21">
        <w:rPr>
          <w:rFonts w:ascii="Times New Roman" w:hAnsi="Times New Roman" w:eastAsia="Times New Roman" w:cs="Times New Roman"/>
        </w:rPr>
        <w:t xml:space="preserve">A influência do clima de segurança sobre o bem-estar no trabalho e a confiança do empregado na organização. Boletim da Academia Paulista de Psicologia, 43(104), 87–99. </w:t>
      </w:r>
      <w:hyperlink r:id="R84ebc7e2c1a0446b">
        <w:r w:rsidRPr="19B3B771" w:rsidR="70B4DA21">
          <w:rPr>
            <w:rStyle w:val="Hyperlink"/>
            <w:rFonts w:ascii="Times New Roman" w:hAnsi="Times New Roman" w:eastAsia="Times New Roman" w:cs="Times New Roman"/>
          </w:rPr>
          <w:t>https://doi.org/10.5935/2176-3038.20230009</w:t>
        </w:r>
      </w:hyperlink>
    </w:p>
    <w:p w:rsidR="19B3B771" w:rsidP="19B3B771" w:rsidRDefault="19B3B771" w14:paraId="68048755" w14:textId="1A6A6E49">
      <w:pPr>
        <w:spacing w:after="0" w:line="240" w:lineRule="auto"/>
        <w:ind w:left="630" w:hanging="630"/>
        <w:jc w:val="both"/>
        <w:rPr>
          <w:rFonts w:ascii="Times New Roman" w:hAnsi="Times New Roman" w:eastAsia="Times New Roman" w:cs="Times New Roman"/>
        </w:rPr>
      </w:pPr>
    </w:p>
    <w:p w:rsidRPr="00F65046" w:rsidR="70B4DA21" w:rsidP="0098153C" w:rsidRDefault="70B4DA21" w14:paraId="28C48375" w14:textId="5C470C31">
      <w:pPr>
        <w:spacing w:after="0" w:line="240" w:lineRule="auto"/>
        <w:ind w:left="630" w:hanging="630"/>
        <w:jc w:val="both"/>
        <w:rPr>
          <w:lang w:val="en-US"/>
        </w:rPr>
      </w:pPr>
      <w:proofErr w:type="spellStart"/>
      <w:r w:rsidRPr="19B3B771" w:rsidR="70B4DA21">
        <w:rPr>
          <w:rFonts w:ascii="Times New Roman" w:hAnsi="Times New Roman" w:eastAsia="Times New Roman" w:cs="Times New Roman"/>
        </w:rPr>
        <w:t>Olson</w:t>
      </w:r>
      <w:proofErr w:type="spellEnd"/>
      <w:r w:rsidRPr="19B3B771" w:rsidR="70B4DA21">
        <w:rPr>
          <w:rFonts w:ascii="Times New Roman" w:hAnsi="Times New Roman" w:eastAsia="Times New Roman" w:cs="Times New Roman"/>
        </w:rPr>
        <w:t xml:space="preserve">, G., &amp; </w:t>
      </w:r>
      <w:proofErr w:type="spellStart"/>
      <w:r w:rsidRPr="19B3B771" w:rsidR="70B4DA21">
        <w:rPr>
          <w:rFonts w:ascii="Times New Roman" w:hAnsi="Times New Roman" w:eastAsia="Times New Roman" w:cs="Times New Roman"/>
        </w:rPr>
        <w:t>Olson</w:t>
      </w:r>
      <w:proofErr w:type="spellEnd"/>
      <w:r w:rsidRPr="19B3B771" w:rsidR="70B4DA21">
        <w:rPr>
          <w:rFonts w:ascii="Times New Roman" w:hAnsi="Times New Roman" w:eastAsia="Times New Roman" w:cs="Times New Roman"/>
        </w:rPr>
        <w:t xml:space="preserve">, J. (2003). </w:t>
      </w:r>
      <w:r w:rsidRPr="19B3B771" w:rsidR="70B4DA21">
        <w:rPr>
          <w:rFonts w:ascii="Times New Roman" w:hAnsi="Times New Roman" w:eastAsia="Times New Roman" w:cs="Times New Roman"/>
          <w:lang w:val="en-US"/>
        </w:rPr>
        <w:t xml:space="preserve">Mitigating the effects of distance on collaborative intellectual work. Economics of Innovation and New Technology, 12(1), 27-42. </w:t>
      </w:r>
      <w:hyperlink r:id="Rffcbc8ae95414285">
        <w:r w:rsidRPr="19B3B771" w:rsidR="70B4DA21">
          <w:rPr>
            <w:rStyle w:val="Hyperlink"/>
            <w:rFonts w:ascii="Times New Roman" w:hAnsi="Times New Roman" w:eastAsia="Times New Roman" w:cs="Times New Roman"/>
            <w:lang w:val="en-US"/>
          </w:rPr>
          <w:t>https://doi.org/10.1080/10438590303117</w:t>
        </w:r>
      </w:hyperlink>
    </w:p>
    <w:p w:rsidR="19B3B771" w:rsidP="19B3B771" w:rsidRDefault="19B3B771" w14:paraId="5E35C13E" w14:textId="423D8453">
      <w:pPr>
        <w:spacing w:after="0" w:line="240" w:lineRule="auto"/>
        <w:ind w:left="630" w:hanging="630"/>
        <w:jc w:val="both"/>
        <w:rPr>
          <w:rFonts w:ascii="Times New Roman" w:hAnsi="Times New Roman" w:eastAsia="Times New Roman" w:cs="Times New Roman"/>
          <w:lang w:val="en-US"/>
        </w:rPr>
      </w:pPr>
    </w:p>
    <w:p w:rsidRPr="0098153C" w:rsidR="70B4DA21" w:rsidP="0098153C" w:rsidRDefault="70B4DA21" w14:paraId="3661BC93" w14:textId="7E1C9D26">
      <w:pPr>
        <w:spacing w:after="0" w:line="240" w:lineRule="auto"/>
        <w:ind w:left="630" w:hanging="630"/>
        <w:jc w:val="both"/>
      </w:pPr>
      <w:r w:rsidRPr="19B3B771" w:rsidR="70B4DA21">
        <w:rPr>
          <w:rFonts w:ascii="Times New Roman" w:hAnsi="Times New Roman" w:eastAsia="Times New Roman" w:cs="Times New Roman"/>
          <w:lang w:val="en-US"/>
        </w:rPr>
        <w:t xml:space="preserve">Santos, E. A., </w:t>
      </w:r>
      <w:proofErr w:type="spellStart"/>
      <w:r w:rsidRPr="19B3B771" w:rsidR="70B4DA21">
        <w:rPr>
          <w:rFonts w:ascii="Times New Roman" w:hAnsi="Times New Roman" w:eastAsia="Times New Roman" w:cs="Times New Roman"/>
          <w:lang w:val="en-US"/>
        </w:rPr>
        <w:t>Sallaberry</w:t>
      </w:r>
      <w:proofErr w:type="spellEnd"/>
      <w:r w:rsidRPr="19B3B771" w:rsidR="70B4DA21">
        <w:rPr>
          <w:rFonts w:ascii="Times New Roman" w:hAnsi="Times New Roman" w:eastAsia="Times New Roman" w:cs="Times New Roman"/>
          <w:lang w:val="en-US"/>
        </w:rPr>
        <w:t xml:space="preserve">, J. D., &amp; Mendes, A. C. A. (2022). The influence of telework and management controls on the congruence of civil servant objectives. </w:t>
      </w:r>
      <w:r w:rsidRPr="19B3B771" w:rsidR="70B4DA21">
        <w:rPr>
          <w:rFonts w:ascii="Times New Roman" w:hAnsi="Times New Roman" w:eastAsia="Times New Roman" w:cs="Times New Roman"/>
        </w:rPr>
        <w:t xml:space="preserve">Revista de Gestão, 29(3), 287-299. </w:t>
      </w:r>
      <w:hyperlink r:id="R81610d545432492b">
        <w:r w:rsidRPr="19B3B771" w:rsidR="70B4DA21">
          <w:rPr>
            <w:rStyle w:val="Hyperlink"/>
            <w:rFonts w:ascii="Times New Roman" w:hAnsi="Times New Roman" w:eastAsia="Times New Roman" w:cs="Times New Roman"/>
          </w:rPr>
          <w:t>https://doi.org/10.1108/REGE-07-2021-0137</w:t>
        </w:r>
      </w:hyperlink>
    </w:p>
    <w:p w:rsidR="19B3B771" w:rsidP="19B3B771" w:rsidRDefault="19B3B771" w14:paraId="6CD9503B" w14:textId="12A71AC3">
      <w:pPr>
        <w:spacing w:after="0" w:line="240" w:lineRule="auto"/>
        <w:ind w:left="630" w:hanging="630"/>
        <w:jc w:val="both"/>
        <w:rPr>
          <w:rFonts w:ascii="Times New Roman" w:hAnsi="Times New Roman" w:eastAsia="Times New Roman" w:cs="Times New Roman"/>
        </w:rPr>
      </w:pPr>
    </w:p>
    <w:p w:rsidRPr="00F65046" w:rsidR="70B4DA21" w:rsidP="0098153C" w:rsidRDefault="70B4DA21" w14:paraId="155AF1E1" w14:textId="33E94D36">
      <w:pPr>
        <w:spacing w:after="0" w:line="240" w:lineRule="auto"/>
        <w:ind w:left="630" w:hanging="630"/>
        <w:jc w:val="both"/>
        <w:rPr>
          <w:lang w:val="en-US"/>
        </w:rPr>
      </w:pPr>
      <w:proofErr w:type="spellStart"/>
      <w:r w:rsidRPr="19B3B771" w:rsidR="70B4DA21">
        <w:rPr>
          <w:rFonts w:ascii="Times New Roman" w:hAnsi="Times New Roman" w:eastAsia="Times New Roman" w:cs="Times New Roman"/>
        </w:rPr>
        <w:t>Skulmoski</w:t>
      </w:r>
      <w:proofErr w:type="spellEnd"/>
      <w:r w:rsidRPr="19B3B771" w:rsidR="70B4DA21">
        <w:rPr>
          <w:rFonts w:ascii="Times New Roman" w:hAnsi="Times New Roman" w:eastAsia="Times New Roman" w:cs="Times New Roman"/>
        </w:rPr>
        <w:t xml:space="preserve">, G. J., </w:t>
      </w:r>
      <w:proofErr w:type="spellStart"/>
      <w:r w:rsidRPr="19B3B771" w:rsidR="70B4DA21">
        <w:rPr>
          <w:rFonts w:ascii="Times New Roman" w:hAnsi="Times New Roman" w:eastAsia="Times New Roman" w:cs="Times New Roman"/>
        </w:rPr>
        <w:t>Hartman</w:t>
      </w:r>
      <w:proofErr w:type="spellEnd"/>
      <w:r w:rsidRPr="19B3B771" w:rsidR="70B4DA21">
        <w:rPr>
          <w:rFonts w:ascii="Times New Roman" w:hAnsi="Times New Roman" w:eastAsia="Times New Roman" w:cs="Times New Roman"/>
        </w:rPr>
        <w:t xml:space="preserve">, F. T., &amp; </w:t>
      </w:r>
      <w:proofErr w:type="spellStart"/>
      <w:r w:rsidRPr="19B3B771" w:rsidR="70B4DA21">
        <w:rPr>
          <w:rFonts w:ascii="Times New Roman" w:hAnsi="Times New Roman" w:eastAsia="Times New Roman" w:cs="Times New Roman"/>
        </w:rPr>
        <w:t>Krahn</w:t>
      </w:r>
      <w:proofErr w:type="spellEnd"/>
      <w:r w:rsidRPr="19B3B771" w:rsidR="70B4DA21">
        <w:rPr>
          <w:rFonts w:ascii="Times New Roman" w:hAnsi="Times New Roman" w:eastAsia="Times New Roman" w:cs="Times New Roman"/>
        </w:rPr>
        <w:t xml:space="preserve">, J. (2007). </w:t>
      </w:r>
      <w:r w:rsidRPr="19B3B771" w:rsidR="70B4DA21">
        <w:rPr>
          <w:rFonts w:ascii="Times New Roman" w:hAnsi="Times New Roman" w:eastAsia="Times New Roman" w:cs="Times New Roman"/>
          <w:lang w:val="en-US"/>
        </w:rPr>
        <w:t xml:space="preserve">The Delphi method for graduate research. Journal of Information Technology Education: Research, 6, 1–21. </w:t>
      </w:r>
      <w:hyperlink r:id="R986b8c2de37447f0">
        <w:r w:rsidRPr="19B3B771" w:rsidR="70B4DA21">
          <w:rPr>
            <w:rStyle w:val="Hyperlink"/>
            <w:rFonts w:ascii="Times New Roman" w:hAnsi="Times New Roman" w:eastAsia="Times New Roman" w:cs="Times New Roman"/>
            <w:lang w:val="en-US"/>
          </w:rPr>
          <w:t>https://doi.org/10.28945/199</w:t>
        </w:r>
      </w:hyperlink>
    </w:p>
    <w:p w:rsidR="19B3B771" w:rsidP="19B3B771" w:rsidRDefault="19B3B771" w14:paraId="3A65AD9C" w14:textId="512739F4">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4ABB64C3" w14:textId="318932B4">
      <w:pPr>
        <w:spacing w:after="0" w:line="240" w:lineRule="auto"/>
        <w:ind w:left="630" w:hanging="630"/>
        <w:jc w:val="both"/>
        <w:rPr>
          <w:lang w:val="en-US"/>
        </w:rPr>
      </w:pPr>
      <w:r w:rsidRPr="19B3B771" w:rsidR="70B4DA21">
        <w:rPr>
          <w:rFonts w:ascii="Times New Roman" w:hAnsi="Times New Roman" w:eastAsia="Times New Roman" w:cs="Times New Roman"/>
          <w:lang w:val="en-US"/>
        </w:rPr>
        <w:t>Su</w:t>
      </w:r>
      <w:r w:rsidRPr="19B3B771" w:rsidR="70B4DA21">
        <w:rPr>
          <w:rFonts w:ascii="Times New Roman" w:hAnsi="Times New Roman" w:eastAsia="Times New Roman" w:cs="Times New Roman"/>
          <w:lang w:val="en-US"/>
        </w:rPr>
        <w:t xml:space="preserve">, Y. L., &amp; Reeve, J. (2011). A meta-analysis of the effectiveness of intervention programs designed to support autonomy. </w:t>
      </w:r>
      <w:r w:rsidRPr="19B3B771" w:rsidR="70B4DA21">
        <w:rPr>
          <w:rFonts w:ascii="Times New Roman" w:hAnsi="Times New Roman" w:eastAsia="Times New Roman" w:cs="Times New Roman"/>
          <w:i w:val="1"/>
          <w:iCs w:val="1"/>
          <w:lang w:val="en-US"/>
        </w:rPr>
        <w:t>Educational psychology review, 23(1)</w:t>
      </w:r>
      <w:r w:rsidRPr="19B3B771" w:rsidR="70B4DA21">
        <w:rPr>
          <w:rFonts w:ascii="Times New Roman" w:hAnsi="Times New Roman" w:eastAsia="Times New Roman" w:cs="Times New Roman"/>
          <w:lang w:val="en-US"/>
        </w:rPr>
        <w:t xml:space="preserve">, 159-188. </w:t>
      </w:r>
      <w:hyperlink r:id="R3a1bc7f02186409d">
        <w:r w:rsidRPr="19B3B771" w:rsidR="70B4DA21">
          <w:rPr>
            <w:rStyle w:val="Hyperlink"/>
            <w:rFonts w:ascii="Times New Roman" w:hAnsi="Times New Roman" w:eastAsia="Times New Roman" w:cs="Times New Roman"/>
            <w:lang w:val="en-US"/>
          </w:rPr>
          <w:t>https://doi.org/10.1007/s10648-010-9142-7</w:t>
        </w:r>
      </w:hyperlink>
    </w:p>
    <w:p w:rsidR="19B3B771" w:rsidP="19B3B771" w:rsidRDefault="19B3B771" w14:paraId="5C37C603" w14:textId="5E7E469B">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2C440169" w14:textId="3994C470">
      <w:pPr>
        <w:spacing w:after="0" w:line="240" w:lineRule="auto"/>
        <w:ind w:left="630" w:hanging="630"/>
        <w:jc w:val="both"/>
        <w:rPr>
          <w:lang w:val="en-US"/>
        </w:rPr>
      </w:pPr>
      <w:r w:rsidRPr="19B3B771" w:rsidR="70B4DA21">
        <w:rPr>
          <w:rFonts w:ascii="Times New Roman" w:hAnsi="Times New Roman" w:eastAsia="Times New Roman" w:cs="Times New Roman"/>
          <w:lang w:val="en-US"/>
        </w:rPr>
        <w:t>Suan</w:t>
      </w:r>
      <w:r w:rsidRPr="19B3B771" w:rsidR="70B4DA21">
        <w:rPr>
          <w:rFonts w:ascii="Times New Roman" w:hAnsi="Times New Roman" w:eastAsia="Times New Roman" w:cs="Times New Roman"/>
          <w:lang w:val="en-US"/>
        </w:rPr>
        <w:t xml:space="preserve">, C. L., &amp; </w:t>
      </w:r>
      <w:r w:rsidRPr="19B3B771" w:rsidR="70B4DA21">
        <w:rPr>
          <w:rFonts w:ascii="Times New Roman" w:hAnsi="Times New Roman" w:eastAsia="Times New Roman" w:cs="Times New Roman"/>
          <w:lang w:val="en-US"/>
        </w:rPr>
        <w:t>Nasurdin</w:t>
      </w:r>
      <w:r w:rsidRPr="19B3B771" w:rsidR="70B4DA21">
        <w:rPr>
          <w:rFonts w:ascii="Times New Roman" w:hAnsi="Times New Roman" w:eastAsia="Times New Roman" w:cs="Times New Roman"/>
          <w:lang w:val="en-US"/>
        </w:rPr>
        <w:t xml:space="preserve">, A. M. (2014). An empirical investigation into the influence of human resource management practices on work engagement: </w:t>
      </w:r>
      <w:r w:rsidRPr="19B3B771" w:rsidR="232AF8C4">
        <w:rPr>
          <w:rFonts w:ascii="Times New Roman" w:hAnsi="Times New Roman" w:eastAsia="Times New Roman" w:cs="Times New Roman"/>
          <w:lang w:val="en-US"/>
        </w:rPr>
        <w:t>The case of customer-contact employees in Malaysia</w:t>
      </w:r>
      <w:r w:rsidRPr="19B3B771" w:rsidR="70B4DA21">
        <w:rPr>
          <w:rFonts w:ascii="Times New Roman" w:hAnsi="Times New Roman" w:eastAsia="Times New Roman" w:cs="Times New Roman"/>
          <w:lang w:val="en-US"/>
        </w:rPr>
        <w:t xml:space="preserve">. International Journal of Culture, Tourism and Hospitality Research, 8(3), 345–360. </w:t>
      </w:r>
      <w:hyperlink r:id="R35a6ec899a8d4b67">
        <w:r w:rsidRPr="19B3B771" w:rsidR="70B4DA21">
          <w:rPr>
            <w:rStyle w:val="Hyperlink"/>
            <w:rFonts w:ascii="Times New Roman" w:hAnsi="Times New Roman" w:eastAsia="Times New Roman" w:cs="Times New Roman"/>
            <w:lang w:val="en-US"/>
          </w:rPr>
          <w:t>https://doi.org/10.1108/IJCTHR-12-2013-0083</w:t>
        </w:r>
      </w:hyperlink>
    </w:p>
    <w:p w:rsidRPr="00F65046" w:rsidR="70B4DA21" w:rsidP="19B3B771" w:rsidRDefault="70B4DA21" w14:paraId="6D46192E" w14:textId="431DD630">
      <w:pPr>
        <w:spacing w:after="0" w:line="240" w:lineRule="auto"/>
        <w:ind w:left="630" w:hanging="630"/>
        <w:jc w:val="both"/>
        <w:rPr>
          <w:rFonts w:ascii="Times New Roman" w:hAnsi="Times New Roman" w:eastAsia="Times New Roman" w:cs="Times New Roman"/>
          <w:lang w:val="en-US"/>
        </w:rPr>
      </w:pPr>
    </w:p>
    <w:p w:rsidRPr="00F65046" w:rsidR="70B4DA21" w:rsidP="19B3B771" w:rsidRDefault="70B4DA21" w14:paraId="08147302" w14:textId="554D9C5D">
      <w:pPr>
        <w:spacing w:after="0" w:line="240" w:lineRule="auto"/>
        <w:ind w:left="630" w:hanging="630"/>
        <w:jc w:val="both"/>
        <w:rPr>
          <w:rFonts w:ascii="Times New Roman" w:hAnsi="Times New Roman" w:eastAsia="Times New Roman" w:cs="Times New Roman"/>
          <w:lang w:val="en-US"/>
        </w:rPr>
      </w:pPr>
      <w:r w:rsidRPr="19B3B771" w:rsidR="0EAD9D22">
        <w:rPr>
          <w:rFonts w:ascii="Times New Roman" w:hAnsi="Times New Roman" w:eastAsia="Times New Roman" w:cs="Times New Roman"/>
          <w:lang w:val="en-US"/>
        </w:rPr>
        <w:t xml:space="preserve">Trist, E. L., &amp; Bamforth, K. W. (1951). Some social and psychological consequences of the longwall method of coal-getting. Human Relations, 4(1), 3–38. </w:t>
      </w:r>
      <w:hyperlink r:id="R70ebbbd5bdb54e09">
        <w:r w:rsidRPr="19B3B771" w:rsidR="0EAD9D22">
          <w:rPr>
            <w:rStyle w:val="Hyperlink"/>
            <w:rFonts w:ascii="Times New Roman" w:hAnsi="Times New Roman" w:eastAsia="Times New Roman" w:cs="Times New Roman"/>
            <w:lang w:val="en-US"/>
          </w:rPr>
          <w:t>https://doi.org/10.1177/001872675100400101</w:t>
        </w:r>
      </w:hyperlink>
    </w:p>
    <w:p w:rsidRPr="00F65046" w:rsidR="70B4DA21" w:rsidP="19B3B771" w:rsidRDefault="70B4DA21" w14:paraId="7A94662B" w14:textId="2D28ED17">
      <w:pPr>
        <w:pStyle w:val="Normal"/>
        <w:spacing w:after="0" w:line="240" w:lineRule="auto"/>
        <w:ind w:left="630" w:hanging="630"/>
        <w:jc w:val="both"/>
        <w:rPr>
          <w:rFonts w:ascii="Times New Roman" w:hAnsi="Times New Roman" w:eastAsia="Times New Roman" w:cs="Times New Roman"/>
          <w:lang w:val="en-US"/>
        </w:rPr>
      </w:pPr>
    </w:p>
    <w:p w:rsidRPr="00F65046" w:rsidR="70B4DA21" w:rsidP="19B3B771" w:rsidRDefault="70B4DA21" w14:paraId="43A710CE" w14:textId="3A20DA4C">
      <w:pPr>
        <w:pStyle w:val="Normal"/>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Wang, B., Liu, Y., &amp; Parker, S. (2020). Achieving effective remote working during the COVID-19 pandemic: A work design perspective. Applied Psychology: An International Review, 70(1), 16-59. </w:t>
      </w:r>
      <w:hyperlink r:id="R233e282fe78e4f49">
        <w:r w:rsidRPr="19B3B771" w:rsidR="70B4DA21">
          <w:rPr>
            <w:rStyle w:val="Hyperlink"/>
            <w:rFonts w:ascii="Times New Roman" w:hAnsi="Times New Roman" w:eastAsia="Times New Roman" w:cs="Times New Roman"/>
            <w:lang w:val="en-US"/>
          </w:rPr>
          <w:t>https://doi.org/10.1111/apps.12290</w:t>
        </w:r>
      </w:hyperlink>
    </w:p>
    <w:p w:rsidR="19B3B771" w:rsidP="19B3B771" w:rsidRDefault="19B3B771" w14:paraId="0C208A14" w14:textId="469FED2D">
      <w:pPr>
        <w:spacing w:after="0" w:line="240" w:lineRule="auto"/>
        <w:ind w:left="630" w:hanging="630"/>
        <w:jc w:val="both"/>
        <w:rPr>
          <w:rFonts w:ascii="Times New Roman" w:hAnsi="Times New Roman" w:eastAsia="Times New Roman" w:cs="Times New Roman"/>
          <w:lang w:val="en-US"/>
        </w:rPr>
      </w:pPr>
    </w:p>
    <w:p w:rsidRPr="00F65046" w:rsidR="70B4DA21" w:rsidP="0098153C" w:rsidRDefault="70B4DA21" w14:paraId="74B31750" w14:textId="127928D0">
      <w:pPr>
        <w:spacing w:after="0" w:line="240" w:lineRule="auto"/>
        <w:ind w:left="630" w:hanging="630"/>
        <w:jc w:val="both"/>
        <w:rPr>
          <w:lang w:val="en-US"/>
        </w:rPr>
      </w:pPr>
      <w:r w:rsidRPr="19B3B771" w:rsidR="70B4DA21">
        <w:rPr>
          <w:rFonts w:ascii="Times New Roman" w:hAnsi="Times New Roman" w:eastAsia="Times New Roman" w:cs="Times New Roman"/>
          <w:lang w:val="en-US"/>
        </w:rPr>
        <w:t xml:space="preserve">Wu, L., &amp; Chen, J. L. (2006). A hybrid performance measure system for e-business investments in high-tech manufacturing: An empirical study. Information &amp; Management, 43(3), 364-377. </w:t>
      </w:r>
      <w:hyperlink r:id="R94733f60ccdf48cb">
        <w:r w:rsidRPr="19B3B771" w:rsidR="70B4DA21">
          <w:rPr>
            <w:rStyle w:val="Hyperlink"/>
            <w:rFonts w:ascii="Times New Roman" w:hAnsi="Times New Roman" w:eastAsia="Times New Roman" w:cs="Times New Roman"/>
            <w:lang w:val="en-US"/>
          </w:rPr>
          <w:t>https://doi.org/10.1016/j.im.2005.08.007</w:t>
        </w:r>
      </w:hyperlink>
    </w:p>
    <w:p w:rsidR="19B3B771" w:rsidP="19B3B771" w:rsidRDefault="19B3B771" w14:paraId="4B2F4E04" w14:textId="110DEA30">
      <w:pPr>
        <w:spacing w:after="0" w:line="240" w:lineRule="auto"/>
        <w:ind w:left="630" w:hanging="630"/>
        <w:jc w:val="both"/>
        <w:rPr>
          <w:rFonts w:ascii="Times New Roman" w:hAnsi="Times New Roman" w:eastAsia="Times New Roman" w:cs="Times New Roman"/>
          <w:lang w:val="en-US"/>
        </w:rPr>
      </w:pPr>
    </w:p>
    <w:p w:rsidRPr="0098153C" w:rsidR="70B4DA21" w:rsidP="0098153C" w:rsidRDefault="70B4DA21" w14:paraId="51E77519" w14:textId="249C8672">
      <w:pPr>
        <w:spacing w:after="0" w:line="240" w:lineRule="auto"/>
        <w:ind w:left="630" w:hanging="630"/>
        <w:jc w:val="both"/>
      </w:pPr>
      <w:r w:rsidRPr="00F65046">
        <w:rPr>
          <w:rFonts w:ascii="Times New Roman" w:hAnsi="Times New Roman" w:eastAsia="Times New Roman" w:cs="Times New Roman"/>
          <w:lang w:val="en-US"/>
        </w:rPr>
        <w:t xml:space="preserve">Yang, L., Holtz, D., Jaffe, S., Suri, S., Sinha, S., Weston, J., Joyce, C., Shah, N., Sherman, K., Hecht, B., &amp; </w:t>
      </w:r>
      <w:proofErr w:type="spellStart"/>
      <w:r w:rsidRPr="00F65046">
        <w:rPr>
          <w:rFonts w:ascii="Times New Roman" w:hAnsi="Times New Roman" w:eastAsia="Times New Roman" w:cs="Times New Roman"/>
          <w:lang w:val="en-US"/>
        </w:rPr>
        <w:t>Teevan</w:t>
      </w:r>
      <w:proofErr w:type="spellEnd"/>
      <w:r w:rsidRPr="00F65046">
        <w:rPr>
          <w:rFonts w:ascii="Times New Roman" w:hAnsi="Times New Roman" w:eastAsia="Times New Roman" w:cs="Times New Roman"/>
          <w:lang w:val="en-US"/>
        </w:rPr>
        <w:t xml:space="preserve">, J. (2022). The effects of remote work on collaboration among information workers. </w:t>
      </w:r>
      <w:proofErr w:type="spellStart"/>
      <w:r w:rsidRPr="0098153C">
        <w:rPr>
          <w:rFonts w:ascii="Times New Roman" w:hAnsi="Times New Roman" w:eastAsia="Times New Roman" w:cs="Times New Roman"/>
        </w:rPr>
        <w:t>Nature</w:t>
      </w:r>
      <w:proofErr w:type="spellEnd"/>
      <w:r w:rsidRPr="0098153C">
        <w:rPr>
          <w:rFonts w:ascii="Times New Roman" w:hAnsi="Times New Roman" w:eastAsia="Times New Roman" w:cs="Times New Roman"/>
        </w:rPr>
        <w:t xml:space="preserve"> </w:t>
      </w:r>
      <w:proofErr w:type="spellStart"/>
      <w:r w:rsidRPr="0098153C">
        <w:rPr>
          <w:rFonts w:ascii="Times New Roman" w:hAnsi="Times New Roman" w:eastAsia="Times New Roman" w:cs="Times New Roman"/>
        </w:rPr>
        <w:t>Human</w:t>
      </w:r>
      <w:proofErr w:type="spellEnd"/>
      <w:r w:rsidRPr="0098153C">
        <w:rPr>
          <w:rFonts w:ascii="Times New Roman" w:hAnsi="Times New Roman" w:eastAsia="Times New Roman" w:cs="Times New Roman"/>
        </w:rPr>
        <w:t xml:space="preserve"> </w:t>
      </w:r>
      <w:proofErr w:type="spellStart"/>
      <w:r w:rsidRPr="0098153C">
        <w:rPr>
          <w:rFonts w:ascii="Times New Roman" w:hAnsi="Times New Roman" w:eastAsia="Times New Roman" w:cs="Times New Roman"/>
        </w:rPr>
        <w:t>Behaviour</w:t>
      </w:r>
      <w:proofErr w:type="spellEnd"/>
      <w:r w:rsidRPr="0098153C">
        <w:rPr>
          <w:rFonts w:ascii="Times New Roman" w:hAnsi="Times New Roman" w:eastAsia="Times New Roman" w:cs="Times New Roman"/>
        </w:rPr>
        <w:t xml:space="preserve">, 6(1), 43–54. </w:t>
      </w:r>
      <w:hyperlink r:id="rId36">
        <w:r w:rsidRPr="0098153C">
          <w:rPr>
            <w:rStyle w:val="Hyperlink"/>
            <w:rFonts w:ascii="Times New Roman" w:hAnsi="Times New Roman" w:eastAsia="Times New Roman" w:cs="Times New Roman"/>
          </w:rPr>
          <w:t>https://doi.org/10.1038/s41562-021-01196-4</w:t>
        </w:r>
      </w:hyperlink>
    </w:p>
    <w:sectPr w:rsidRPr="0098153C" w:rsidR="70B4DA21">
      <w:pgSz w:w="11906" w:h="16838"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2jmj7l5rSw0yVb" int2:id="uIJDnwt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7D67E8"/>
    <w:multiLevelType w:val="hybridMultilevel"/>
    <w:tmpl w:val="E146D23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1AD9E4"/>
    <w:rsid w:val="000A19B3"/>
    <w:rsid w:val="000A776D"/>
    <w:rsid w:val="001E37F1"/>
    <w:rsid w:val="00226043"/>
    <w:rsid w:val="00232556"/>
    <w:rsid w:val="00235770"/>
    <w:rsid w:val="002C6DA1"/>
    <w:rsid w:val="00402670"/>
    <w:rsid w:val="0044504D"/>
    <w:rsid w:val="00497CEB"/>
    <w:rsid w:val="00536F9D"/>
    <w:rsid w:val="0054A5C7"/>
    <w:rsid w:val="0058106D"/>
    <w:rsid w:val="006C682E"/>
    <w:rsid w:val="006D0E72"/>
    <w:rsid w:val="007E6044"/>
    <w:rsid w:val="00812ABC"/>
    <w:rsid w:val="008361BF"/>
    <w:rsid w:val="00876609"/>
    <w:rsid w:val="008A359C"/>
    <w:rsid w:val="0098153C"/>
    <w:rsid w:val="00B00A79"/>
    <w:rsid w:val="00B22A81"/>
    <w:rsid w:val="00C470BA"/>
    <w:rsid w:val="00CA36DE"/>
    <w:rsid w:val="00D54D3A"/>
    <w:rsid w:val="00EC19EF"/>
    <w:rsid w:val="00F40BCC"/>
    <w:rsid w:val="00F65046"/>
    <w:rsid w:val="02056D55"/>
    <w:rsid w:val="02183C8F"/>
    <w:rsid w:val="024F5C74"/>
    <w:rsid w:val="02A6EA52"/>
    <w:rsid w:val="032CD59A"/>
    <w:rsid w:val="03B82083"/>
    <w:rsid w:val="0410A8BB"/>
    <w:rsid w:val="04692820"/>
    <w:rsid w:val="04F7E194"/>
    <w:rsid w:val="0704D0DC"/>
    <w:rsid w:val="076F6E95"/>
    <w:rsid w:val="0815400C"/>
    <w:rsid w:val="08397C7B"/>
    <w:rsid w:val="083D3B35"/>
    <w:rsid w:val="085D5CF3"/>
    <w:rsid w:val="0879CE95"/>
    <w:rsid w:val="091AD9E4"/>
    <w:rsid w:val="099AA4AE"/>
    <w:rsid w:val="099B34F4"/>
    <w:rsid w:val="09B21A8E"/>
    <w:rsid w:val="09F03C8F"/>
    <w:rsid w:val="0AA5BDE6"/>
    <w:rsid w:val="0AD8E0D3"/>
    <w:rsid w:val="0B1BF7DF"/>
    <w:rsid w:val="0B9A6B03"/>
    <w:rsid w:val="0BD0F6AA"/>
    <w:rsid w:val="0C354ABD"/>
    <w:rsid w:val="0C58005E"/>
    <w:rsid w:val="0C708985"/>
    <w:rsid w:val="0CA645F5"/>
    <w:rsid w:val="0CBF5E48"/>
    <w:rsid w:val="0CC9A001"/>
    <w:rsid w:val="0D626BDB"/>
    <w:rsid w:val="0DA9BA48"/>
    <w:rsid w:val="0DAE2AA6"/>
    <w:rsid w:val="0E9CF0CA"/>
    <w:rsid w:val="0EAB4869"/>
    <w:rsid w:val="0EAD9D22"/>
    <w:rsid w:val="0EE6A5FD"/>
    <w:rsid w:val="0EEC9107"/>
    <w:rsid w:val="0F8D39E1"/>
    <w:rsid w:val="0F9AA4C5"/>
    <w:rsid w:val="109C1CA1"/>
    <w:rsid w:val="116A7428"/>
    <w:rsid w:val="12C8E022"/>
    <w:rsid w:val="13052F0A"/>
    <w:rsid w:val="1330B6E1"/>
    <w:rsid w:val="1330B6E1"/>
    <w:rsid w:val="13414B65"/>
    <w:rsid w:val="139B1DA6"/>
    <w:rsid w:val="13A5572F"/>
    <w:rsid w:val="156DEBF1"/>
    <w:rsid w:val="15873C0A"/>
    <w:rsid w:val="165FFB97"/>
    <w:rsid w:val="16C1E1F4"/>
    <w:rsid w:val="16D2904C"/>
    <w:rsid w:val="173A5E7F"/>
    <w:rsid w:val="174C65B2"/>
    <w:rsid w:val="17C2ADCB"/>
    <w:rsid w:val="17E195DF"/>
    <w:rsid w:val="18B374DD"/>
    <w:rsid w:val="18C56ECB"/>
    <w:rsid w:val="1939D63B"/>
    <w:rsid w:val="197033E3"/>
    <w:rsid w:val="19B3B771"/>
    <w:rsid w:val="19D85476"/>
    <w:rsid w:val="1AA629AD"/>
    <w:rsid w:val="1AC3651D"/>
    <w:rsid w:val="1AF79F95"/>
    <w:rsid w:val="1B311591"/>
    <w:rsid w:val="1B5AF75D"/>
    <w:rsid w:val="1B7BE243"/>
    <w:rsid w:val="1BA86013"/>
    <w:rsid w:val="1CB27442"/>
    <w:rsid w:val="1D07E491"/>
    <w:rsid w:val="1DC803E5"/>
    <w:rsid w:val="1EC5CA0F"/>
    <w:rsid w:val="1ED6AC89"/>
    <w:rsid w:val="1EE7364B"/>
    <w:rsid w:val="1F5B291B"/>
    <w:rsid w:val="1F9A3E6B"/>
    <w:rsid w:val="1FFDD64E"/>
    <w:rsid w:val="20013E99"/>
    <w:rsid w:val="20362763"/>
    <w:rsid w:val="207B55B4"/>
    <w:rsid w:val="209529E6"/>
    <w:rsid w:val="20DAE39C"/>
    <w:rsid w:val="21752C88"/>
    <w:rsid w:val="217E3AD0"/>
    <w:rsid w:val="21A06B40"/>
    <w:rsid w:val="220EB08C"/>
    <w:rsid w:val="232AF8C4"/>
    <w:rsid w:val="2341CE64"/>
    <w:rsid w:val="249E05AB"/>
    <w:rsid w:val="24BAA921"/>
    <w:rsid w:val="24EEED3F"/>
    <w:rsid w:val="24F46E87"/>
    <w:rsid w:val="25308D16"/>
    <w:rsid w:val="2648B7F9"/>
    <w:rsid w:val="2655D5EC"/>
    <w:rsid w:val="26AA689C"/>
    <w:rsid w:val="270EBD8D"/>
    <w:rsid w:val="271140AF"/>
    <w:rsid w:val="272A4D06"/>
    <w:rsid w:val="274088DF"/>
    <w:rsid w:val="27D80F3E"/>
    <w:rsid w:val="2925B3B7"/>
    <w:rsid w:val="292D7597"/>
    <w:rsid w:val="299E9D5A"/>
    <w:rsid w:val="29BBE915"/>
    <w:rsid w:val="2A1CEFE3"/>
    <w:rsid w:val="2A7E9517"/>
    <w:rsid w:val="2B042466"/>
    <w:rsid w:val="2B2CA9A2"/>
    <w:rsid w:val="2B682D9A"/>
    <w:rsid w:val="2BAA1FC4"/>
    <w:rsid w:val="2BC1B409"/>
    <w:rsid w:val="2BDA4D93"/>
    <w:rsid w:val="2BE081A7"/>
    <w:rsid w:val="2C1D6864"/>
    <w:rsid w:val="2C79D9D0"/>
    <w:rsid w:val="2C8453A1"/>
    <w:rsid w:val="2D8080A1"/>
    <w:rsid w:val="2E0E904D"/>
    <w:rsid w:val="2E1AE90F"/>
    <w:rsid w:val="2E759E6E"/>
    <w:rsid w:val="2E822B39"/>
    <w:rsid w:val="2EDEDE5C"/>
    <w:rsid w:val="2F25700A"/>
    <w:rsid w:val="2FA940B1"/>
    <w:rsid w:val="2FF69E85"/>
    <w:rsid w:val="3021F501"/>
    <w:rsid w:val="302ADCD3"/>
    <w:rsid w:val="308A708F"/>
    <w:rsid w:val="30C53BDB"/>
    <w:rsid w:val="3124796E"/>
    <w:rsid w:val="3153E075"/>
    <w:rsid w:val="3282CBEF"/>
    <w:rsid w:val="32E0D56C"/>
    <w:rsid w:val="32F22B01"/>
    <w:rsid w:val="33298D08"/>
    <w:rsid w:val="337861E5"/>
    <w:rsid w:val="3464AFF8"/>
    <w:rsid w:val="34B20714"/>
    <w:rsid w:val="352135B3"/>
    <w:rsid w:val="353CF108"/>
    <w:rsid w:val="3554A4FA"/>
    <w:rsid w:val="356113C8"/>
    <w:rsid w:val="3606EE00"/>
    <w:rsid w:val="364E9780"/>
    <w:rsid w:val="3666926D"/>
    <w:rsid w:val="37223DD0"/>
    <w:rsid w:val="378662ED"/>
    <w:rsid w:val="37BF0BBF"/>
    <w:rsid w:val="37E03FE0"/>
    <w:rsid w:val="381270E3"/>
    <w:rsid w:val="38865B6A"/>
    <w:rsid w:val="39526211"/>
    <w:rsid w:val="396A2832"/>
    <w:rsid w:val="3A0BBA96"/>
    <w:rsid w:val="3A604ED8"/>
    <w:rsid w:val="3A604ED8"/>
    <w:rsid w:val="3A64CB8D"/>
    <w:rsid w:val="3A8FB1A4"/>
    <w:rsid w:val="3AD97BE6"/>
    <w:rsid w:val="3B0D8F05"/>
    <w:rsid w:val="3B31D1A2"/>
    <w:rsid w:val="3B6E1941"/>
    <w:rsid w:val="3BB30BB2"/>
    <w:rsid w:val="3BBF31F1"/>
    <w:rsid w:val="3C81776F"/>
    <w:rsid w:val="3D152A20"/>
    <w:rsid w:val="3D2E9B66"/>
    <w:rsid w:val="3D936494"/>
    <w:rsid w:val="3DB5BEE7"/>
    <w:rsid w:val="3E3CA3C9"/>
    <w:rsid w:val="3E5973D5"/>
    <w:rsid w:val="3E647959"/>
    <w:rsid w:val="3E717233"/>
    <w:rsid w:val="3ED0C99F"/>
    <w:rsid w:val="3F1965CF"/>
    <w:rsid w:val="3F5F16C0"/>
    <w:rsid w:val="3FE922DC"/>
    <w:rsid w:val="408FE42A"/>
    <w:rsid w:val="419BF71E"/>
    <w:rsid w:val="422F0F9A"/>
    <w:rsid w:val="424E02B4"/>
    <w:rsid w:val="43863B23"/>
    <w:rsid w:val="43AF80DA"/>
    <w:rsid w:val="44D70BFF"/>
    <w:rsid w:val="45069B85"/>
    <w:rsid w:val="458942E0"/>
    <w:rsid w:val="45CE5001"/>
    <w:rsid w:val="4627A372"/>
    <w:rsid w:val="46ADCA30"/>
    <w:rsid w:val="47BC34D6"/>
    <w:rsid w:val="4824F026"/>
    <w:rsid w:val="486AE840"/>
    <w:rsid w:val="48FE2518"/>
    <w:rsid w:val="4937D70B"/>
    <w:rsid w:val="49A7915B"/>
    <w:rsid w:val="49B1D4E3"/>
    <w:rsid w:val="49D71B86"/>
    <w:rsid w:val="4A0C3CE1"/>
    <w:rsid w:val="4A0F4BE9"/>
    <w:rsid w:val="4A524964"/>
    <w:rsid w:val="4B08E460"/>
    <w:rsid w:val="4B27959C"/>
    <w:rsid w:val="4B2B4E13"/>
    <w:rsid w:val="4B71173A"/>
    <w:rsid w:val="4C3A9726"/>
    <w:rsid w:val="4C52BF67"/>
    <w:rsid w:val="4C63F0AE"/>
    <w:rsid w:val="4C696C5F"/>
    <w:rsid w:val="4CD91843"/>
    <w:rsid w:val="4D14D6B9"/>
    <w:rsid w:val="4E08CA92"/>
    <w:rsid w:val="4EDAD176"/>
    <w:rsid w:val="4F46DC05"/>
    <w:rsid w:val="4F9EEC2E"/>
    <w:rsid w:val="4FC7F777"/>
    <w:rsid w:val="4FDADE21"/>
    <w:rsid w:val="50C4A65A"/>
    <w:rsid w:val="50CBCCC1"/>
    <w:rsid w:val="50E4279B"/>
    <w:rsid w:val="510645BE"/>
    <w:rsid w:val="52A038C3"/>
    <w:rsid w:val="537E7A18"/>
    <w:rsid w:val="53BFFB39"/>
    <w:rsid w:val="5426F486"/>
    <w:rsid w:val="54F831CD"/>
    <w:rsid w:val="553C5DC8"/>
    <w:rsid w:val="55DCA7F0"/>
    <w:rsid w:val="55DCA7F0"/>
    <w:rsid w:val="55F372EF"/>
    <w:rsid w:val="56A30204"/>
    <w:rsid w:val="56DD7CEB"/>
    <w:rsid w:val="5880AA63"/>
    <w:rsid w:val="58C6D22E"/>
    <w:rsid w:val="58DD1C91"/>
    <w:rsid w:val="58EABE1F"/>
    <w:rsid w:val="59580E10"/>
    <w:rsid w:val="59B0C41C"/>
    <w:rsid w:val="5A112172"/>
    <w:rsid w:val="5A4AC4FB"/>
    <w:rsid w:val="5A699E49"/>
    <w:rsid w:val="5A726460"/>
    <w:rsid w:val="5AAC024B"/>
    <w:rsid w:val="5AB3F8C1"/>
    <w:rsid w:val="5B73D7F4"/>
    <w:rsid w:val="5B8489B6"/>
    <w:rsid w:val="5B9D35AA"/>
    <w:rsid w:val="5C1D0332"/>
    <w:rsid w:val="5C4197F7"/>
    <w:rsid w:val="5D61165B"/>
    <w:rsid w:val="5D91CADA"/>
    <w:rsid w:val="5D97ABB9"/>
    <w:rsid w:val="5E0F0338"/>
    <w:rsid w:val="5E2C207D"/>
    <w:rsid w:val="5E457FB0"/>
    <w:rsid w:val="5E570191"/>
    <w:rsid w:val="5E5CD700"/>
    <w:rsid w:val="5E9C1F7E"/>
    <w:rsid w:val="5F575FE5"/>
    <w:rsid w:val="60BB8037"/>
    <w:rsid w:val="60CB43DA"/>
    <w:rsid w:val="60DF21AD"/>
    <w:rsid w:val="611F76A5"/>
    <w:rsid w:val="61A8893B"/>
    <w:rsid w:val="61E14170"/>
    <w:rsid w:val="61FDED45"/>
    <w:rsid w:val="6332EC14"/>
    <w:rsid w:val="6368FE17"/>
    <w:rsid w:val="63C9B95B"/>
    <w:rsid w:val="6419C9CA"/>
    <w:rsid w:val="650E47C0"/>
    <w:rsid w:val="655A0772"/>
    <w:rsid w:val="658DE6E9"/>
    <w:rsid w:val="672B77C3"/>
    <w:rsid w:val="6822E9AE"/>
    <w:rsid w:val="68584173"/>
    <w:rsid w:val="6942CCAE"/>
    <w:rsid w:val="69BD075E"/>
    <w:rsid w:val="69F689CF"/>
    <w:rsid w:val="6A22CC8E"/>
    <w:rsid w:val="6A4B8EBD"/>
    <w:rsid w:val="6A9ECCA7"/>
    <w:rsid w:val="6AFFF8BA"/>
    <w:rsid w:val="6B3D0817"/>
    <w:rsid w:val="6B9FA29C"/>
    <w:rsid w:val="6C1E221F"/>
    <w:rsid w:val="6C3DD718"/>
    <w:rsid w:val="6CB18058"/>
    <w:rsid w:val="6D0294A4"/>
    <w:rsid w:val="6DC8E323"/>
    <w:rsid w:val="6DEB3C34"/>
    <w:rsid w:val="6E203657"/>
    <w:rsid w:val="6E94F142"/>
    <w:rsid w:val="6F5099ED"/>
    <w:rsid w:val="6F949CAE"/>
    <w:rsid w:val="6FC602B3"/>
    <w:rsid w:val="6FE0DB7C"/>
    <w:rsid w:val="707C98DE"/>
    <w:rsid w:val="70B4DA21"/>
    <w:rsid w:val="714B7CFF"/>
    <w:rsid w:val="716131F5"/>
    <w:rsid w:val="71C3D6BE"/>
    <w:rsid w:val="71CC8229"/>
    <w:rsid w:val="71E0E61E"/>
    <w:rsid w:val="7238ED8D"/>
    <w:rsid w:val="7286AC66"/>
    <w:rsid w:val="72B7BB0E"/>
    <w:rsid w:val="72C8AC51"/>
    <w:rsid w:val="72D2D6AC"/>
    <w:rsid w:val="72DF6610"/>
    <w:rsid w:val="73C2928A"/>
    <w:rsid w:val="73CDACE6"/>
    <w:rsid w:val="7505166B"/>
    <w:rsid w:val="752136F4"/>
    <w:rsid w:val="7555E2B4"/>
    <w:rsid w:val="7681820C"/>
    <w:rsid w:val="76960C50"/>
    <w:rsid w:val="76ACA9E8"/>
    <w:rsid w:val="76ADA64B"/>
    <w:rsid w:val="76B6C7E0"/>
    <w:rsid w:val="76CB3F1B"/>
    <w:rsid w:val="76EC33CA"/>
    <w:rsid w:val="77516029"/>
    <w:rsid w:val="77F94774"/>
    <w:rsid w:val="7800E123"/>
    <w:rsid w:val="78392D8A"/>
    <w:rsid w:val="78E4B154"/>
    <w:rsid w:val="78E9A03A"/>
    <w:rsid w:val="78F357D4"/>
    <w:rsid w:val="79D6C0AF"/>
    <w:rsid w:val="7A31F4EF"/>
    <w:rsid w:val="7A627D35"/>
    <w:rsid w:val="7AB8D1E8"/>
    <w:rsid w:val="7AB8E55E"/>
    <w:rsid w:val="7BC4D1E5"/>
    <w:rsid w:val="7C09EEF3"/>
    <w:rsid w:val="7C2659F2"/>
    <w:rsid w:val="7C47DA74"/>
    <w:rsid w:val="7C83E35C"/>
    <w:rsid w:val="7C8A390C"/>
    <w:rsid w:val="7CD81F2D"/>
    <w:rsid w:val="7CD95FAD"/>
    <w:rsid w:val="7D90CDEC"/>
    <w:rsid w:val="7E520849"/>
    <w:rsid w:val="7EC8031A"/>
    <w:rsid w:val="7F1971CF"/>
    <w:rsid w:val="7F84649D"/>
    <w:rsid w:val="7FD1694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2C9C"/>
  <w15:chartTrackingRefBased/>
  <w15:docId w15:val="{F4AA003D-3D5C-4286-81E2-78C5918B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5AAC024B"/>
    <w:rPr>
      <w:color w:val="467886"/>
      <w:u w:val="single"/>
    </w:r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SimplesTabela2">
    <w:name w:val="Plain Table 2"/>
    <w:basedOn w:val="Tabe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Refdecomentrio">
    <w:name w:val="annotation reference"/>
    <w:basedOn w:val="Fontepargpadro"/>
    <w:uiPriority w:val="99"/>
    <w:semiHidden/>
    <w:unhideWhenUsed/>
    <w:rsid w:val="00235770"/>
    <w:rPr>
      <w:sz w:val="16"/>
      <w:szCs w:val="16"/>
    </w:rPr>
  </w:style>
  <w:style w:type="paragraph" w:styleId="Textodecomentrio">
    <w:name w:val="annotation text"/>
    <w:basedOn w:val="Normal"/>
    <w:link w:val="TextodecomentrioChar"/>
    <w:uiPriority w:val="99"/>
    <w:semiHidden/>
    <w:unhideWhenUsed/>
    <w:rsid w:val="00235770"/>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235770"/>
    <w:rPr>
      <w:sz w:val="20"/>
      <w:szCs w:val="20"/>
    </w:rPr>
  </w:style>
  <w:style w:type="paragraph" w:styleId="Assuntodocomentrio">
    <w:name w:val="annotation subject"/>
    <w:basedOn w:val="Textodecomentrio"/>
    <w:next w:val="Textodecomentrio"/>
    <w:link w:val="AssuntodocomentrioChar"/>
    <w:uiPriority w:val="99"/>
    <w:semiHidden/>
    <w:unhideWhenUsed/>
    <w:rsid w:val="00235770"/>
    <w:rPr>
      <w:b/>
      <w:bCs/>
    </w:rPr>
  </w:style>
  <w:style w:type="character" w:styleId="AssuntodocomentrioChar" w:customStyle="1">
    <w:name w:val="Assunto do comentário Char"/>
    <w:basedOn w:val="TextodecomentrioChar"/>
    <w:link w:val="Assuntodocomentrio"/>
    <w:uiPriority w:val="99"/>
    <w:semiHidden/>
    <w:rsid w:val="00235770"/>
    <w:rPr>
      <w:b/>
      <w:bCs/>
      <w:sz w:val="20"/>
      <w:szCs w:val="20"/>
    </w:rPr>
  </w:style>
  <w:style w:type="paragraph" w:styleId="Reviso">
    <w:name w:val="Revision"/>
    <w:hidden/>
    <w:uiPriority w:val="99"/>
    <w:semiHidden/>
    <w:rsid w:val="002357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09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39" /><Relationship Type="http://schemas.microsoft.com/office/2016/09/relationships/commentsIds" Target="commentsIds.xml" Id="rId7" /><Relationship Type="http://schemas.microsoft.com/office/2011/relationships/people" Target="people.xml" Id="rId38"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fontTable" Target="fontTable.xml" Id="rId37" /><Relationship Type="http://schemas.openxmlformats.org/officeDocument/2006/relationships/hyperlink" Target="https://doi.org/10.1038/s41562-021-01196-4" TargetMode="External" Id="rId36" /><Relationship Type="http://schemas.openxmlformats.org/officeDocument/2006/relationships/webSettings" Target="webSettings.xml" Id="rId4" /><Relationship Type="http://schemas.microsoft.com/office/2020/10/relationships/intelligence" Target="intelligence2.xml" Id="Rf887ffae61584ea2" /><Relationship Type="http://schemas.openxmlformats.org/officeDocument/2006/relationships/settings" Target="settings.xml" Id="rId3" /><Relationship Type="http://schemas.openxmlformats.org/officeDocument/2006/relationships/hyperlink" Target="https://doi.org/10.3386/w28731" TargetMode="External" Id="Rd65d45314e2846c1" /><Relationship Type="http://schemas.openxmlformats.org/officeDocument/2006/relationships/hyperlink" Target="https://doi.org/10.2307/41409971" TargetMode="External" Id="R43f8421f6c974840" /><Relationship Type="http://schemas.openxmlformats.org/officeDocument/2006/relationships/hyperlink" Target="https://doi.org/10.1057/s41599-024-03514-3" TargetMode="External" Id="R4f0b13da3e4b435e" /><Relationship Type="http://schemas.openxmlformats.org/officeDocument/2006/relationships/hyperlink" Target="https://doi.org/10.1111/j.1468-2370.2011.00318.x" TargetMode="External" Id="R1119de1b8a674f1a" /><Relationship Type="http://schemas.openxmlformats.org/officeDocument/2006/relationships/hyperlink" Target="https://doi.org/10.1093/qje/qju032" TargetMode="External" Id="Rf113375bcbbb4e0a" /><Relationship Type="http://schemas.openxmlformats.org/officeDocument/2006/relationships/hyperlink" Target="https://doi.org/10.23925/recape.v15i1.61194" TargetMode="External" Id="Rde497e454d444771" /><Relationship Type="http://schemas.openxmlformats.org/officeDocument/2006/relationships/hyperlink" Target="https://hbr.org/2019/08/is-it-time-to-let-employees-work-from-anywhere" TargetMode="External" Id="R0df157cd0d6942f8" /><Relationship Type="http://schemas.openxmlformats.org/officeDocument/2006/relationships/hyperlink" Target="https://doi.org/10.1037/0021-9010.86.3.386" TargetMode="External" Id="Rdbfcd07dbaea4783" /><Relationship Type="http://schemas.openxmlformats.org/officeDocument/2006/relationships/hyperlink" Target="https://doi.org/10.1108/AAAJ-06-2020-4657" TargetMode="External" Id="R0518c1b1b72a457d" /><Relationship Type="http://schemas.openxmlformats.org/officeDocument/2006/relationships/hyperlink" Target="https://doi.org/10.1037/apl0000085" TargetMode="External" Id="Rb323e9d5c40c4eff" /><Relationship Type="http://schemas.openxmlformats.org/officeDocument/2006/relationships/hyperlink" Target="https://doi.org/10.1111/capa.12572" TargetMode="External" Id="Ra97b1b5b44ad4338" /><Relationship Type="http://schemas.openxmlformats.org/officeDocument/2006/relationships/hyperlink" Target="https://eurofound.link/ef1658" TargetMode="External" Id="Rd986607b65804d96" /><Relationship Type="http://schemas.openxmlformats.org/officeDocument/2006/relationships/hyperlink" Target="https://doi.org/10.1007/s10869-018-9530-4" TargetMode="External" Id="R45ccad739aa047db" /><Relationship Type="http://schemas.openxmlformats.org/officeDocument/2006/relationships/hyperlink" Target="https://doi.org/10.1037/0021-9010.71.2.340" TargetMode="External" Id="R8c6086ae92244e7d" /><Relationship Type="http://schemas.openxmlformats.org/officeDocument/2006/relationships/hyperlink" Target="https://doi.org/10.3389/fpsyg.2022.961732" TargetMode="External" Id="R727297fc35bc4ec4" /><Relationship Type="http://schemas.openxmlformats.org/officeDocument/2006/relationships/hyperlink" Target="https://doi.org/10.1037/amp0000716" TargetMode="External" Id="Rb02f029b6b364dc3" /><Relationship Type="http://schemas.openxmlformats.org/officeDocument/2006/relationships/hyperlink" Target="https://doi.org/10.1146/annurev-orgpsych-091922-015852" TargetMode="External" Id="Rc2fb95538a3b46a4" /><Relationship Type="http://schemas.openxmlformats.org/officeDocument/2006/relationships/hyperlink" Target="https://doi.org/10.1002/wps.20311" TargetMode="External" Id="Rba840bb71523463f" /><Relationship Type="http://schemas.openxmlformats.org/officeDocument/2006/relationships/hyperlink" Target="https://doi.org/10.1016/j.jom.2004.01.004" TargetMode="External" Id="Rc40b1506824f4533" /><Relationship Type="http://schemas.openxmlformats.org/officeDocument/2006/relationships/hyperlink" Target="https://doi.org/10.5935/2176-3038.20230009" TargetMode="External" Id="R84ebc7e2c1a0446b" /><Relationship Type="http://schemas.openxmlformats.org/officeDocument/2006/relationships/hyperlink" Target="https://doi.org/10.1080/10438590303117" TargetMode="External" Id="Rffcbc8ae95414285" /><Relationship Type="http://schemas.openxmlformats.org/officeDocument/2006/relationships/hyperlink" Target="https://doi.org/10.1108/REGE-07-2021-0137" TargetMode="External" Id="R81610d545432492b" /><Relationship Type="http://schemas.openxmlformats.org/officeDocument/2006/relationships/hyperlink" Target="https://doi.org/10.28945/199" TargetMode="External" Id="R986b8c2de37447f0" /><Relationship Type="http://schemas.openxmlformats.org/officeDocument/2006/relationships/hyperlink" Target="https://doi.org/10.1007/s10648-010-9142-7" TargetMode="External" Id="R3a1bc7f02186409d" /><Relationship Type="http://schemas.openxmlformats.org/officeDocument/2006/relationships/hyperlink" Target="https://doi.org/10.1108/IJCTHR-12-2013-0083" TargetMode="External" Id="R35a6ec899a8d4b67" /><Relationship Type="http://schemas.openxmlformats.org/officeDocument/2006/relationships/hyperlink" Target="https://doi.org/10.1177/001872675100400101" TargetMode="External" Id="R70ebbbd5bdb54e09" /><Relationship Type="http://schemas.openxmlformats.org/officeDocument/2006/relationships/hyperlink" Target="https://doi.org/10.1111/apps.12290" TargetMode="External" Id="R233e282fe78e4f49" /><Relationship Type="http://schemas.openxmlformats.org/officeDocument/2006/relationships/hyperlink" Target="https://doi.org/10.1016/j.im.2005.08.007" TargetMode="External" Id="R94733f60ccdf48c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Renato Rosa</dc:creator>
  <keywords/>
  <dc:description/>
  <lastModifiedBy>Renato Rosa</lastModifiedBy>
  <revision>11</revision>
  <dcterms:created xsi:type="dcterms:W3CDTF">2026-02-25T19:51:00.0000000Z</dcterms:created>
  <dcterms:modified xsi:type="dcterms:W3CDTF">2026-03-30T12:56:10.4204634Z</dcterms:modified>
</coreProperties>
</file>