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D1 - Informação geral</w:t>
      </w:r>
    </w:p>
    <w:p w:rsidR="00000000" w:rsidDel="00000000" w:rsidP="00000000" w:rsidRDefault="00000000" w:rsidRPr="00000000" w14:paraId="00000003">
      <w:pPr>
        <w:jc w:val="both"/>
        <w:rPr>
          <w:rFonts w:ascii="Times New Roman" w:cs="Times New Roman" w:eastAsia="Times New Roman" w:hAnsi="Times New Roman"/>
          <w:b w:val="1"/>
          <w:sz w:val="24"/>
          <w:szCs w:val="24"/>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40"/>
        <w:gridCol w:w="1005"/>
        <w:gridCol w:w="1590"/>
        <w:gridCol w:w="1680"/>
        <w:tblGridChange w:id="0">
          <w:tblGrid>
            <w:gridCol w:w="4740"/>
            <w:gridCol w:w="1005"/>
            <w:gridCol w:w="1590"/>
            <w:gridCol w:w="1680"/>
          </w:tblGrid>
        </w:tblGridChange>
      </w:tblGrid>
      <w:tr>
        <w:trPr>
          <w:cantSplit w:val="0"/>
          <w:trHeight w:val="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0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Descrição da Pergunta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0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Desvio Padrão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Mediana</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w:t>
            </w:r>
            <w:r w:rsidDel="00000000" w:rsidR="00000000" w:rsidRPr="00000000">
              <w:rPr>
                <w:rFonts w:ascii="Times New Roman" w:cs="Times New Roman" w:eastAsia="Times New Roman" w:hAnsi="Times New Roman"/>
                <w:sz w:val="20"/>
                <w:szCs w:val="20"/>
                <w:rtl w:val="0"/>
              </w:rPr>
              <w:t xml:space="preserve"> claramente sobre o seu ramo de atividade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inequivocamente quem são os beneficiários das suas operações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missão da organização está claramente definida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visão da organização está claramente definida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valores estão enunciados e são claros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Informações sobre os interesses que representa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objetivos da organização são claros e passíveis de avaliação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Descrição dos projetos e programas desenvolvidos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Calendário de eventos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Serviço de notícias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Informações sobre vínculos com financiadores, associações ou empresas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sobre os processos de qualidade implementados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sobre o total de pessoas contratadas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sobre a existência do total de voluntários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Informações sobre o regime jurídico e tipo de contratos de trabalho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Informações sobre treinamentos realizados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educacionais (apresentação de slides, cursos, vídeos, etc.)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a estrutura da organização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Resumo Estatístico por Categoria</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Clareza Organizacional (Missão, Visão, Valores, e Estrutura)</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Missão, visão e estrutura claramente definidas: As médias são altas (aproximadamente 70%), o que indica que a maioria das fundações afirma ter esses elementos bem definidos. Isso é crucial para alinhar as expectativas internas e externas e para o alinhamento estratégico.</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enunciados e interpretados: Com uma média de cerca de 67%, isso sugere que a maioria, mas não todas, as fundações declaram seus valores de maneira compreensível, o que é importante para a cultura organizacional e práticas éticas.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Engajamento e Comunicação</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Serviço de notícias e descrição dos projetos: Ambos com médias próximas de 60%, indicando que a maioria das fundações possui algum tipo de comunicação regular e divulgação de suas atividades, o que é vital para a transparência e engajamento do stakeholder.</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Calendário de eventos: Com uma média mais baixa (aproximadamente 41%), isso pode indicar uma área de melhoria, já que eventos são importantes para a divulgação e engajamento com a comunidade.</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Transparência Operacional e Administrativa</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Informações sobre financiadores e parceiros: Uma média de 70% mostra que a maioria das fundações é transparente sobre seus vínculos, o que é essencial para a credibilidade e confiança do público.</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Processos de qualidade e treinamentos realizados: Com médias entre 44% e 56%, estas são áreas que poderiam ser melhoradas para aumentar a eficiência operacional e a qualificação da equipe.</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Informações sobre pessoal contratado e voluntários: Enquanto a maioria informa sobre o pessoal contratado (59%), apenas 26% relatam sobre voluntários. Isso sugere que a gestão e a valorização dos voluntários podem ser áreas subdesenvolvidas.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Interpretações e Implicações</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Pontos Fortes: A maioria das fundações parece ser eficaz em comunicar sua missão, visão, e estrutura, além de manter uma boa transparência sobre suas operações e parcerias. Isso é positivo, pois estabelece uma base sólida de confiança e alinhamento estratégico.</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Áreas para Melhoria: A gestão de eventos e a comunicação sobre voluntários são significativamente mais baixas em comparação com outros aspectos. Essas áreas oferecem oportunidades para as fundações melhorarem o envolvimento da comunidade e o aproveitamento de recursos humanos adicionais.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D2 - Governança e informações financeiras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bl>
      <w:tblPr>
        <w:tblStyle w:val="Table2"/>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60"/>
        <w:gridCol w:w="1020"/>
        <w:gridCol w:w="1470"/>
        <w:gridCol w:w="1320"/>
        <w:tblGridChange w:id="0">
          <w:tblGrid>
            <w:gridCol w:w="5160"/>
            <w:gridCol w:w="1020"/>
            <w:gridCol w:w="1470"/>
            <w:gridCol w:w="1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67">
            <w:pPr>
              <w:spacing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sz w:val="19"/>
                <w:szCs w:val="19"/>
                <w:rtl w:val="0"/>
              </w:rPr>
              <w:t xml:space="preserve">Pergunta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68">
            <w:pPr>
              <w:spacing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sz w:val="19"/>
                <w:szCs w:val="19"/>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69">
            <w:pPr>
              <w:spacing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sz w:val="19"/>
                <w:szCs w:val="19"/>
                <w:rtl w:val="0"/>
              </w:rPr>
              <w:t xml:space="preserve">Desvio Padrão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6A">
            <w:pPr>
              <w:spacing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sz w:val="19"/>
                <w:szCs w:val="19"/>
                <w:rtl w:val="0"/>
              </w:rPr>
              <w:t xml:space="preserve">Mediana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Nomes e histórico de membros dos conselhos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Calendário de reuniões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Estatutos, regulamentos ou regimes internos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0.67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Divulga acordos das reuniões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Procedimentos de eleição e destituição de membros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Política de remuneração dos conselhos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Eixo estratégico do orçamento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Orçamento por programas e projetos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Despesas orçamentárias por classe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Resumos de dados financeiros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Slides e gráficos em apresentações financeiras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Relatório anual (2022)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Relatórios anuais de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Balanço patrimonial atual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0.37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Balanço patrimonial de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Resultado do exercício atual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Resultado dos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Mutações do Patrimônio Líquido atual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Mutações do Patrimônio Líquido de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Notas explicativas atuais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rHeight w:val="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Notas explicativas de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0.67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Demonstrativo de receitas e despesas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Demonstrativo de receitas e despesas de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Origem e destinação de recursos por projeto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Rácio entre custos de captação e custos totais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Rácio entre custos fixos e custos totais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Relatório de auditoria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7">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Relatório de auditoria de anos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8">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9">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A">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B">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Avaliação de projetos e programas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C">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D">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E">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F">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Identificação de fornecedores e coorganizadores de atividades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0">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1">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2">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3">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Cópias dos contratos firmados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4">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6">
            <w:pPr>
              <w:spacing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r>
    </w:tbl>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Análise Descritiva por Categoria</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Governança Corporativa</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Transparência dos Conselhos: Altas taxas de divulgação sobre os membros dos conselhos e o calendário de reuniões (médias de 0.74) sugerem que as fundações são bastante transparentes quanto à composição e operação dos seus conselhos.</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Procedimentos de Eleição e Remuneração: A divulgação sobre eleição e destituição de membros é também alta (média de 0.70), enquanto a política de remuneração é menos frequentemente reportada (média de 0.41), indicando uma área potencial para maior transparência.</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Finanças e Orçamento</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Relatórios Financeiros: Existe uma forte aderência à divulgação de relatórios financeiros e demonstrações de resultados (médias próximas de 0.70), refletindo compromisso com a transparência financeira.</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Orçamento e Auditorias: Menos da metade das fundações divulgam detalhadamente seus orçamentos por programas e projetos (média de 0.44) ou apresentam relatórios de auditoria (média de 0.44), sugerindo espaço para melhorias na clareza orçamentária e verificações externas.</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Transparência Operacional</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Contratos e Fornecedores: Aproximadamente 59% das fundações fornecem acesso a cópias dos contratos firmados, e 52% identificam seus principais fornecedores, mostrando um nível moderado de transparência nas operações cotidianas.</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de Projetos: Cerca de 44% das fundações relatam avaliações comparativas de projetos e programas, indicando que menos da metade realiza avaliações sistemáticas dos resultados versus as metas propostas.</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Interpretações e Implicações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Fortalezas: As fundações demonstram forte transparência em governança e relatórios financeiros. Isso é crucial para construir confiança com stakeholders e para a conformidade com padrões regulatórios e éticos.</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Desafios: A menor frequência de relatórios detalhados de orçamento e auditorias, bem como a avaliação menos frequente de projetos, sugerem áreas onde as fundações podem melhorar. Aumentar a transparência nesses aspectos pode não apenas melhorar a confiança dos doadores e do público, mas também aprimorar a gestão interna.</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Melhorar a Transparência Orçamental: Encorajar as fundações a detalhar mais seus orçamentos, incluindo a distribuição por projetos e programas, pode ajudar a aumentar a transparência e o entendimento do público sobre a alocação de fundos.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as Auditorias Externas: Incentivar relatórios regulares de auditoria para assegurar e demonstrar integridade financeira e operacional.</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Sistematizar Avaliações de Impacto: Implementar e divulgar avaliações de impacto de projetos e programas para verificar a eficácia das atividades e justificar o investimento de recursos.</w:t>
      </w:r>
    </w:p>
    <w:p w:rsidR="00000000" w:rsidDel="00000000" w:rsidP="00000000" w:rsidRDefault="00000000" w:rsidRPr="00000000" w14:paraId="000000F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D3 - Apresentação e navegação</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bl>
      <w:tblPr>
        <w:tblStyle w:val="Table3"/>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5"/>
        <w:gridCol w:w="1110"/>
        <w:gridCol w:w="1485"/>
        <w:gridCol w:w="1305"/>
        <w:tblGridChange w:id="0">
          <w:tblGrid>
            <w:gridCol w:w="5085"/>
            <w:gridCol w:w="1110"/>
            <w:gridCol w:w="148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0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01">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0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Desvio Padrão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03">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Mediana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Há uma área específica para governança e informações financeiras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Há uma área específica para informações gerais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Há links para outros sites relacionados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 endereço de e-mail para contato é fornecido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conteúdo é apresentado de maneira estruturada e direta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títulos são claros e a linguagem é adaptada aos cidadãos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Divulgação de fotografias das atividades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Divulgação de vídeos das atividades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Existência de um correio postal e contato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Existência de um sistema de busca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Existência de um sistema de busca avançada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 mapa do site está incluído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Existência de um menu de ajuda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Informações em outros idiomas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Permissão para download de arquivos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Existência de um sistema de hiperlinks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Formatos que permitem a impressão correta da informação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Velocidade de resposta do site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Existência de uma área para perguntas frequentes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Normas de acessibilidade para deficientes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da última atualização indicada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Notificação por e-mail sobre atualizações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Indicação de autoria das informações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Espaço exclusivo para administração de pessoal e atividades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Publicação de ofertas de trabalho ou editais de contratação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Oferecimento de parcerias ou adesões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Publicação de boletins periódicos de informações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Fóruns abertos para sugestões e comentários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Oportunidade de receber atualizações no celular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Espaço de acesso exclusivo para parceiros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Resumo Estatístico por Categoria</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Governança e Transparência</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Específica para Governança: Apenas cerca de 29.63% das fundações têm uma área específica no site dedicada à governança e informações financeiras, indicando uma significativa oportunidade de melhoria na transparência.</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Informações Gerais e Links Externos: Mais de 51.85% das fundações oferecem informações gerais facilmente acessíveis e 74.07% possuem links para sites relacionados, o que facilita o acesso a recursos adicionais e promove a integração com a comunidade mais ampla.</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Acessibilidade e Funcionalidades</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Acessibilidade e Navegação: Uma proporção substancial de fundações (mais de 60%) estabelece normas de acessibilidade e inclui um mapa do site, facilitando o uso para pessoas com deficiência e melhorando a experiência do usuário.</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Multilinguismo e Comunicação: Cerca de 66.67% das fundações oferecem informações em outros idiomas e a mesma proporção permite notificações por e-mail, destacando um compromisso com a acessibilidade e comunicação proativa.</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Engajamento e Interatividade</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Conteúdo Multimídia: Fotografias e vídeos das atividades são divulgados por aproximadamente 59.26% e 55.56% das fundações, respectivamente, o que ajuda a criar um engajamento visual e a transmitir a missão e atividades de forma eficaz.</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e Interatividade: Aproximadamente 56.00% das fundações possuem fóruns para sugestões e mantêm um espaço de uso exclusivo para facilitar a administração, mostrando uma boa prática de engajamento com stakeholders.</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Interpretações e Implicações</w:t>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Transparência e Governança: A falta de áreas dedicadas à governança e informações financeiras em muitos sites pode afetar negativamente a perceção de transparência e responsabilidade das fundações. Aumentar a visibilidade dessas informações seria um passo significativo para melhorar a confiança dos stakeholders.</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Comunicação Efetiva: A clareza dos títulos e a adaptação da linguagem são altamente prevalentes, o que é positivo, pois essas práticas garantem que a informação seja compreensível e acessível a um público mais amplo.</w:t>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Engajamento Digital: As fundações demonstram um forte engajamento digital através do uso de multimídia e ferramentas interativas. No entanto, a existência de espaços exclusivos para parceiros ainda é limitada, sugerindo que mais oportunidades de colaboração poderiam ser exploradas.</w:t>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a Transparência: Encorajar fundações a desenvolver seções dedicadas à governança e transparência financeira em seus sites.</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Melhorar as Funcionalidades de Navegação: Continuar a melhorar a acessibilidade e as funcionalidades de navegação, assegurando que todos os usuários, independentemente de suas limitações, possam acessar as informações facilmente.</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o Engajamento: Desenvolver mais plataformas de engajamento para que stakeholders possam interagir, sugerir e participar ativamente nos projetos das fundações.</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ÍNDICE GERAL DE TRANSPARÊNCIA</w:t>
      </w: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tbl>
      <w:tblPr>
        <w:tblStyle w:val="Table4"/>
        <w:tblW w:w="7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4335"/>
        <w:tblGridChange w:id="0">
          <w:tblGrid>
            <w:gridCol w:w="2940"/>
            <w:gridCol w:w="433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5">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Fundação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Índice Geral de Transparência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FAPAC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PAFEAL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FAPEAP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FAPEAM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FAPESB</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FUNCAP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FAPDF</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FAPEMA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FAPEMAT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FUNDECT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FAPEMIG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FAPESPA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FAPESQ</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FACEPE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FAPEPI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FAPERJ</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FAPERN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FAPERGS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FAPERO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FAPERR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FAPESC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FAPESP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FAPITEC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FAPT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C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w:t>
            </w:r>
          </w:p>
        </w:tc>
      </w:tr>
    </w:tbl>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 Índice Geral de Transparência das fundações de apoio à pesquisa no Brasil, considerando o estado de origem e a região geográfica, oferece uma perspectiva valiosa sobre como a transparência varia regionalmente. Esta visão é crucial para entender os padrões de governança e as práticas de divulgação de informações no contexto do terceiro setor brasileiro.</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Análise por Região</w:t>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Norte</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fundações nesta região mostram uma variação significativa no índice de transparência, com valores indo de 0,23 (FAPAC) a 0,67 (FAPESPA). Isso indica uma disparidade nas práticas de transparência entre as organizações nessa região, possivelmente influenciadas por fatores locais ou organizacionais específicos.</w:t>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Nordeste</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região Nordeste apresenta uma gama mais equilibrada de índices de transparência, com muitas fundações marcando acima de 0,50, como PAFEAL (0,67) e FUNCAP (0,67). Isso pode sugerir uma adoção mais robusta de práticas de transparência em comparação com outras regiões.</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Centro-Oeste</w:t>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Fundações como FAPDF (0,73) e FUNDECT (0,65) indicam índices de transparência relativamente altos, sugerindo que as organizações nesta região podem estar mais avançadas em termos de práticas de governança e prestação de contas.</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Sudeste</w:t>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região inclui a FAPESP, que tem o índice mais alto (0,78), indicando excelência em transparência e prestação de contas. Outras fundações nesta região, como FAPERJ (0,41), mostram uma diversidade nas práticas de transparência, refletindo a heterogeneidade das organizações.</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w:t>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Sul apresenta índices consistentemente altos, como FAPERGS (0,67) e FA (0,60), indicando um compromisso regional com a transparência. Essas fundações parecem adotar práticas sólidas de governança, que podem servir de modelo para outras regiões.</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Considerações Gerais</w:t>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variações nos índices de transparência das fundações de apoio à pesquisa revelam diferenças regionais que podem estar associadas a fatores como políticas locais, cultura organizacional e exigências regulatórias específicas de cada estado. Essas diferenças são fundamentais para entender as dinâmicas do terceiro setor no Brasil e destacam a necessidade de estratégias adaptadas regionalmente para melhorar a transparência e a prestação de contas.</w:t>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contexto em que essas fundações operam, juntamente com suas práticas de transparência, é crucial para atrair financiamentos, manter a confiança dos doadores e atender às expectativas regulatórias e da sociedade.</w:t>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Análise das receitas</w:t>
      </w:r>
    </w:p>
    <w:p w:rsidR="00000000" w:rsidDel="00000000" w:rsidP="00000000" w:rsidRDefault="00000000" w:rsidRPr="00000000" w14:paraId="000001E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tl w:val="0"/>
        </w:rPr>
      </w:r>
    </w:p>
    <w:tbl>
      <w:tblPr>
        <w:tblStyle w:val="Table5"/>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795"/>
        <w:gridCol w:w="1035"/>
        <w:gridCol w:w="945"/>
        <w:gridCol w:w="870"/>
        <w:gridCol w:w="1125"/>
        <w:gridCol w:w="885"/>
        <w:gridCol w:w="1425"/>
        <w:tblGridChange w:id="0">
          <w:tblGrid>
            <w:gridCol w:w="2055"/>
            <w:gridCol w:w="795"/>
            <w:gridCol w:w="1035"/>
            <w:gridCol w:w="945"/>
            <w:gridCol w:w="870"/>
            <w:gridCol w:w="1125"/>
            <w:gridCol w:w="885"/>
            <w:gridCol w:w="1425"/>
          </w:tblGrid>
        </w:tblGridChange>
      </w:tblGrid>
      <w:tr>
        <w:trPr>
          <w:cantSplit w:val="0"/>
          <w:trHeight w:val="349.89599516431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E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Categoria de Receita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ED">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EE">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Desvio Padrão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EF">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Mínimo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F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F1">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Mediana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F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F3">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Máximo</w:t>
            </w:r>
            <w:r w:rsidDel="00000000" w:rsidR="00000000" w:rsidRPr="00000000">
              <w:rPr>
                <w:rtl w:val="0"/>
              </w:rPr>
            </w:r>
          </w:p>
        </w:tc>
      </w:tr>
      <w:tr>
        <w:trPr>
          <w:cantSplit w:val="0"/>
          <w:trHeight w:val="470.006348585684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Transferências Públicas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95,290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362,470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24,360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35,925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1,907,890</w:t>
            </w:r>
          </w:p>
        </w:tc>
      </w:tr>
      <w:tr>
        <w:trPr>
          <w:cantSplit w:val="0"/>
          <w:trHeight w:val="470.006348585684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Transferências Internacionais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23,840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29,910</w:t>
            </w:r>
          </w:p>
        </w:tc>
      </w:tr>
      <w:tr>
        <w:trPr>
          <w:cantSplit w:val="0"/>
          <w:trHeight w:val="470.006348585684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Receitas Próprias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10,063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5,780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14,385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19,730</w:t>
            </w:r>
          </w:p>
        </w:tc>
      </w:tr>
      <w:tr>
        <w:trPr>
          <w:cantSplit w:val="0"/>
          <w:trHeight w:val="710.22705542842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Receitas de Pessoas Físicas e Jurídicas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7,162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4,319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0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3,630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14,450</w:t>
            </w:r>
          </w:p>
        </w:tc>
      </w:tr>
      <w:tr>
        <w:trPr>
          <w:cantSplit w:val="0"/>
          <w:trHeight w:val="470.006348585684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Outras Receitas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3,070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4,940</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Análise Descritiva Preliminar</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Transferências Públicas: As receitas variam de 5.960 a 47.450 milhões de R$, com uma média de 29.185 milhões R$.</w:t>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Transferências Internacionais: Variam de 2.580 a 30.590 milhões de R$, com uma média de 18.088 milhões R$.</w:t>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Receitas Próprias: Estas receitas variam de 1.230 a 19.730 milhões de R$, com uma média de 10.063 milhões R$.</w:t>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Receitas de Pessoas Físicas e Jurídicas: Variam de 840 a 14.450 milhões de R$, com uma média de 7.162 milhões R$.</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Outras Receitas: Estas receitas variam de 260 a 4.940 milhões de R$, com uma média de 2.162 milhões R$.</w:t>
      </w:r>
    </w:p>
    <w:p w:rsidR="00000000" w:rsidDel="00000000" w:rsidP="00000000" w:rsidRDefault="00000000" w:rsidRPr="00000000" w14:paraId="0000022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Resumo Estatístico por Categoria</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Transferências Públicas (milhões R$)</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95,290</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Desvio Padrão: 362,470</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2,850</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1,907,890</w:t>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Interpretação: A média elevada e o desvio padrão extremamente alto indicam uma grande disparidade nas quantidades recebidas pelas fundações. A presença de outliers (valores extremamente altos) pode estar distorcendo a média, sugerindo que algumas fundações recebem quantias substancialmente maiores de fundos públicos em comparação com outras.</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Transferências Internacionais (milhões R$)</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15,751</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Desvio Padrão: 9,190</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1,970</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29,910</w:t>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Interpretação: Esta categoria também mostra uma variabilidade considerável, mas com valores menos extremos do que as transferências públicas. Isso indica uma distribuição mais equilibrada de fundos internacionais entre as fundações, ainda que haja diferenças significativas nos montantes recebidos.</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Receitas Próprias (milhões R$)</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10,063</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Desvio Padrão: 5,748</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1,230</w:t>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19,730</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Interpretação: As receitas próprias, geradas pelas atividades das fundações, mostram uma distribuição relativamente moderada. Ainda assim, o desvio padrão indica uma diferença considerável nas capacidades de geração de receita própria entre as fundações.</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Receitas de Pessoas Físicas e Jurídicas (milhões R$)</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7,162</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Desvio Padrão: 4,319</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840</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14,450</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Interpretação: Esta categoria reflete contribuições de indivíduos e empresas. A variabilidade é moderada, sugerindo que enquanto algumas fundações são bem-sucedidas em angariar fundos privados, outras têm menos sucesso.</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Outras Receitas (milhões R$)</w:t>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2,162</w:t>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Desvio Padrão: 1,316</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260</w:t>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4,940</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Interpretação: As "outras receitas" representam a categoria com menor média e variabilidade. Isso sugere que, embora essas receitas sejam consistentes entre as fundações, elas constituem uma fonte menor de financiamento em comparação com as outras categorias.</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Implicações e Recomendações</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Foco em Diversificação: Fundações com maior dependência de uma única fonte de receita podem ser vulneráveis a flutuações nessas fontes. A diversificação pode ajudar a mitigar riscos financeiros.</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Necessidade de Estratégias de Captação: Fundações com menores receitas, especialmente de fontes privadas, podem se beneficiar de estratégias aprimoradas de captação de recursos e marketing.</w:t>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de Outliers: Investigar as razões para valores extremos em transferências públicas pode oferecer insights sobre políticas de financiamento e distribuição de fundos.</w:t>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Resposta às Hipóteses</w:t>
      </w:r>
    </w:p>
    <w:p w:rsidR="00000000" w:rsidDel="00000000" w:rsidP="00000000" w:rsidRDefault="00000000" w:rsidRPr="00000000" w14:paraId="0000024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tl w:val="0"/>
        </w:rPr>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76.488393496267"/>
        <w:gridCol w:w="4249.0234175273545"/>
        <w:tblGridChange w:id="0">
          <w:tblGrid>
            <w:gridCol w:w="4776.488393496267"/>
            <w:gridCol w:w="4249.0234175273545"/>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2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Categoria de Receita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25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Correlação com o Índice Geral de Transparência</w:t>
            </w:r>
            <w:r w:rsidDel="00000000" w:rsidR="00000000" w:rsidRPr="00000000">
              <w:rPr>
                <w:rtl w:val="0"/>
              </w:rPr>
            </w:r>
          </w:p>
        </w:tc>
      </w:tr>
      <w:tr>
        <w:trPr>
          <w:cantSplit w:val="0"/>
          <w:trHeight w:val="-9.7183098591549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Transferências Públicas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0.314</w:t>
            </w:r>
          </w:p>
        </w:tc>
      </w:tr>
      <w:tr>
        <w:trPr>
          <w:cantSplit w:val="0"/>
          <w:trHeight w:val="-9.7183098591549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Transferências Internacionais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-0.124</w:t>
            </w:r>
          </w:p>
        </w:tc>
      </w:tr>
      <w:tr>
        <w:trPr>
          <w:cantSplit w:val="0"/>
          <w:trHeight w:val="-9.7183098591549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Receitas Próprias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0.114</w:t>
            </w:r>
          </w:p>
        </w:tc>
      </w:tr>
      <w:tr>
        <w:trPr>
          <w:cantSplit w:val="0"/>
          <w:trHeight w:val="-9.7183098591549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Receitas de Pessoas Físicas e Jurídicas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r>
      <w:tr>
        <w:trPr>
          <w:cantSplit w:val="0"/>
          <w:trHeight w:val="-9.7183098591549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Outras Receitas (milhões 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-0.158</w:t>
            </w:r>
          </w:p>
        </w:tc>
      </w:tr>
      <w:tr>
        <w:trPr>
          <w:cantSplit w:val="0"/>
          <w:trHeight w:val="-14.7887323943661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Índice de Transparência (controle interno para verificação)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0.086</w:t>
            </w:r>
          </w:p>
        </w:tc>
      </w:tr>
    </w:tbl>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das Hipóteses</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(Transferências Públicas e Transparência): A correlação positiva (0.314) sugere uma possível relação positiva entre transferências públicas e o nível de transparência, apoiando a hipótese de que mais fundos públicos poderiam estar associados a uma maior divulgação de informações.</w:t>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(Transferências Internacionais e Transparência): A correlação é negativa (-0.124), o que não apoia a hipótese de que fundações que recebem mais fundos internacionais tendem a ter maior transparência. Isso pode indicar que os padrões ou requisitos de transparência variam significativamente entre diferentes fontes internacionais.</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(Receitas Próprias e Transparência): A correlação positiva, embora baixa (0.114), sugere uma relação fraca entre receitas próprias e maior transparência, o que poderia indicar alguma validade na hipótese, mas não de forma robusta.</w:t>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(Receitas de Doadores e Transparência): Com uma correlação quase nula (0.017), não há evidências suficientes para apoiar a hipótese de que receitas de pessoas físicas e jurídicas incentivam uma maior transparência.</w:t>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H5 (Outras Receitas Menores e Transparência): A correlação negativa (-0.158) sugere que, contrariamente à hipótese, receitas menores e menos categorizadas podem não estar associadas a uma maior transparência.</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21212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cPr>
      <w:shd w:fill="21212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cPr>
      <w:shd w:fill="21212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cPr>
      <w:shd w:fill="21212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cPr>
      <w:shd w:fill="21212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