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4194E" w:rsidP="1103C690" w:rsidRDefault="0014194E" w14:paraId="54C24A6A" w14:textId="1560360A">
      <w:pPr>
        <w:pStyle w:val="NormalWeb"/>
        <w:spacing w:before="0" w:beforeAutospacing="off" w:after="0" w:afterAutospacing="off" w:line="240" w:lineRule="auto"/>
        <w:jc w:val="both"/>
        <w:rPr>
          <w:rFonts w:ascii="Times New Roman" w:hAnsi="Times New Roman" w:eastAsia="Times New Roman" w:cs="Times New Roman"/>
          <w:b w:val="1"/>
          <w:bCs w:val="1"/>
        </w:rPr>
      </w:pPr>
      <w:r w:rsidRPr="1103C690" w:rsidR="0014194E">
        <w:rPr>
          <w:rFonts w:ascii="Times New Roman" w:hAnsi="Times New Roman" w:eastAsia="Times New Roman" w:cs="Times New Roman"/>
          <w:b w:val="1"/>
          <w:bCs w:val="1"/>
        </w:rPr>
        <w:t>CARTEIRA INTELIGENTE IA APOIO À ESCOLHA DE AÇÕES COM DIVIDENDOS COM USO DE GPT</w:t>
      </w:r>
    </w:p>
    <w:p w:rsidR="0014194E" w:rsidP="1103C690" w:rsidRDefault="0014194E" w14:paraId="2BB8DBCF" w14:textId="77777777">
      <w:pPr>
        <w:pStyle w:val="NormalWeb"/>
        <w:spacing w:before="0" w:beforeAutospacing="off" w:after="0" w:afterAutospacing="off" w:line="240" w:lineRule="auto"/>
        <w:jc w:val="both"/>
        <w:rPr>
          <w:rFonts w:ascii="Times New Roman" w:hAnsi="Times New Roman" w:eastAsia="Times New Roman" w:cs="Times New Roman"/>
        </w:rPr>
      </w:pPr>
    </w:p>
    <w:p w:rsidR="65D02B15" w:rsidP="1103C690" w:rsidRDefault="65D02B15" w14:paraId="310C9ABF" w14:textId="63A6885B">
      <w:pPr>
        <w:pStyle w:val="NormalWeb"/>
        <w:spacing w:before="0" w:beforeAutospacing="off" w:after="0" w:afterAutospacing="off" w:line="240" w:lineRule="auto"/>
        <w:jc w:val="both"/>
        <w:rPr>
          <w:rFonts w:ascii="Times New Roman" w:hAnsi="Times New Roman" w:eastAsia="Times New Roman" w:cs="Times New Roman"/>
          <w:b w:val="1"/>
          <w:bCs w:val="1"/>
        </w:rPr>
      </w:pPr>
      <w:r w:rsidRPr="1103C690" w:rsidR="65D02B15">
        <w:rPr>
          <w:rFonts w:ascii="Times New Roman" w:hAnsi="Times New Roman" w:eastAsia="Times New Roman" w:cs="Times New Roman"/>
          <w:b w:val="1"/>
          <w:bCs w:val="1"/>
        </w:rPr>
        <w:t>AI SMART PORTFOLIO: SUPPORTING DIVIDEND STOCK SELECTION USING GPT</w:t>
      </w:r>
    </w:p>
    <w:p w:rsidR="70C03E31" w:rsidP="1103C690" w:rsidRDefault="70C03E31" w14:paraId="129C454B" w14:textId="06DEBF66">
      <w:pPr>
        <w:pStyle w:val="NormalWeb"/>
        <w:spacing w:before="0" w:beforeAutospacing="off" w:after="0" w:afterAutospacing="off" w:line="240" w:lineRule="auto"/>
        <w:jc w:val="both"/>
        <w:rPr>
          <w:rFonts w:ascii="Times New Roman" w:hAnsi="Times New Roman" w:eastAsia="Times New Roman" w:cs="Times New Roman"/>
        </w:rPr>
      </w:pPr>
    </w:p>
    <w:p w:rsidR="00D059D7" w:rsidP="1103C690" w:rsidRDefault="0014194E" w14:paraId="06193D2A" w14:textId="77777777">
      <w:pPr>
        <w:pStyle w:val="NormalWeb"/>
        <w:spacing w:before="0" w:beforeAutospacing="off" w:after="0" w:afterAutospacing="off" w:line="240" w:lineRule="auto"/>
        <w:jc w:val="both"/>
        <w:rPr>
          <w:rFonts w:ascii="Times New Roman" w:hAnsi="Times New Roman" w:eastAsia="Times New Roman" w:cs="Times New Roman"/>
          <w:b w:val="1"/>
          <w:bCs w:val="1"/>
        </w:rPr>
      </w:pPr>
      <w:r w:rsidRPr="1103C690" w:rsidR="0014194E">
        <w:rPr>
          <w:rFonts w:ascii="Times New Roman" w:hAnsi="Times New Roman" w:eastAsia="Times New Roman" w:cs="Times New Roman"/>
          <w:b w:val="1"/>
          <w:bCs w:val="1"/>
        </w:rPr>
        <w:t>Resumo</w:t>
      </w:r>
    </w:p>
    <w:p w:rsidR="7BC79623" w:rsidP="70C03E31" w:rsidRDefault="7BC79623" w14:paraId="28FDD3E3" w14:textId="6B87C7A4">
      <w:pPr>
        <w:pStyle w:val="NormalWeb"/>
        <w:spacing w:before="0" w:beforeAutospacing="off" w:after="0" w:afterAutospacing="off" w:line="240" w:lineRule="auto"/>
        <w:jc w:val="both"/>
        <w:rPr>
          <w:rFonts w:ascii="Times New Roman" w:hAnsi="Times New Roman" w:eastAsia="Times New Roman" w:cs="Times New Roman"/>
        </w:rPr>
      </w:pPr>
      <w:r w:rsidRPr="70C03E31" w:rsidR="7BC79623">
        <w:rPr>
          <w:rFonts w:ascii="Times New Roman" w:hAnsi="Times New Roman" w:eastAsia="Times New Roman" w:cs="Times New Roman"/>
        </w:rPr>
        <w:t xml:space="preserve">O artigo apresenta a concepção teórica e a proposta de arquitetura da Carteira Inteligente IA, uma solução desenhada para integrar fundamentos da análise fundamentalista com inteligência artificial no apoio a investidores pessoa física na construção de carteiras de ações voltadas a dividendos. O estudo parte do crescimento expressivo do número de investidores no mercado de capitais brasileiro, evidenciando lacunas de conhecimento técnico e dificuldades na interpretação de indicadores essenciais, como </w:t>
      </w:r>
      <w:r w:rsidRPr="70C03E31" w:rsidR="7BC79623">
        <w:rPr>
          <w:rFonts w:ascii="Times New Roman" w:hAnsi="Times New Roman" w:eastAsia="Times New Roman" w:cs="Times New Roman"/>
        </w:rPr>
        <w:t>payout</w:t>
      </w:r>
      <w:r w:rsidRPr="70C03E31" w:rsidR="7BC79623">
        <w:rPr>
          <w:rFonts w:ascii="Times New Roman" w:hAnsi="Times New Roman" w:eastAsia="Times New Roman" w:cs="Times New Roman"/>
        </w:rPr>
        <w:t xml:space="preserve">, </w:t>
      </w:r>
      <w:r w:rsidRPr="70C03E31" w:rsidR="7BC79623">
        <w:rPr>
          <w:rFonts w:ascii="Times New Roman" w:hAnsi="Times New Roman" w:eastAsia="Times New Roman" w:cs="Times New Roman"/>
        </w:rPr>
        <w:t>dividend</w:t>
      </w:r>
      <w:r w:rsidRPr="70C03E31" w:rsidR="7BC79623">
        <w:rPr>
          <w:rFonts w:ascii="Times New Roman" w:hAnsi="Times New Roman" w:eastAsia="Times New Roman" w:cs="Times New Roman"/>
        </w:rPr>
        <w:t xml:space="preserve"> </w:t>
      </w:r>
      <w:r w:rsidRPr="70C03E31" w:rsidR="7BC79623">
        <w:rPr>
          <w:rFonts w:ascii="Times New Roman" w:hAnsi="Times New Roman" w:eastAsia="Times New Roman" w:cs="Times New Roman"/>
        </w:rPr>
        <w:t>yield</w:t>
      </w:r>
      <w:r w:rsidRPr="70C03E31" w:rsidR="7BC79623">
        <w:rPr>
          <w:rFonts w:ascii="Times New Roman" w:hAnsi="Times New Roman" w:eastAsia="Times New Roman" w:cs="Times New Roman"/>
        </w:rPr>
        <w:t xml:space="preserve">, retorno sobre patrimônio líquido, fluxo de caixa operacional e endividamento. A proposta visa reduzir assimetrias de informação por meio do planejamento de um ambiente de interação em linguagem natural, estruturado em um modelo GPT configurável com prompts especializados e projetado para conexão a APIs externas, como o Yahoo </w:t>
      </w:r>
      <w:r w:rsidRPr="70C03E31" w:rsidR="7BC79623">
        <w:rPr>
          <w:rFonts w:ascii="Times New Roman" w:hAnsi="Times New Roman" w:eastAsia="Times New Roman" w:cs="Times New Roman"/>
        </w:rPr>
        <w:t>Finance</w:t>
      </w:r>
      <w:r w:rsidRPr="70C03E31" w:rsidR="7BC79623">
        <w:rPr>
          <w:rFonts w:ascii="Times New Roman" w:hAnsi="Times New Roman" w:eastAsia="Times New Roman" w:cs="Times New Roman"/>
        </w:rPr>
        <w:t xml:space="preserve"> via </w:t>
      </w:r>
      <w:r w:rsidRPr="70C03E31" w:rsidR="7BC79623">
        <w:rPr>
          <w:rFonts w:ascii="Times New Roman" w:hAnsi="Times New Roman" w:eastAsia="Times New Roman" w:cs="Times New Roman"/>
        </w:rPr>
        <w:t>RapidAPI</w:t>
      </w:r>
      <w:r w:rsidRPr="70C03E31" w:rsidR="7BC79623">
        <w:rPr>
          <w:rFonts w:ascii="Times New Roman" w:hAnsi="Times New Roman" w:eastAsia="Times New Roman" w:cs="Times New Roman"/>
        </w:rPr>
        <w:t>, visando a coleta e o processamento de dados auditáveis. O modelo conceitual da ferramenta é idealizado para executar cálculos internos, simulações e comparações entre ativos e setores, mantendo consistência metodológica com as práticas descritas no livro O Investidor em Ações e Dividendos. Além de apresentar um comparativo teórico com plataformas tradicionais de mercado, o estudo discute as perspectivas de implementação, a viabilidade técnica, as limitações previstas na arquitetur</w:t>
      </w:r>
      <w:r w:rsidRPr="70C03E31" w:rsidR="0E7CC31D">
        <w:rPr>
          <w:rFonts w:ascii="Times New Roman" w:hAnsi="Times New Roman" w:eastAsia="Times New Roman" w:cs="Times New Roman"/>
        </w:rPr>
        <w:t>a,</w:t>
      </w:r>
      <w:r w:rsidRPr="70C03E31" w:rsidR="7BC79623">
        <w:rPr>
          <w:rFonts w:ascii="Times New Roman" w:hAnsi="Times New Roman" w:eastAsia="Times New Roman" w:cs="Times New Roman"/>
        </w:rPr>
        <w:t xml:space="preserve"> como a dependência de APIs gratuitas e o potencial de expansão para integração com métricas ESG, reforçando o valor da solução como uma futura ferramenta de apoio estratégico e educacional.</w:t>
      </w:r>
    </w:p>
    <w:p w:rsidRPr="002C11EA" w:rsidR="002C11EA" w:rsidP="1103C690" w:rsidRDefault="002C11EA" w14:paraId="2600594B" w14:textId="77777777">
      <w:pPr>
        <w:pStyle w:val="NormalWeb"/>
        <w:spacing w:before="0" w:beforeAutospacing="off" w:after="0" w:afterAutospacing="off" w:line="240" w:lineRule="auto"/>
        <w:jc w:val="both"/>
        <w:rPr>
          <w:rFonts w:ascii="Times New Roman" w:hAnsi="Times New Roman" w:eastAsia="Times New Roman" w:cs="Times New Roman"/>
        </w:rPr>
      </w:pPr>
    </w:p>
    <w:p w:rsidRPr="00D059D7" w:rsidR="0014194E" w:rsidP="1103C690" w:rsidRDefault="0014194E" w14:paraId="2BBB178B" w14:textId="1A51B2D8">
      <w:pPr>
        <w:pStyle w:val="NormalWeb"/>
        <w:spacing w:before="0" w:beforeAutospacing="off" w:after="0" w:afterAutospacing="off" w:line="240" w:lineRule="auto"/>
        <w:jc w:val="both"/>
        <w:rPr>
          <w:rFonts w:ascii="Times New Roman" w:hAnsi="Times New Roman" w:eastAsia="Times New Roman" w:cs="Times New Roman"/>
        </w:rPr>
      </w:pPr>
      <w:r w:rsidRPr="1103C690" w:rsidR="0014194E">
        <w:rPr>
          <w:rFonts w:ascii="Times New Roman" w:hAnsi="Times New Roman" w:eastAsia="Times New Roman" w:cs="Times New Roman"/>
          <w:b w:val="1"/>
          <w:bCs w:val="1"/>
        </w:rPr>
        <w:t>Palavras-chav</w:t>
      </w:r>
      <w:r w:rsidRPr="1103C690" w:rsidR="0014194E">
        <w:rPr>
          <w:rFonts w:ascii="Times New Roman" w:hAnsi="Times New Roman" w:eastAsia="Times New Roman" w:cs="Times New Roman"/>
          <w:b w:val="1"/>
          <w:bCs w:val="1"/>
        </w:rPr>
        <w:t xml:space="preserve">e: </w:t>
      </w:r>
      <w:r w:rsidRPr="1103C690" w:rsidR="00D059D7">
        <w:rPr>
          <w:rFonts w:ascii="Times New Roman" w:hAnsi="Times New Roman" w:eastAsia="Times New Roman" w:cs="Times New Roman"/>
        </w:rPr>
        <w:t>Inteligência Artificial, Análise Fundamentalista, Dividendos, Mercado de Capitais, Carteira de Investimentos</w:t>
      </w:r>
    </w:p>
    <w:p w:rsidR="70C03E31" w:rsidP="1103C690" w:rsidRDefault="70C03E31" w14:paraId="73095FCA" w14:textId="662269BB">
      <w:pPr>
        <w:pStyle w:val="NormalWeb"/>
        <w:spacing w:before="0" w:beforeAutospacing="off" w:after="0" w:afterAutospacing="off" w:line="240" w:lineRule="auto"/>
        <w:jc w:val="both"/>
        <w:rPr>
          <w:rFonts w:ascii="Times New Roman" w:hAnsi="Times New Roman" w:eastAsia="Times New Roman" w:cs="Times New Roman"/>
        </w:rPr>
      </w:pPr>
    </w:p>
    <w:p w:rsidR="441BDF6E" w:rsidP="1103C690" w:rsidRDefault="441BDF6E" w14:paraId="5ACC24CA" w14:textId="414A5096">
      <w:pPr>
        <w:pStyle w:val="NormalWeb"/>
        <w:spacing w:before="0" w:beforeAutospacing="off" w:after="0" w:afterAutospacing="off" w:line="240" w:lineRule="auto"/>
        <w:jc w:val="both"/>
        <w:rPr>
          <w:rFonts w:ascii="Times New Roman" w:hAnsi="Times New Roman" w:eastAsia="Times New Roman" w:cs="Times New Roman"/>
          <w:b w:val="1"/>
          <w:bCs w:val="1"/>
        </w:rPr>
      </w:pPr>
      <w:r w:rsidRPr="1103C690" w:rsidR="441BDF6E">
        <w:rPr>
          <w:rFonts w:ascii="Times New Roman" w:hAnsi="Times New Roman" w:eastAsia="Times New Roman" w:cs="Times New Roman"/>
          <w:b w:val="1"/>
          <w:bCs w:val="1"/>
        </w:rPr>
        <w:t>Abstract</w:t>
      </w:r>
    </w:p>
    <w:p w:rsidR="4E40E575" w:rsidP="70C03E31" w:rsidRDefault="4E40E575" w14:paraId="310E4A09" w14:textId="7DB5BFCC">
      <w:pPr>
        <w:pStyle w:val="NormalWeb"/>
        <w:spacing w:before="0" w:beforeAutospacing="off" w:after="0" w:afterAutospacing="off" w:line="240" w:lineRule="auto"/>
        <w:jc w:val="both"/>
        <w:rPr>
          <w:rFonts w:ascii="Times New Roman" w:hAnsi="Times New Roman" w:eastAsia="Times New Roman" w:cs="Times New Roman"/>
          <w:lang w:val="en-US"/>
        </w:rPr>
      </w:pPr>
      <w:r w:rsidRPr="70C03E31" w:rsidR="4E40E575">
        <w:rPr>
          <w:rFonts w:ascii="Times New Roman" w:hAnsi="Times New Roman" w:eastAsia="Times New Roman" w:cs="Times New Roman"/>
          <w:lang w:val="en-US"/>
        </w:rPr>
        <w:t xml:space="preserve">The article presents the theoretical framework and architectural proposal of the AI Smart Portfolio, a solution designed to integrate fundamental analysis principles with artificial intelligence to support individual investors in building dividend-focused stock portfolios. The study addresses the significant growth of investors in the Brazilian capital market, highlighting gaps in technical knowledge and difficulties in interpreting essential indicators such as payout, dividend yield, return on equity (ROE), operating cash flow, and debt levels. The proposal aims to reduce information asymmetry by designing a natural language interaction environment structured on a GPT model. This model is configured with specialized prompts and intended to connect with external APIs, such as Yahoo Finance via </w:t>
      </w:r>
      <w:r w:rsidRPr="70C03E31" w:rsidR="4E40E575">
        <w:rPr>
          <w:rFonts w:ascii="Times New Roman" w:hAnsi="Times New Roman" w:eastAsia="Times New Roman" w:cs="Times New Roman"/>
          <w:lang w:val="en-US"/>
        </w:rPr>
        <w:t>RapidAPI</w:t>
      </w:r>
      <w:r w:rsidRPr="70C03E31" w:rsidR="4E40E575">
        <w:rPr>
          <w:rFonts w:ascii="Times New Roman" w:hAnsi="Times New Roman" w:eastAsia="Times New Roman" w:cs="Times New Roman"/>
          <w:lang w:val="en-US"/>
        </w:rPr>
        <w:t xml:space="preserve">, for collecting and processing auditable data. The conceptual design of the tool is </w:t>
      </w:r>
      <w:r w:rsidRPr="70C03E31" w:rsidR="4E40E575">
        <w:rPr>
          <w:rFonts w:ascii="Times New Roman" w:hAnsi="Times New Roman" w:eastAsia="Times New Roman" w:cs="Times New Roman"/>
          <w:lang w:val="en-US"/>
        </w:rPr>
        <w:t>idealised</w:t>
      </w:r>
      <w:r w:rsidRPr="70C03E31" w:rsidR="4E40E575">
        <w:rPr>
          <w:rFonts w:ascii="Times New Roman" w:hAnsi="Times New Roman" w:eastAsia="Times New Roman" w:cs="Times New Roman"/>
          <w:lang w:val="en-US"/>
        </w:rPr>
        <w:t xml:space="preserve"> to perform internal calculations, simulations, and comparisons between assets and sectors, </w:t>
      </w:r>
      <w:r w:rsidRPr="70C03E31" w:rsidR="4E40E575">
        <w:rPr>
          <w:rFonts w:ascii="Times New Roman" w:hAnsi="Times New Roman" w:eastAsia="Times New Roman" w:cs="Times New Roman"/>
          <w:lang w:val="en-US"/>
        </w:rPr>
        <w:t>maintaining</w:t>
      </w:r>
      <w:r w:rsidRPr="70C03E31" w:rsidR="4E40E575">
        <w:rPr>
          <w:rFonts w:ascii="Times New Roman" w:hAnsi="Times New Roman" w:eastAsia="Times New Roman" w:cs="Times New Roman"/>
          <w:lang w:val="en-US"/>
        </w:rPr>
        <w:t xml:space="preserve"> methodological consistency with the book O </w:t>
      </w:r>
      <w:r w:rsidRPr="70C03E31" w:rsidR="4E40E575">
        <w:rPr>
          <w:rFonts w:ascii="Times New Roman" w:hAnsi="Times New Roman" w:eastAsia="Times New Roman" w:cs="Times New Roman"/>
          <w:lang w:val="en-US"/>
        </w:rPr>
        <w:t>Investidor</w:t>
      </w:r>
      <w:r w:rsidRPr="70C03E31" w:rsidR="4E40E575">
        <w:rPr>
          <w:rFonts w:ascii="Times New Roman" w:hAnsi="Times New Roman" w:eastAsia="Times New Roman" w:cs="Times New Roman"/>
          <w:lang w:val="en-US"/>
        </w:rPr>
        <w:t xml:space="preserve"> </w:t>
      </w:r>
      <w:r w:rsidRPr="70C03E31" w:rsidR="4E40E575">
        <w:rPr>
          <w:rFonts w:ascii="Times New Roman" w:hAnsi="Times New Roman" w:eastAsia="Times New Roman" w:cs="Times New Roman"/>
          <w:lang w:val="en-US"/>
        </w:rPr>
        <w:t>em</w:t>
      </w:r>
      <w:r w:rsidRPr="70C03E31" w:rsidR="4E40E575">
        <w:rPr>
          <w:rFonts w:ascii="Times New Roman" w:hAnsi="Times New Roman" w:eastAsia="Times New Roman" w:cs="Times New Roman"/>
          <w:lang w:val="en-US"/>
        </w:rPr>
        <w:t xml:space="preserve"> </w:t>
      </w:r>
      <w:r w:rsidRPr="70C03E31" w:rsidR="4E40E575">
        <w:rPr>
          <w:rFonts w:ascii="Times New Roman" w:hAnsi="Times New Roman" w:eastAsia="Times New Roman" w:cs="Times New Roman"/>
          <w:lang w:val="en-US"/>
        </w:rPr>
        <w:t>Ações</w:t>
      </w:r>
      <w:r w:rsidRPr="70C03E31" w:rsidR="4E40E575">
        <w:rPr>
          <w:rFonts w:ascii="Times New Roman" w:hAnsi="Times New Roman" w:eastAsia="Times New Roman" w:cs="Times New Roman"/>
          <w:lang w:val="en-US"/>
        </w:rPr>
        <w:t xml:space="preserve"> e </w:t>
      </w:r>
      <w:r w:rsidRPr="70C03E31" w:rsidR="4E40E575">
        <w:rPr>
          <w:rFonts w:ascii="Times New Roman" w:hAnsi="Times New Roman" w:eastAsia="Times New Roman" w:cs="Times New Roman"/>
          <w:lang w:val="en-US"/>
        </w:rPr>
        <w:t>Dividendos</w:t>
      </w:r>
      <w:r w:rsidRPr="70C03E31" w:rsidR="4E40E575">
        <w:rPr>
          <w:rFonts w:ascii="Times New Roman" w:hAnsi="Times New Roman" w:eastAsia="Times New Roman" w:cs="Times New Roman"/>
          <w:lang w:val="en-US"/>
        </w:rPr>
        <w:t xml:space="preserve">. In addition to presenting a theoretical comparison with traditional market platforms, the study discusses implementation perspectives, technical feasibility, </w:t>
      </w:r>
      <w:r w:rsidRPr="70C03E31" w:rsidR="4E40E575">
        <w:rPr>
          <w:rFonts w:ascii="Times New Roman" w:hAnsi="Times New Roman" w:eastAsia="Times New Roman" w:cs="Times New Roman"/>
          <w:lang w:val="en-US"/>
        </w:rPr>
        <w:t>anticipated</w:t>
      </w:r>
      <w:r w:rsidRPr="70C03E31" w:rsidR="4E40E575">
        <w:rPr>
          <w:rFonts w:ascii="Times New Roman" w:hAnsi="Times New Roman" w:eastAsia="Times New Roman" w:cs="Times New Roman"/>
          <w:lang w:val="en-US"/>
        </w:rPr>
        <w:t xml:space="preserve"> architectural limitations</w:t>
      </w:r>
      <w:r w:rsidRPr="70C03E31" w:rsidR="412A8757">
        <w:rPr>
          <w:rFonts w:ascii="Times New Roman" w:hAnsi="Times New Roman" w:eastAsia="Times New Roman" w:cs="Times New Roman"/>
          <w:lang w:val="en-US"/>
        </w:rPr>
        <w:t xml:space="preserve"> </w:t>
      </w:r>
      <w:r w:rsidRPr="70C03E31" w:rsidR="4E40E575">
        <w:rPr>
          <w:rFonts w:ascii="Times New Roman" w:hAnsi="Times New Roman" w:eastAsia="Times New Roman" w:cs="Times New Roman"/>
          <w:lang w:val="en-US"/>
        </w:rPr>
        <w:t>such as reliance on free APIs</w:t>
      </w:r>
      <w:r w:rsidRPr="70C03E31" w:rsidR="135BDAEB">
        <w:rPr>
          <w:rFonts w:ascii="Times New Roman" w:hAnsi="Times New Roman" w:eastAsia="Times New Roman" w:cs="Times New Roman"/>
          <w:lang w:val="en-US"/>
        </w:rPr>
        <w:t xml:space="preserve"> </w:t>
      </w:r>
      <w:r w:rsidRPr="70C03E31" w:rsidR="4E40E575">
        <w:rPr>
          <w:rFonts w:ascii="Times New Roman" w:hAnsi="Times New Roman" w:eastAsia="Times New Roman" w:cs="Times New Roman"/>
          <w:lang w:val="en-US"/>
        </w:rPr>
        <w:t>and the potential for expansion to integrate ESG metrics, reinforcing the value of the solution as a future tool for strategic and educational support.</w:t>
      </w:r>
    </w:p>
    <w:p w:rsidR="70C03E31" w:rsidP="1103C690" w:rsidRDefault="70C03E31" w14:paraId="28BAF17A" w14:textId="580B213A">
      <w:pPr>
        <w:pStyle w:val="NormalWeb"/>
        <w:spacing w:before="0" w:beforeAutospacing="off" w:after="0" w:afterAutospacing="off" w:line="240" w:lineRule="auto"/>
        <w:jc w:val="both"/>
        <w:rPr>
          <w:rFonts w:ascii="Times New Roman" w:hAnsi="Times New Roman" w:eastAsia="Times New Roman" w:cs="Times New Roman"/>
        </w:rPr>
      </w:pPr>
    </w:p>
    <w:p w:rsidR="70C03E31" w:rsidP="1103C690" w:rsidRDefault="70C03E31" w14:paraId="136E2035" w14:textId="0876D1F5">
      <w:pPr>
        <w:pStyle w:val="NormalWeb"/>
        <w:spacing w:before="0" w:beforeAutospacing="off" w:after="0" w:afterAutospacing="off" w:line="240" w:lineRule="auto"/>
        <w:jc w:val="both"/>
        <w:rPr>
          <w:rFonts w:ascii="Times New Roman" w:hAnsi="Times New Roman" w:eastAsia="Times New Roman" w:cs="Times New Roman"/>
        </w:rPr>
      </w:pPr>
      <w:r w:rsidRPr="1103C690" w:rsidR="441BDF6E">
        <w:rPr>
          <w:rFonts w:ascii="Times New Roman" w:hAnsi="Times New Roman" w:eastAsia="Times New Roman" w:cs="Times New Roman"/>
          <w:b w:val="1"/>
          <w:bCs w:val="1"/>
        </w:rPr>
        <w:t>Key-words</w:t>
      </w:r>
      <w:r w:rsidRPr="1103C690" w:rsidR="441BDF6E">
        <w:rPr>
          <w:rFonts w:ascii="Times New Roman" w:hAnsi="Times New Roman" w:eastAsia="Times New Roman" w:cs="Times New Roman"/>
          <w:b w:val="1"/>
          <w:bCs w:val="1"/>
        </w:rPr>
        <w:t>:</w:t>
      </w:r>
      <w:r w:rsidRPr="1103C690" w:rsidR="441BDF6E">
        <w:rPr>
          <w:rFonts w:ascii="Times New Roman" w:hAnsi="Times New Roman" w:eastAsia="Times New Roman" w:cs="Times New Roman"/>
        </w:rPr>
        <w:t xml:space="preserve"> Artificial </w:t>
      </w:r>
      <w:r w:rsidRPr="1103C690" w:rsidR="441BDF6E">
        <w:rPr>
          <w:rFonts w:ascii="Times New Roman" w:hAnsi="Times New Roman" w:eastAsia="Times New Roman" w:cs="Times New Roman"/>
        </w:rPr>
        <w:t>Intelligence</w:t>
      </w:r>
      <w:r w:rsidRPr="1103C690" w:rsidR="441BDF6E">
        <w:rPr>
          <w:rFonts w:ascii="Times New Roman" w:hAnsi="Times New Roman" w:eastAsia="Times New Roman" w:cs="Times New Roman"/>
        </w:rPr>
        <w:t xml:space="preserve">; Fundamental </w:t>
      </w:r>
      <w:r w:rsidRPr="1103C690" w:rsidR="441BDF6E">
        <w:rPr>
          <w:rFonts w:ascii="Times New Roman" w:hAnsi="Times New Roman" w:eastAsia="Times New Roman" w:cs="Times New Roman"/>
        </w:rPr>
        <w:t>Analysis</w:t>
      </w:r>
      <w:r w:rsidRPr="1103C690" w:rsidR="441BDF6E">
        <w:rPr>
          <w:rFonts w:ascii="Times New Roman" w:hAnsi="Times New Roman" w:eastAsia="Times New Roman" w:cs="Times New Roman"/>
        </w:rPr>
        <w:t xml:space="preserve">; </w:t>
      </w:r>
      <w:r w:rsidRPr="1103C690" w:rsidR="441BDF6E">
        <w:rPr>
          <w:rFonts w:ascii="Times New Roman" w:hAnsi="Times New Roman" w:eastAsia="Times New Roman" w:cs="Times New Roman"/>
        </w:rPr>
        <w:t>Dividends</w:t>
      </w:r>
      <w:r w:rsidRPr="1103C690" w:rsidR="441BDF6E">
        <w:rPr>
          <w:rFonts w:ascii="Times New Roman" w:hAnsi="Times New Roman" w:eastAsia="Times New Roman" w:cs="Times New Roman"/>
        </w:rPr>
        <w:t xml:space="preserve">; Capital Market; </w:t>
      </w:r>
      <w:r w:rsidRPr="1103C690" w:rsidR="441BDF6E">
        <w:rPr>
          <w:rFonts w:ascii="Times New Roman" w:hAnsi="Times New Roman" w:eastAsia="Times New Roman" w:cs="Times New Roman"/>
        </w:rPr>
        <w:t>Investment</w:t>
      </w:r>
      <w:r w:rsidRPr="1103C690" w:rsidR="441BDF6E">
        <w:rPr>
          <w:rFonts w:ascii="Times New Roman" w:hAnsi="Times New Roman" w:eastAsia="Times New Roman" w:cs="Times New Roman"/>
        </w:rPr>
        <w:t xml:space="preserve"> Portfolio.</w:t>
      </w:r>
    </w:p>
    <w:p w:rsidR="70C03E31" w:rsidP="1103C690" w:rsidRDefault="70C03E31" w14:paraId="16B4FF68" w14:textId="16A8D5E6">
      <w:pPr>
        <w:pStyle w:val="NormalWeb"/>
        <w:spacing w:before="0" w:beforeAutospacing="off" w:after="0" w:afterAutospacing="off" w:line="240" w:lineRule="auto"/>
        <w:jc w:val="both"/>
        <w:rPr>
          <w:rFonts w:ascii="Times New Roman" w:hAnsi="Times New Roman" w:eastAsia="Times New Roman" w:cs="Times New Roman"/>
        </w:rPr>
      </w:pPr>
    </w:p>
    <w:p w:rsidRPr="00BA5021" w:rsidR="00BA5021" w:rsidP="1103C690" w:rsidRDefault="00BA5021" w14:paraId="10AD4817" w14:textId="1553BC41">
      <w:pPr>
        <w:pStyle w:val="NormalWeb"/>
        <w:spacing w:before="0" w:beforeAutospacing="off" w:after="0" w:afterAutospacing="off" w:line="240" w:lineRule="auto"/>
        <w:jc w:val="both"/>
        <w:rPr>
          <w:rFonts w:ascii="Times New Roman" w:hAnsi="Times New Roman" w:eastAsia="Times New Roman" w:cs="Times New Roman"/>
          <w:b w:val="1"/>
          <w:bCs w:val="1"/>
        </w:rPr>
      </w:pPr>
      <w:r w:rsidRPr="1103C690" w:rsidR="00BA5021">
        <w:rPr>
          <w:rFonts w:ascii="Times New Roman" w:hAnsi="Times New Roman" w:eastAsia="Times New Roman" w:cs="Times New Roman"/>
          <w:b w:val="1"/>
          <w:bCs w:val="1"/>
        </w:rPr>
        <w:t>1. INTRODUÇÃO</w:t>
      </w:r>
    </w:p>
    <w:p w:rsidR="4DC045EF" w:rsidP="70C03E31" w:rsidRDefault="4DC045EF" w14:paraId="0E1371D0" w14:textId="656E17C4">
      <w:pPr>
        <w:pStyle w:val="NormalWeb"/>
        <w:spacing w:before="0" w:beforeAutospacing="off" w:after="0" w:afterAutospacing="off" w:line="360" w:lineRule="auto"/>
        <w:ind w:firstLine="567"/>
        <w:jc w:val="both"/>
        <w:rPr>
          <w:rFonts w:ascii="Times New Roman" w:hAnsi="Times New Roman" w:eastAsia="Times New Roman" w:cs="Times New Roman"/>
        </w:rPr>
      </w:pPr>
      <w:r w:rsidRPr="70C03E31" w:rsidR="4DC045EF">
        <w:rPr>
          <w:rFonts w:ascii="Times New Roman" w:hAnsi="Times New Roman" w:eastAsia="Times New Roman" w:cs="Times New Roman"/>
        </w:rPr>
        <w:t xml:space="preserve">O mercado de capitais brasileiro registra aumento na participação de investidores pessoa física, fator decorrente da expansão das plataformas digitais e das políticas de estímulo à renda variável. Consequentemente, a literatura aponta que a entrada desses indivíduos ocorre sem o desenvolvimento da capacidade técnica exigida para a tomada de decisão em regiões com limitações de acesso à educação financeira e presença institucional (Amorim, Lucena, Girão, &amp; Queiroz, 2018; </w:t>
      </w:r>
      <w:r w:rsidRPr="70C03E31" w:rsidR="4DC045EF">
        <w:rPr>
          <w:rFonts w:ascii="Times New Roman" w:hAnsi="Times New Roman" w:eastAsia="Times New Roman" w:cs="Times New Roman"/>
        </w:rPr>
        <w:t>Wisniewski</w:t>
      </w:r>
      <w:r w:rsidRPr="70C03E31" w:rsidR="4DC045EF">
        <w:rPr>
          <w:rFonts w:ascii="Times New Roman" w:hAnsi="Times New Roman" w:eastAsia="Times New Roman" w:cs="Times New Roman"/>
        </w:rPr>
        <w:t>, 2011). Ademais, a falta de ferramentas pautadas em automatização e métodos conceituais obriga o uso de análises terceirizadas e informações fragmentadas. Desse modo, a autonomia de escolha diminui e o risco operacional aumenta (Amorim et al., 2018).</w:t>
      </w:r>
    </w:p>
    <w:p w:rsidR="4DC045EF" w:rsidP="70C03E31" w:rsidRDefault="4DC045EF" w14:paraId="0F94C897" w14:textId="2BE7CE10">
      <w:pPr>
        <w:pStyle w:val="NormalWeb"/>
        <w:spacing w:before="0" w:beforeAutospacing="off" w:after="0" w:afterAutospacing="off" w:line="360" w:lineRule="auto"/>
        <w:ind w:firstLine="567"/>
        <w:jc w:val="both"/>
        <w:rPr>
          <w:rFonts w:ascii="Times New Roman" w:hAnsi="Times New Roman" w:eastAsia="Times New Roman" w:cs="Times New Roman"/>
        </w:rPr>
      </w:pPr>
      <w:r w:rsidRPr="70C03E31" w:rsidR="4DC045EF">
        <w:rPr>
          <w:rFonts w:ascii="Times New Roman" w:hAnsi="Times New Roman" w:eastAsia="Times New Roman" w:cs="Times New Roman"/>
        </w:rPr>
        <w:t xml:space="preserve">Em paralelo, as estratégias orientadas a dividendos são apontadas pela literatura como opções para a geração de renda e a mitigação da volatilidade (Marques, Perpétuo, &amp; Rocha, 2020; Holanda &amp; Coelho, 2012). Para a execução dessa abordagem, exige-se o domínio de indicadores como </w:t>
      </w:r>
      <w:r w:rsidRPr="70C03E31" w:rsidR="4DC045EF">
        <w:rPr>
          <w:rFonts w:ascii="Times New Roman" w:hAnsi="Times New Roman" w:eastAsia="Times New Roman" w:cs="Times New Roman"/>
        </w:rPr>
        <w:t>payout</w:t>
      </w:r>
      <w:r w:rsidRPr="70C03E31" w:rsidR="4DC045EF">
        <w:rPr>
          <w:rFonts w:ascii="Times New Roman" w:hAnsi="Times New Roman" w:eastAsia="Times New Roman" w:cs="Times New Roman"/>
        </w:rPr>
        <w:t xml:space="preserve">, </w:t>
      </w:r>
      <w:r w:rsidRPr="70C03E31" w:rsidR="4DC045EF">
        <w:rPr>
          <w:rFonts w:ascii="Times New Roman" w:hAnsi="Times New Roman" w:eastAsia="Times New Roman" w:cs="Times New Roman"/>
        </w:rPr>
        <w:t>dividend</w:t>
      </w:r>
      <w:r w:rsidRPr="70C03E31" w:rsidR="4DC045EF">
        <w:rPr>
          <w:rFonts w:ascii="Times New Roman" w:hAnsi="Times New Roman" w:eastAsia="Times New Roman" w:cs="Times New Roman"/>
        </w:rPr>
        <w:t xml:space="preserve"> </w:t>
      </w:r>
      <w:r w:rsidRPr="70C03E31" w:rsidR="4DC045EF">
        <w:rPr>
          <w:rFonts w:ascii="Times New Roman" w:hAnsi="Times New Roman" w:eastAsia="Times New Roman" w:cs="Times New Roman"/>
        </w:rPr>
        <w:t>yield</w:t>
      </w:r>
      <w:r w:rsidRPr="70C03E31" w:rsidR="4DC045EF">
        <w:rPr>
          <w:rFonts w:ascii="Times New Roman" w:hAnsi="Times New Roman" w:eastAsia="Times New Roman" w:cs="Times New Roman"/>
        </w:rPr>
        <w:t>, retorno sobre patrimônio líquido, fluxo de caixa operacional e endividamento, além da interpretação de séries históricas e padrões de setores (</w:t>
      </w:r>
      <w:r w:rsidRPr="70C03E31" w:rsidR="4DC045EF">
        <w:rPr>
          <w:rFonts w:ascii="Times New Roman" w:hAnsi="Times New Roman" w:eastAsia="Times New Roman" w:cs="Times New Roman"/>
        </w:rPr>
        <w:t>Scalzer</w:t>
      </w:r>
      <w:r w:rsidRPr="70C03E31" w:rsidR="4DC045EF">
        <w:rPr>
          <w:rFonts w:ascii="Times New Roman" w:hAnsi="Times New Roman" w:eastAsia="Times New Roman" w:cs="Times New Roman"/>
        </w:rPr>
        <w:t xml:space="preserve"> &amp; Souza, 2021). No entanto, a aplicação dessas métricas permanece restrita aos investidores com formação técnica. Por conseguinte, estabelecem-se barreiras de entrada para os participantes que operam de maneira independente (Holanda &amp; Coelho, 2012).</w:t>
      </w:r>
    </w:p>
    <w:p w:rsidR="4DC045EF" w:rsidP="70C03E31" w:rsidRDefault="4DC045EF" w14:paraId="0CEE55D5" w14:textId="33EE75C7">
      <w:pPr>
        <w:pStyle w:val="NormalWeb"/>
        <w:spacing w:before="0" w:beforeAutospacing="off" w:after="0" w:afterAutospacing="off" w:line="360" w:lineRule="auto"/>
        <w:ind w:firstLine="567"/>
        <w:jc w:val="both"/>
        <w:rPr>
          <w:rFonts w:ascii="Times New Roman" w:hAnsi="Times New Roman" w:eastAsia="Times New Roman" w:cs="Times New Roman"/>
        </w:rPr>
      </w:pPr>
      <w:r w:rsidRPr="70C03E31" w:rsidR="4DC045EF">
        <w:rPr>
          <w:rFonts w:ascii="Times New Roman" w:hAnsi="Times New Roman" w:eastAsia="Times New Roman" w:cs="Times New Roman"/>
        </w:rPr>
        <w:t>Nesse cenário, a integração de sistemas de informação corporativos e de mercado evidencia a necessidade de mecanismos que estruturem dados brutos. Sob essa ótica, os modelos de linguagem de grande escala (</w:t>
      </w:r>
      <w:r w:rsidRPr="70C03E31" w:rsidR="4DC045EF">
        <w:rPr>
          <w:rFonts w:ascii="Times New Roman" w:hAnsi="Times New Roman" w:eastAsia="Times New Roman" w:cs="Times New Roman"/>
        </w:rPr>
        <w:t>LLMs</w:t>
      </w:r>
      <w:r w:rsidRPr="70C03E31" w:rsidR="4DC045EF">
        <w:rPr>
          <w:rFonts w:ascii="Times New Roman" w:hAnsi="Times New Roman" w:eastAsia="Times New Roman" w:cs="Times New Roman"/>
        </w:rPr>
        <w:t>) despontam como infraestruturas computacionais para a redução da assimetria informacional. Diante desse contexto, surge a viabilidade de propor soluções baseadas na convergência entre análise fundamentalista e inteligência artificial. Assim, o objetivo deste trabalho consiste em projetar parâmetros arquiteturais para democratizar análises financeiras, mantendo a responsabilidade decisória no usuário final. Portanto, este artigo apresenta o modelo de concepção da Carteira Inteligente IA. Para tanto, detalha-se a modelagem de uma ferramenta baseada em algoritmos generativos (GPT) conectada a interfaces de programação de aplicações (APIs), orientada à organização de consultas e simulações na construção de carteiras de dividendos.</w:t>
      </w:r>
    </w:p>
    <w:p w:rsidR="00BA5021" w:rsidP="70C03E31" w:rsidRDefault="00BA5021" w14:paraId="6E6C1224" w14:textId="77777777">
      <w:pPr>
        <w:pStyle w:val="NormalWeb"/>
        <w:spacing w:before="0" w:beforeAutospacing="off" w:after="0" w:afterAutospacing="off" w:line="360" w:lineRule="auto"/>
        <w:jc w:val="both"/>
        <w:rPr>
          <w:rFonts w:ascii="Times New Roman" w:hAnsi="Times New Roman" w:eastAsia="Times New Roman" w:cs="Times New Roman"/>
        </w:rPr>
      </w:pPr>
    </w:p>
    <w:p w:rsidRPr="00BA5021" w:rsidR="00BA5021" w:rsidP="70C03E31" w:rsidRDefault="00BA5021" w14:paraId="578109E2" w14:textId="19249255">
      <w:pPr>
        <w:pStyle w:val="NormalWeb"/>
        <w:spacing w:before="0" w:beforeAutospacing="off" w:after="0" w:afterAutospacing="off" w:line="360" w:lineRule="auto"/>
        <w:jc w:val="both"/>
        <w:rPr>
          <w:rFonts w:ascii="Times New Roman" w:hAnsi="Times New Roman" w:eastAsia="Times New Roman" w:cs="Times New Roman"/>
          <w:b w:val="1"/>
          <w:bCs w:val="1"/>
        </w:rPr>
      </w:pPr>
      <w:r w:rsidRPr="70C03E31" w:rsidR="00BA5021">
        <w:rPr>
          <w:rFonts w:ascii="Times New Roman" w:hAnsi="Times New Roman" w:eastAsia="Times New Roman" w:cs="Times New Roman"/>
          <w:b w:val="1"/>
          <w:bCs w:val="1"/>
        </w:rPr>
        <w:t xml:space="preserve">2. </w:t>
      </w:r>
      <w:r w:rsidRPr="70C03E31" w:rsidR="00BA5021">
        <w:rPr>
          <w:rFonts w:ascii="Times New Roman" w:hAnsi="Times New Roman" w:eastAsia="Times New Roman" w:cs="Times New Roman"/>
          <w:b w:val="1"/>
          <w:bCs w:val="1"/>
        </w:rPr>
        <w:t>DIAGNÓSTICO DA SITUAÇÃO PROBLEMA</w:t>
      </w:r>
    </w:p>
    <w:p w:rsidR="4417ED25" w:rsidP="70C03E31" w:rsidRDefault="4417ED25" w14:paraId="20C372B5" w14:textId="6BD19A07">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417ED25">
        <w:rPr>
          <w:rFonts w:ascii="Times New Roman" w:hAnsi="Times New Roman" w:eastAsia="Times New Roman" w:cs="Times New Roman"/>
        </w:rPr>
        <w:t>O número de investidores pessoa física registrados como CPFs ativos na B3 apresentou crescimento contínuo, passando de 813,3 mil em 2018 para 6,13 milhões em 2023 (</w:t>
      </w:r>
      <w:r w:rsidRPr="70C03E31" w:rsidR="4417ED25">
        <w:rPr>
          <w:rFonts w:ascii="Times New Roman" w:hAnsi="Times New Roman" w:eastAsia="Times New Roman" w:cs="Times New Roman"/>
        </w:rPr>
        <w:t>Infomoney</w:t>
      </w:r>
      <w:r w:rsidRPr="70C03E31" w:rsidR="4417ED25">
        <w:rPr>
          <w:rFonts w:ascii="Times New Roman" w:hAnsi="Times New Roman" w:eastAsia="Times New Roman" w:cs="Times New Roman"/>
        </w:rPr>
        <w:t>, 2020; Poder360, 2023; Machado, 2023). Posteriormente, em maio de 2024, o total de investidores em renda fixa e variável alcançou 19,4 milhões, o que representa uma expansão superior a 80% em relação a 2020 (B3, 2024a). Paralelamente, entre o segundo trimestre de 2024 e o de 2025, o número de CPFs na renda variável evoluiu para 5,4 milhões, enquanto o patrimônio sob custódia atingiu R$ 588,3 bilhões (B3, 2025). Contudo, pesquisas indicam que a capacidade técnica para interpretar fundamentos contábeis e financeiros permanece insuficiente. Consequentemente, muitos investidores recorrem a análises superficiais e à dependência de terceiros em decorrência do baixo domínio de conceitos essenciais (Barbosa, 2022). Ademais, essa assimetria é agravada pelo alcance desigual das iniciativas de educação financeira no território nacional (ANBIMA, 2022).</w:t>
      </w:r>
    </w:p>
    <w:p w:rsidR="4417ED25" w:rsidP="70C03E31" w:rsidRDefault="4417ED25" w14:paraId="508F8158" w14:textId="780C140F">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417ED25">
        <w:rPr>
          <w:rFonts w:ascii="Times New Roman" w:hAnsi="Times New Roman" w:eastAsia="Times New Roman" w:cs="Times New Roman"/>
        </w:rPr>
        <w:t xml:space="preserve">No escopo da renda variável, indicadores como </w:t>
      </w:r>
      <w:r w:rsidRPr="70C03E31" w:rsidR="4417ED25">
        <w:rPr>
          <w:rFonts w:ascii="Times New Roman" w:hAnsi="Times New Roman" w:eastAsia="Times New Roman" w:cs="Times New Roman"/>
        </w:rPr>
        <w:t>payout</w:t>
      </w:r>
      <w:r w:rsidRPr="70C03E31" w:rsidR="4417ED25">
        <w:rPr>
          <w:rFonts w:ascii="Times New Roman" w:hAnsi="Times New Roman" w:eastAsia="Times New Roman" w:cs="Times New Roman"/>
        </w:rPr>
        <w:t xml:space="preserve">, </w:t>
      </w:r>
      <w:r w:rsidRPr="70C03E31" w:rsidR="4417ED25">
        <w:rPr>
          <w:rFonts w:ascii="Times New Roman" w:hAnsi="Times New Roman" w:eastAsia="Times New Roman" w:cs="Times New Roman"/>
        </w:rPr>
        <w:t>dividend</w:t>
      </w:r>
      <w:r w:rsidRPr="70C03E31" w:rsidR="4417ED25">
        <w:rPr>
          <w:rFonts w:ascii="Times New Roman" w:hAnsi="Times New Roman" w:eastAsia="Times New Roman" w:cs="Times New Roman"/>
        </w:rPr>
        <w:t xml:space="preserve"> </w:t>
      </w:r>
      <w:r w:rsidRPr="70C03E31" w:rsidR="4417ED25">
        <w:rPr>
          <w:rFonts w:ascii="Times New Roman" w:hAnsi="Times New Roman" w:eastAsia="Times New Roman" w:cs="Times New Roman"/>
        </w:rPr>
        <w:t>yield</w:t>
      </w:r>
      <w:r w:rsidRPr="70C03E31" w:rsidR="4417ED25">
        <w:rPr>
          <w:rFonts w:ascii="Times New Roman" w:hAnsi="Times New Roman" w:eastAsia="Times New Roman" w:cs="Times New Roman"/>
        </w:rPr>
        <w:t>, retorno sobre patrimônio líquido, fluxo de caixa operacional e endividamento constituem elementos centrais para a execução de estratégias voltadas a dividendos (</w:t>
      </w:r>
      <w:r w:rsidRPr="70C03E31" w:rsidR="4417ED25">
        <w:rPr>
          <w:rFonts w:ascii="Times New Roman" w:hAnsi="Times New Roman" w:eastAsia="Times New Roman" w:cs="Times New Roman"/>
        </w:rPr>
        <w:t>Suno</w:t>
      </w:r>
      <w:r w:rsidRPr="70C03E31" w:rsidR="4417ED25">
        <w:rPr>
          <w:rFonts w:ascii="Times New Roman" w:hAnsi="Times New Roman" w:eastAsia="Times New Roman" w:cs="Times New Roman"/>
        </w:rPr>
        <w:t xml:space="preserve"> </w:t>
      </w:r>
      <w:r w:rsidRPr="70C03E31" w:rsidR="4417ED25">
        <w:rPr>
          <w:rFonts w:ascii="Times New Roman" w:hAnsi="Times New Roman" w:eastAsia="Times New Roman" w:cs="Times New Roman"/>
        </w:rPr>
        <w:t>Research</w:t>
      </w:r>
      <w:r w:rsidRPr="70C03E31" w:rsidR="4417ED25">
        <w:rPr>
          <w:rFonts w:ascii="Times New Roman" w:hAnsi="Times New Roman" w:eastAsia="Times New Roman" w:cs="Times New Roman"/>
        </w:rPr>
        <w:t xml:space="preserve">, 2023; </w:t>
      </w:r>
      <w:r w:rsidRPr="70C03E31" w:rsidR="4417ED25">
        <w:rPr>
          <w:rFonts w:ascii="Times New Roman" w:hAnsi="Times New Roman" w:eastAsia="Times New Roman" w:cs="Times New Roman"/>
        </w:rPr>
        <w:t>Infomoney</w:t>
      </w:r>
      <w:r w:rsidRPr="70C03E31" w:rsidR="4417ED25">
        <w:rPr>
          <w:rFonts w:ascii="Times New Roman" w:hAnsi="Times New Roman" w:eastAsia="Times New Roman" w:cs="Times New Roman"/>
        </w:rPr>
        <w:t xml:space="preserve">, 2023). Nesse sentido, estudos empíricos apontam que a utilização técnica do </w:t>
      </w:r>
      <w:r w:rsidRPr="70C03E31" w:rsidR="4417ED25">
        <w:rPr>
          <w:rFonts w:ascii="Times New Roman" w:hAnsi="Times New Roman" w:eastAsia="Times New Roman" w:cs="Times New Roman"/>
        </w:rPr>
        <w:t>dividend</w:t>
      </w:r>
      <w:r w:rsidRPr="70C03E31" w:rsidR="4417ED25">
        <w:rPr>
          <w:rFonts w:ascii="Times New Roman" w:hAnsi="Times New Roman" w:eastAsia="Times New Roman" w:cs="Times New Roman"/>
        </w:rPr>
        <w:t xml:space="preserve"> </w:t>
      </w:r>
      <w:r w:rsidRPr="70C03E31" w:rsidR="4417ED25">
        <w:rPr>
          <w:rFonts w:ascii="Times New Roman" w:hAnsi="Times New Roman" w:eastAsia="Times New Roman" w:cs="Times New Roman"/>
        </w:rPr>
        <w:t>yield</w:t>
      </w:r>
      <w:r w:rsidRPr="70C03E31" w:rsidR="4417ED25">
        <w:rPr>
          <w:rFonts w:ascii="Times New Roman" w:hAnsi="Times New Roman" w:eastAsia="Times New Roman" w:cs="Times New Roman"/>
        </w:rPr>
        <w:t xml:space="preserve"> está associada a retornos diferenciados após o pagamento de proventos (Silva &amp; Carvalho, 2020). Entretanto, barreiras relacionadas à interpretação, organização e integração da informação limitam o uso efetivo desses dados por investidores iniciantes, mesmo com a disponibilidade de demonstrativos públicos na B3. Desse modo, a assimetria de informação se mantém elevada e a autonomia no processo decisório é prejudicada (Barbosa, 2022; ANBIMA, 2022).</w:t>
      </w:r>
    </w:p>
    <w:p w:rsidR="4417ED25" w:rsidP="70C03E31" w:rsidRDefault="4417ED25" w14:paraId="348266C9" w14:textId="414315B5">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417ED25">
        <w:rPr>
          <w:rFonts w:ascii="Times New Roman" w:hAnsi="Times New Roman" w:eastAsia="Times New Roman" w:cs="Times New Roman"/>
        </w:rPr>
        <w:t>Geograficamente, essa limitação informacional se intensifica em regiões com menor presença institucional, a exemplo do Centro-Oeste, onde 56% da população declara possuir pouco ou nenhum conhecimento em educação financeira (Mato Grosso Econômico, 2024). Em contrapartida, o valor investido nessa região alcançou R$ 359,1 bilhões no primeiro trimestre de 2024 (ANBIMA, 2024). Logo, infere-se que o crescimento do volume financeiro alocado não reflete a ampliação estrutural do acesso ao conhecimento técnico necessário para decisões fundamentadas.</w:t>
      </w:r>
    </w:p>
    <w:p w:rsidR="4417ED25" w:rsidP="70C03E31" w:rsidRDefault="4417ED25" w14:paraId="64C99FCE" w14:textId="1D33B0F7">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417ED25">
        <w:rPr>
          <w:rFonts w:ascii="Times New Roman" w:hAnsi="Times New Roman" w:eastAsia="Times New Roman" w:cs="Times New Roman"/>
        </w:rPr>
        <w:t>Diante desse diagnóstico, tecnologias baseadas em inteligência artificial emergem como alternativas infraestruturais para ampliar o alcance e a efetividade da análise fundamentalista. Para ilustrar, plataformas de mercado já traduzem consultas em parâmetros técnicos (</w:t>
      </w:r>
      <w:r w:rsidRPr="70C03E31" w:rsidR="4417ED25">
        <w:rPr>
          <w:rFonts w:ascii="Times New Roman" w:hAnsi="Times New Roman" w:eastAsia="Times New Roman" w:cs="Times New Roman"/>
        </w:rPr>
        <w:t>Infomoney</w:t>
      </w:r>
      <w:r w:rsidRPr="70C03E31" w:rsidR="4417ED25">
        <w:rPr>
          <w:rFonts w:ascii="Times New Roman" w:hAnsi="Times New Roman" w:eastAsia="Times New Roman" w:cs="Times New Roman"/>
        </w:rPr>
        <w:t>, 2024) e iniciativas institucionais promovem o uso de IA na análise de investimentos. Portanto, essas soluções arquiteturais demonstram capacidade operacional para converter dados brutos em informações estruturadas e personalizadas, justificando a proposição de novos modelos de linguagem no ecossistema financeiro (</w:t>
      </w:r>
      <w:r w:rsidRPr="70C03E31" w:rsidR="4417ED25">
        <w:rPr>
          <w:rFonts w:ascii="Times New Roman" w:hAnsi="Times New Roman" w:eastAsia="Times New Roman" w:cs="Times New Roman"/>
        </w:rPr>
        <w:t>Hinfor</w:t>
      </w:r>
      <w:r w:rsidRPr="70C03E31" w:rsidR="4417ED25">
        <w:rPr>
          <w:rFonts w:ascii="Times New Roman" w:hAnsi="Times New Roman" w:eastAsia="Times New Roman" w:cs="Times New Roman"/>
        </w:rPr>
        <w:t>, 2024).</w:t>
      </w:r>
    </w:p>
    <w:p w:rsidR="00BA5021" w:rsidP="70C03E31" w:rsidRDefault="00BA5021" w14:paraId="6D80C982" w14:textId="77777777">
      <w:pPr>
        <w:pStyle w:val="NormalWeb"/>
        <w:spacing w:before="0" w:beforeAutospacing="off" w:after="0" w:afterAutospacing="off" w:line="360" w:lineRule="auto"/>
        <w:jc w:val="both"/>
        <w:rPr>
          <w:rFonts w:ascii="Times New Roman" w:hAnsi="Times New Roman" w:eastAsia="Times New Roman" w:cs="Times New Roman"/>
        </w:rPr>
      </w:pPr>
    </w:p>
    <w:p w:rsidRPr="00BA5021" w:rsidR="00BA5021" w:rsidP="70C03E31" w:rsidRDefault="00BA5021" w14:paraId="23CD4AB3" w14:textId="6E94046F">
      <w:pPr>
        <w:pStyle w:val="NormalWeb"/>
        <w:spacing w:before="0" w:beforeAutospacing="off" w:after="0" w:afterAutospacing="off" w:line="360" w:lineRule="auto"/>
        <w:jc w:val="both"/>
        <w:rPr>
          <w:rFonts w:ascii="Times New Roman" w:hAnsi="Times New Roman" w:eastAsia="Times New Roman" w:cs="Times New Roman"/>
          <w:b w:val="1"/>
          <w:bCs w:val="1"/>
        </w:rPr>
      </w:pPr>
      <w:r w:rsidRPr="70C03E31" w:rsidR="00BA5021">
        <w:rPr>
          <w:rFonts w:ascii="Times New Roman" w:hAnsi="Times New Roman" w:eastAsia="Times New Roman" w:cs="Times New Roman"/>
          <w:b w:val="1"/>
          <w:bCs w:val="1"/>
        </w:rPr>
        <w:t xml:space="preserve">3. </w:t>
      </w:r>
      <w:r w:rsidRPr="70C03E31" w:rsidR="00BA5021">
        <w:rPr>
          <w:rFonts w:ascii="Times New Roman" w:hAnsi="Times New Roman" w:eastAsia="Times New Roman" w:cs="Times New Roman"/>
          <w:b w:val="1"/>
          <w:bCs w:val="1"/>
        </w:rPr>
        <w:t>ANÁLISE DA SITUAÇÃO PROBLEMA</w:t>
      </w:r>
    </w:p>
    <w:p w:rsidR="2CDE7486" w:rsidP="70C03E31" w:rsidRDefault="2CDE7486" w14:paraId="6BA4C041" w14:textId="0B8B00C0">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2CDE7486">
        <w:rPr>
          <w:rFonts w:ascii="Times New Roman" w:hAnsi="Times New Roman" w:eastAsia="Times New Roman" w:cs="Times New Roman"/>
        </w:rPr>
        <w:t xml:space="preserve">A análise do mercado de capitais brasileiro e do perfil do investidor pessoa física estabelece as premissas estruturais para a modelagem da Carteira Inteligente IA. Inicialmente, a primeira dimensão aborda a disponibilidade, a integração e a padronização de dados públicos oriundos de instituições como B3, CVM, ANBIMA e Tesouro Nacional. Consequentemente, a conformidade e a tempestividade dessas informações determinam a confiabilidade das rotinas algorítmicas de triagem. A literatura aponta que a baixa previsibilidade de lucros e o gerenciamento de resultados reduzem a qualidade informacional e elevam o risco sistemático para o investidor (Medeiros, Vasconcelos, &amp; De Luca, 2023). Em contrapartida, a presença de auditorias independentes e de práticas de governança eleva a precisão das demonstrações contábeis (Ventura, Figueiredo, Ventura Júnior, Teixeira, &amp; </w:t>
      </w:r>
      <w:r w:rsidRPr="70C03E31" w:rsidR="2CDE7486">
        <w:rPr>
          <w:rFonts w:ascii="Times New Roman" w:hAnsi="Times New Roman" w:eastAsia="Times New Roman" w:cs="Times New Roman"/>
        </w:rPr>
        <w:t>Macagnan</w:t>
      </w:r>
      <w:r w:rsidRPr="70C03E31" w:rsidR="2CDE7486">
        <w:rPr>
          <w:rFonts w:ascii="Times New Roman" w:hAnsi="Times New Roman" w:eastAsia="Times New Roman" w:cs="Times New Roman"/>
        </w:rPr>
        <w:t>, 2023). Portanto, a estruturação de modelos de dados voltados à análise fundamentalista exige taxonomias consistentes de proventos, ajustes de eventos corporativos e séries históricas auditáveis. Desse modo, viabiliza-se a replicabilidade e a comparabilidade entre períodos e empresas.</w:t>
      </w:r>
    </w:p>
    <w:p w:rsidR="2CDE7486" w:rsidP="70C03E31" w:rsidRDefault="2CDE7486" w14:paraId="5DDA0172" w14:textId="71E5E6AD">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2CDE7486">
        <w:rPr>
          <w:rFonts w:ascii="Times New Roman" w:hAnsi="Times New Roman" w:eastAsia="Times New Roman" w:cs="Times New Roman"/>
        </w:rPr>
        <w:t xml:space="preserve">Sequencialmente, a segunda dimensão engloba as competências em contabilidade e finanças corporativas necessárias para a aplicação de indicadores quantitativos, tais como </w:t>
      </w:r>
      <w:r w:rsidRPr="70C03E31" w:rsidR="2CDE7486">
        <w:rPr>
          <w:rFonts w:ascii="Times New Roman" w:hAnsi="Times New Roman" w:eastAsia="Times New Roman" w:cs="Times New Roman"/>
        </w:rPr>
        <w:t>payout</w:t>
      </w:r>
      <w:r w:rsidRPr="70C03E31" w:rsidR="2CDE7486">
        <w:rPr>
          <w:rFonts w:ascii="Times New Roman" w:hAnsi="Times New Roman" w:eastAsia="Times New Roman" w:cs="Times New Roman"/>
        </w:rPr>
        <w:t xml:space="preserve">, </w:t>
      </w:r>
      <w:r w:rsidRPr="70C03E31" w:rsidR="2CDE7486">
        <w:rPr>
          <w:rFonts w:ascii="Times New Roman" w:hAnsi="Times New Roman" w:eastAsia="Times New Roman" w:cs="Times New Roman"/>
        </w:rPr>
        <w:t>dividend</w:t>
      </w:r>
      <w:r w:rsidRPr="70C03E31" w:rsidR="2CDE7486">
        <w:rPr>
          <w:rFonts w:ascii="Times New Roman" w:hAnsi="Times New Roman" w:eastAsia="Times New Roman" w:cs="Times New Roman"/>
        </w:rPr>
        <w:t xml:space="preserve"> </w:t>
      </w:r>
      <w:r w:rsidRPr="70C03E31" w:rsidR="2CDE7486">
        <w:rPr>
          <w:rFonts w:ascii="Times New Roman" w:hAnsi="Times New Roman" w:eastAsia="Times New Roman" w:cs="Times New Roman"/>
        </w:rPr>
        <w:t>yield</w:t>
      </w:r>
      <w:r w:rsidRPr="70C03E31" w:rsidR="2CDE7486">
        <w:rPr>
          <w:rFonts w:ascii="Times New Roman" w:hAnsi="Times New Roman" w:eastAsia="Times New Roman" w:cs="Times New Roman"/>
        </w:rPr>
        <w:t>, retorno sobre patrimônio líquido, fluxo de caixa operacional e endividamento. Pesquisas empíricas demonstram que níveis elevados de literacia financeira correlacionam-se com a estruturação de carteiras eficientes e ajustadas ao risco (Amorim, Lucena, Girão, &amp; Queiroz, 2018). No entanto, estudos nacionais identificam lacunas na interpretação de demonstrativos contábeis por investidores pessoa física, fator que restringe a comparabilidade setorial (</w:t>
      </w:r>
      <w:r w:rsidRPr="70C03E31" w:rsidR="2CDE7486">
        <w:rPr>
          <w:rFonts w:ascii="Times New Roman" w:hAnsi="Times New Roman" w:eastAsia="Times New Roman" w:cs="Times New Roman"/>
        </w:rPr>
        <w:t>Wisniewski</w:t>
      </w:r>
      <w:r w:rsidRPr="70C03E31" w:rsidR="2CDE7486">
        <w:rPr>
          <w:rFonts w:ascii="Times New Roman" w:hAnsi="Times New Roman" w:eastAsia="Times New Roman" w:cs="Times New Roman"/>
        </w:rPr>
        <w:t>, 2011). Diante disso, a definição algorítmica de limites operacionais (</w:t>
      </w:r>
      <w:r w:rsidRPr="70C03E31" w:rsidR="2CDE7486">
        <w:rPr>
          <w:rFonts w:ascii="Times New Roman" w:hAnsi="Times New Roman" w:eastAsia="Times New Roman" w:cs="Times New Roman"/>
        </w:rPr>
        <w:t>thresholds</w:t>
      </w:r>
      <w:r w:rsidRPr="70C03E31" w:rsidR="2CDE7486">
        <w:rPr>
          <w:rFonts w:ascii="Times New Roman" w:hAnsi="Times New Roman" w:eastAsia="Times New Roman" w:cs="Times New Roman"/>
        </w:rPr>
        <w:t>) para as métricas financeiras, ajustados às características setoriais e aos ciclos econômicos, desponta como requisito para a execução sistemática da estratégia de dividendos.</w:t>
      </w:r>
    </w:p>
    <w:p w:rsidR="2CDE7486" w:rsidP="70C03E31" w:rsidRDefault="2CDE7486" w14:paraId="3234354B" w14:textId="027F07E0">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2CDE7486">
        <w:rPr>
          <w:rFonts w:ascii="Times New Roman" w:hAnsi="Times New Roman" w:eastAsia="Times New Roman" w:cs="Times New Roman"/>
        </w:rPr>
        <w:t>Adicionalmente, a terceira dimensão compreende o uso de inteligência artificial e de modelos de linguagem para a estruturação de consultas e a formalização de critérios. Assim, projeta-se a redução do tempo de processamento cognitivo e a ampliação da eficiência analítica. Contudo, a aplicação tecnológica demanda a mitigação de riscos sistêmicos inerentes aos modelos generativos, como alucinações, vieses e defasagem temporal de dados (</w:t>
      </w:r>
      <w:r w:rsidRPr="70C03E31" w:rsidR="2CDE7486">
        <w:rPr>
          <w:rFonts w:ascii="Times New Roman" w:hAnsi="Times New Roman" w:eastAsia="Times New Roman" w:cs="Times New Roman"/>
        </w:rPr>
        <w:t>Scalzer</w:t>
      </w:r>
      <w:r w:rsidRPr="70C03E31" w:rsidR="2CDE7486">
        <w:rPr>
          <w:rFonts w:ascii="Times New Roman" w:hAnsi="Times New Roman" w:eastAsia="Times New Roman" w:cs="Times New Roman"/>
        </w:rPr>
        <w:t xml:space="preserve"> &amp; Souza, 2021). Abordagens de </w:t>
      </w:r>
      <w:r w:rsidRPr="70C03E31" w:rsidR="2CDE7486">
        <w:rPr>
          <w:rFonts w:ascii="Times New Roman" w:hAnsi="Times New Roman" w:eastAsia="Times New Roman" w:cs="Times New Roman"/>
        </w:rPr>
        <w:t>human</w:t>
      </w:r>
      <w:r w:rsidRPr="70C03E31" w:rsidR="2CDE7486">
        <w:rPr>
          <w:rFonts w:ascii="Times New Roman" w:hAnsi="Times New Roman" w:eastAsia="Times New Roman" w:cs="Times New Roman"/>
        </w:rPr>
        <w:t>-in-</w:t>
      </w:r>
      <w:r w:rsidRPr="70C03E31" w:rsidR="2CDE7486">
        <w:rPr>
          <w:rFonts w:ascii="Times New Roman" w:hAnsi="Times New Roman" w:eastAsia="Times New Roman" w:cs="Times New Roman"/>
        </w:rPr>
        <w:t>the</w:t>
      </w:r>
      <w:r w:rsidRPr="70C03E31" w:rsidR="2CDE7486">
        <w:rPr>
          <w:rFonts w:ascii="Times New Roman" w:hAnsi="Times New Roman" w:eastAsia="Times New Roman" w:cs="Times New Roman"/>
        </w:rPr>
        <w:t>-loop demonstram que a revisão especializada e a checagem em bases auditáveis ampliam a precisão e a confiabilidade de assistentes financeiros (Holanda &amp; Coelho, 2012). Nesse contexto, os requisitos funcionais da arquitetura proposta incluem a ingestão de dados públicos, a aplicação de filtros predefinidos e a geração de comparativos rastreáveis. Simultaneamente, os requisitos não funcionais englobam a auditabilidade estrutural, a rastreabilidade das fontes de dados e a contenção de riscos operacionais.</w:t>
      </w:r>
    </w:p>
    <w:p w:rsidR="2CDE7486" w:rsidP="70C03E31" w:rsidRDefault="2CDE7486" w14:paraId="46195118" w14:textId="26C64B3F">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2CDE7486">
        <w:rPr>
          <w:rFonts w:ascii="Times New Roman" w:hAnsi="Times New Roman" w:eastAsia="Times New Roman" w:cs="Times New Roman"/>
        </w:rPr>
        <w:t xml:space="preserve">Em paralelo, a conformidade regulatória e a proteção de dados compõem uma quarta dimensão de caráter transversal. Para tanto, a operação de assistentes conversacionais no mercado financeiro requer o alinhamento aos normativos da CVM, do Banco Central e da ANBIMA, sobretudo em relação às diretrizes de </w:t>
      </w:r>
      <w:r w:rsidRPr="70C03E31" w:rsidR="2CDE7486">
        <w:rPr>
          <w:rFonts w:ascii="Times New Roman" w:hAnsi="Times New Roman" w:eastAsia="Times New Roman" w:cs="Times New Roman"/>
        </w:rPr>
        <w:t>suitability</w:t>
      </w:r>
      <w:r w:rsidRPr="70C03E31" w:rsidR="2CDE7486">
        <w:rPr>
          <w:rFonts w:ascii="Times New Roman" w:hAnsi="Times New Roman" w:eastAsia="Times New Roman" w:cs="Times New Roman"/>
        </w:rPr>
        <w:t>, à evidenciação de riscos e ao uso de algoritmos no relacionamento com investidores. Além disso, a arquitetura projetada submete-se às exigências da Lei Geral de Proteção de Dados (LGPD) no que tange à coleta e ao tratamento de informações pessoais, incluindo logs conversacionais e perfis de usuário. Logo, a inserção de mecanismos de consentimento informado e de mensagens de aviso configura-se como premissa técnica do sistema.</w:t>
      </w:r>
    </w:p>
    <w:p w:rsidR="2CDE7486" w:rsidP="70C03E31" w:rsidRDefault="2CDE7486" w14:paraId="6FD9A216" w14:textId="0D7E003D">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2CDE7486">
        <w:rPr>
          <w:rFonts w:ascii="Times New Roman" w:hAnsi="Times New Roman" w:eastAsia="Times New Roman" w:cs="Times New Roman"/>
        </w:rPr>
        <w:t>A fim de sistematizar as variáveis descritas e delinear as bases estruturais da solução algorítmica, a Tabela 1 consolida as dimensões analisadas e correlaciona as lacunas identificadas aos requisitos arquiteturais do projeto.</w:t>
      </w:r>
    </w:p>
    <w:p w:rsidR="70C03E31" w:rsidP="70C03E31" w:rsidRDefault="70C03E31" w14:paraId="182A876D" w14:textId="19C44031">
      <w:pPr>
        <w:pStyle w:val="NormalWeb"/>
        <w:spacing w:before="0" w:beforeAutospacing="off" w:after="0" w:afterAutospacing="off" w:line="360" w:lineRule="auto"/>
        <w:ind w:firstLine="0"/>
        <w:jc w:val="both"/>
        <w:rPr>
          <w:rFonts w:ascii="Times New Roman" w:hAnsi="Times New Roman" w:eastAsia="Times New Roman" w:cs="Times New Roman"/>
        </w:rPr>
      </w:pPr>
    </w:p>
    <w:p w:rsidR="2CDE7486" w:rsidP="1103C690" w:rsidRDefault="2CDE7486" w14:paraId="6FCFB742" w14:textId="0463EA2E">
      <w:pPr>
        <w:spacing w:before="0" w:beforeAutospacing="off" w:after="0" w:afterAutospacing="off" w:line="240" w:lineRule="auto"/>
        <w:rPr>
          <w:rFonts w:ascii="Times New Roman" w:hAnsi="Times New Roman" w:eastAsia="Times New Roman" w:cs="Times New Roman"/>
          <w:b w:val="1"/>
          <w:bCs w:val="1"/>
          <w:noProof w:val="0"/>
          <w:sz w:val="20"/>
          <w:szCs w:val="20"/>
          <w:lang w:val="pt-BR"/>
        </w:rPr>
      </w:pPr>
      <w:r w:rsidRPr="1103C690" w:rsidR="2CDE7486">
        <w:rPr>
          <w:rFonts w:ascii="Times New Roman" w:hAnsi="Times New Roman" w:eastAsia="Times New Roman" w:cs="Times New Roman"/>
          <w:b w:val="1"/>
          <w:bCs w:val="1"/>
          <w:noProof w:val="0"/>
          <w:sz w:val="20"/>
          <w:szCs w:val="20"/>
          <w:lang w:val="pt-BR"/>
        </w:rPr>
        <w:t>Tabela 1</w:t>
      </w:r>
    </w:p>
    <w:p w:rsidR="2CDE7486" w:rsidP="1103C690" w:rsidRDefault="2CDE7486" w14:paraId="19CD2DE7" w14:textId="544F6E73">
      <w:pPr>
        <w:spacing w:before="0" w:beforeAutospacing="off" w:after="0" w:afterAutospacing="off" w:line="240" w:lineRule="auto"/>
        <w:rPr>
          <w:rFonts w:ascii="Times New Roman" w:hAnsi="Times New Roman" w:eastAsia="Times New Roman" w:cs="Times New Roman"/>
          <w:i w:val="1"/>
          <w:iCs w:val="1"/>
          <w:noProof w:val="0"/>
          <w:sz w:val="20"/>
          <w:szCs w:val="20"/>
          <w:lang w:val="pt-BR"/>
        </w:rPr>
      </w:pPr>
      <w:r w:rsidRPr="1103C690" w:rsidR="2CDE7486">
        <w:rPr>
          <w:rFonts w:ascii="Times New Roman" w:hAnsi="Times New Roman" w:eastAsia="Times New Roman" w:cs="Times New Roman"/>
          <w:i w:val="1"/>
          <w:iCs w:val="1"/>
          <w:noProof w:val="0"/>
          <w:sz w:val="20"/>
          <w:szCs w:val="20"/>
          <w:lang w:val="pt-BR"/>
        </w:rPr>
        <w:t>Dimensões analíticas norteadoras para a concepção da Carteira Inteligente IA</w:t>
      </w:r>
    </w:p>
    <w:tbl>
      <w:tblPr>
        <w:tblStyle w:val="SimplesTabela2"/>
        <w:bidiVisual w:val="0"/>
        <w:tblW w:w="0" w:type="auto"/>
        <w:tblLook w:val="06A0" w:firstRow="1" w:lastRow="0" w:firstColumn="1" w:lastColumn="0" w:noHBand="1" w:noVBand="1"/>
      </w:tblPr>
      <w:tblGrid>
        <w:gridCol w:w="1474"/>
        <w:gridCol w:w="2398"/>
        <w:gridCol w:w="2455"/>
        <w:gridCol w:w="2733"/>
      </w:tblGrid>
      <w:tr w:rsidR="70C03E31" w:rsidTr="70C03E31" w14:paraId="1E37C9C3">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70C03E31" w:rsidP="70C03E31" w:rsidRDefault="70C03E31" w14:paraId="244B7868" w14:textId="51EC78FA">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Dimensão Estrutural</w:t>
            </w:r>
          </w:p>
        </w:tc>
        <w:tc>
          <w:tcPr>
            <w:cnfStyle w:val="000000000000" w:firstRow="0" w:lastRow="0" w:firstColumn="0" w:lastColumn="0" w:oddVBand="0" w:evenVBand="0" w:oddHBand="0" w:evenHBand="0" w:firstRowFirstColumn="0" w:firstRowLastColumn="0" w:lastRowFirstColumn="0" w:lastRowLastColumn="0"/>
            <w:tcW w:w="2398" w:type="dxa"/>
            <w:tcMar/>
            <w:vAlign w:val="center"/>
          </w:tcPr>
          <w:p w:rsidR="70C03E31" w:rsidP="70C03E31" w:rsidRDefault="70C03E31" w14:paraId="64E0E151" w14:textId="452ACF9F">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Foco de Análise</w:t>
            </w:r>
          </w:p>
        </w:tc>
        <w:tc>
          <w:tcPr>
            <w:cnfStyle w:val="000000000000" w:firstRow="0" w:lastRow="0" w:firstColumn="0" w:lastColumn="0" w:oddVBand="0" w:evenVBand="0" w:oddHBand="0" w:evenHBand="0" w:firstRowFirstColumn="0" w:firstRowLastColumn="0" w:lastRowFirstColumn="0" w:lastRowLastColumn="0"/>
            <w:tcW w:w="2455" w:type="dxa"/>
            <w:tcMar/>
            <w:vAlign w:val="center"/>
          </w:tcPr>
          <w:p w:rsidR="70C03E31" w:rsidP="70C03E31" w:rsidRDefault="70C03E31" w14:paraId="57DCC43F" w14:textId="37ED1F37">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Desafios e Lacunas Identificadas</w:t>
            </w:r>
          </w:p>
        </w:tc>
        <w:tc>
          <w:tcPr>
            <w:cnfStyle w:val="000000000000" w:firstRow="0" w:lastRow="0" w:firstColumn="0" w:lastColumn="0" w:oddVBand="0" w:evenVBand="0" w:oddHBand="0" w:evenHBand="0" w:firstRowFirstColumn="0" w:firstRowLastColumn="0" w:lastRowFirstColumn="0" w:lastRowLastColumn="0"/>
            <w:tcW w:w="2733" w:type="dxa"/>
            <w:tcMar/>
            <w:vAlign w:val="center"/>
          </w:tcPr>
          <w:p w:rsidR="70C03E31" w:rsidP="70C03E31" w:rsidRDefault="70C03E31" w14:paraId="2AE64D5E" w14:textId="5CDED16C">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Requisitos Arquiteturais Associados</w:t>
            </w:r>
          </w:p>
        </w:tc>
      </w:tr>
      <w:tr w:rsidR="70C03E31" w:rsidTr="70C03E31" w14:paraId="1642BE1D">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70C03E31" w:rsidP="70C03E31" w:rsidRDefault="70C03E31" w14:paraId="483D5E91" w14:textId="62EA9A6C">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1. Dados Públicos e Padronização</w:t>
            </w:r>
          </w:p>
        </w:tc>
        <w:tc>
          <w:tcPr>
            <w:cnfStyle w:val="000000000000" w:firstRow="0" w:lastRow="0" w:firstColumn="0" w:lastColumn="0" w:oddVBand="0" w:evenVBand="0" w:oddHBand="0" w:evenHBand="0" w:firstRowFirstColumn="0" w:firstRowLastColumn="0" w:lastRowFirstColumn="0" w:lastRowLastColumn="0"/>
            <w:tcW w:w="2398" w:type="dxa"/>
            <w:tcMar/>
            <w:vAlign w:val="center"/>
          </w:tcPr>
          <w:p w:rsidR="70C03E31" w:rsidP="70C03E31" w:rsidRDefault="70C03E31" w14:paraId="7CC00A55" w14:textId="68D0FFFA">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Disponibilidade, integração e qualidade de informações institucionais (B3, CVM).</w:t>
            </w:r>
          </w:p>
        </w:tc>
        <w:tc>
          <w:tcPr>
            <w:cnfStyle w:val="000000000000" w:firstRow="0" w:lastRow="0" w:firstColumn="0" w:lastColumn="0" w:oddVBand="0" w:evenVBand="0" w:oddHBand="0" w:evenHBand="0" w:firstRowFirstColumn="0" w:firstRowLastColumn="0" w:lastRowFirstColumn="0" w:lastRowLastColumn="0"/>
            <w:tcW w:w="2455" w:type="dxa"/>
            <w:tcMar/>
            <w:vAlign w:val="center"/>
          </w:tcPr>
          <w:p w:rsidR="70C03E31" w:rsidP="70C03E31" w:rsidRDefault="70C03E31" w14:paraId="36FB291A" w14:textId="2193ACBF">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Baixa previsibilidade de lucros; gerenciamento de resultados; necessidade de comparabilidade.</w:t>
            </w:r>
          </w:p>
        </w:tc>
        <w:tc>
          <w:tcPr>
            <w:cnfStyle w:val="000000000000" w:firstRow="0" w:lastRow="0" w:firstColumn="0" w:lastColumn="0" w:oddVBand="0" w:evenVBand="0" w:oddHBand="0" w:evenHBand="0" w:firstRowFirstColumn="0" w:firstRowLastColumn="0" w:lastRowFirstColumn="0" w:lastRowLastColumn="0"/>
            <w:tcW w:w="2733" w:type="dxa"/>
            <w:tcMar/>
            <w:vAlign w:val="center"/>
          </w:tcPr>
          <w:p w:rsidR="70C03E31" w:rsidP="70C03E31" w:rsidRDefault="70C03E31" w14:paraId="0FFCA39A" w14:textId="51386D6A">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Estruturação de taxonomias consistentes; ingestão de séries históricas auditáveis; processamento de proventos.</w:t>
            </w:r>
          </w:p>
        </w:tc>
      </w:tr>
      <w:tr w:rsidR="70C03E31" w:rsidTr="70C03E31" w14:paraId="5F1D22D2">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70C03E31" w:rsidP="70C03E31" w:rsidRDefault="70C03E31" w14:paraId="62ACEA4C" w14:textId="4E7BE045">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2. Literacia Financeira e Contábil</w:t>
            </w:r>
          </w:p>
        </w:tc>
        <w:tc>
          <w:tcPr>
            <w:cnfStyle w:val="000000000000" w:firstRow="0" w:lastRow="0" w:firstColumn="0" w:lastColumn="0" w:oddVBand="0" w:evenVBand="0" w:oddHBand="0" w:evenHBand="0" w:firstRowFirstColumn="0" w:firstRowLastColumn="0" w:lastRowFirstColumn="0" w:lastRowLastColumn="0"/>
            <w:tcW w:w="2398" w:type="dxa"/>
            <w:tcMar/>
            <w:vAlign w:val="center"/>
          </w:tcPr>
          <w:p w:rsidR="70C03E31" w:rsidP="70C03E31" w:rsidRDefault="70C03E31" w14:paraId="6BA3853C" w14:textId="37B52FD7">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Capacidade técnica para aplicação de indicadores (</w:t>
            </w:r>
            <w:r w:rsidRPr="70C03E31" w:rsidR="70C03E31">
              <w:rPr>
                <w:rFonts w:ascii="Times New Roman" w:hAnsi="Times New Roman" w:eastAsia="Times New Roman" w:cs="Times New Roman"/>
                <w:i w:val="1"/>
                <w:iCs w:val="1"/>
                <w:sz w:val="20"/>
                <w:szCs w:val="20"/>
              </w:rPr>
              <w:t>payout</w:t>
            </w:r>
            <w:r w:rsidRPr="70C03E31" w:rsidR="70C03E31">
              <w:rPr>
                <w:rFonts w:ascii="Times New Roman" w:hAnsi="Times New Roman" w:eastAsia="Times New Roman" w:cs="Times New Roman"/>
                <w:sz w:val="20"/>
                <w:szCs w:val="20"/>
              </w:rPr>
              <w:t xml:space="preserve">, </w:t>
            </w:r>
            <w:r w:rsidRPr="70C03E31" w:rsidR="70C03E31">
              <w:rPr>
                <w:rFonts w:ascii="Times New Roman" w:hAnsi="Times New Roman" w:eastAsia="Times New Roman" w:cs="Times New Roman"/>
                <w:i w:val="1"/>
                <w:iCs w:val="1"/>
                <w:sz w:val="20"/>
                <w:szCs w:val="20"/>
              </w:rPr>
              <w:t>dividend</w:t>
            </w:r>
            <w:r w:rsidRPr="70C03E31" w:rsidR="70C03E31">
              <w:rPr>
                <w:rFonts w:ascii="Times New Roman" w:hAnsi="Times New Roman" w:eastAsia="Times New Roman" w:cs="Times New Roman"/>
                <w:i w:val="1"/>
                <w:iCs w:val="1"/>
                <w:sz w:val="20"/>
                <w:szCs w:val="20"/>
              </w:rPr>
              <w:t xml:space="preserve"> </w:t>
            </w:r>
            <w:r w:rsidRPr="70C03E31" w:rsidR="70C03E31">
              <w:rPr>
                <w:rFonts w:ascii="Times New Roman" w:hAnsi="Times New Roman" w:eastAsia="Times New Roman" w:cs="Times New Roman"/>
                <w:i w:val="1"/>
                <w:iCs w:val="1"/>
                <w:sz w:val="20"/>
                <w:szCs w:val="20"/>
              </w:rPr>
              <w:t>yield</w:t>
            </w:r>
            <w:r w:rsidRPr="70C03E31" w:rsidR="70C03E31">
              <w:rPr>
                <w:rFonts w:ascii="Times New Roman" w:hAnsi="Times New Roman" w:eastAsia="Times New Roman" w:cs="Times New Roman"/>
                <w:sz w:val="20"/>
                <w:szCs w:val="20"/>
              </w:rPr>
              <w:t>, ROE, endividamento).</w:t>
            </w:r>
          </w:p>
        </w:tc>
        <w:tc>
          <w:tcPr>
            <w:cnfStyle w:val="000000000000" w:firstRow="0" w:lastRow="0" w:firstColumn="0" w:lastColumn="0" w:oddVBand="0" w:evenVBand="0" w:oddHBand="0" w:evenHBand="0" w:firstRowFirstColumn="0" w:firstRowLastColumn="0" w:lastRowFirstColumn="0" w:lastRowLastColumn="0"/>
            <w:tcW w:w="2455" w:type="dxa"/>
            <w:tcMar/>
            <w:vAlign w:val="center"/>
          </w:tcPr>
          <w:p w:rsidR="70C03E31" w:rsidP="70C03E31" w:rsidRDefault="70C03E31" w14:paraId="63636FC4" w14:textId="5ABC1BA9">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Lacunas na interpretação de demonstrativos por investidores independentes; falhas comparativas.</w:t>
            </w:r>
          </w:p>
        </w:tc>
        <w:tc>
          <w:tcPr>
            <w:cnfStyle w:val="000000000000" w:firstRow="0" w:lastRow="0" w:firstColumn="0" w:lastColumn="0" w:oddVBand="0" w:evenVBand="0" w:oddHBand="0" w:evenHBand="0" w:firstRowFirstColumn="0" w:firstRowLastColumn="0" w:lastRowFirstColumn="0" w:lastRowLastColumn="0"/>
            <w:tcW w:w="2733" w:type="dxa"/>
            <w:tcMar/>
            <w:vAlign w:val="center"/>
          </w:tcPr>
          <w:p w:rsidR="70C03E31" w:rsidP="70C03E31" w:rsidRDefault="70C03E31" w14:paraId="44A2A144" w14:textId="29B4E459">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Definição algorítmica de limites operacionais (</w:t>
            </w:r>
            <w:r w:rsidRPr="70C03E31" w:rsidR="70C03E31">
              <w:rPr>
                <w:rFonts w:ascii="Times New Roman" w:hAnsi="Times New Roman" w:eastAsia="Times New Roman" w:cs="Times New Roman"/>
                <w:i w:val="1"/>
                <w:iCs w:val="1"/>
                <w:sz w:val="20"/>
                <w:szCs w:val="20"/>
              </w:rPr>
              <w:t>thresholds</w:t>
            </w:r>
            <w:r w:rsidRPr="70C03E31" w:rsidR="70C03E31">
              <w:rPr>
                <w:rFonts w:ascii="Times New Roman" w:hAnsi="Times New Roman" w:eastAsia="Times New Roman" w:cs="Times New Roman"/>
                <w:sz w:val="20"/>
                <w:szCs w:val="20"/>
              </w:rPr>
              <w:t>); parametrização uniforme de filtros financeiros.</w:t>
            </w:r>
          </w:p>
        </w:tc>
      </w:tr>
      <w:tr w:rsidR="70C03E31" w:rsidTr="70C03E31" w14:paraId="1D75C3D9">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70C03E31" w:rsidP="70C03E31" w:rsidRDefault="70C03E31" w14:paraId="79D779D1" w14:textId="32CB4053">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3. Inteligência Artificial e Eficiência Analítica</w:t>
            </w:r>
          </w:p>
        </w:tc>
        <w:tc>
          <w:tcPr>
            <w:cnfStyle w:val="000000000000" w:firstRow="0" w:lastRow="0" w:firstColumn="0" w:lastColumn="0" w:oddVBand="0" w:evenVBand="0" w:oddHBand="0" w:evenHBand="0" w:firstRowFirstColumn="0" w:firstRowLastColumn="0" w:lastRowFirstColumn="0" w:lastRowLastColumn="0"/>
            <w:tcW w:w="2398" w:type="dxa"/>
            <w:tcMar/>
            <w:vAlign w:val="center"/>
          </w:tcPr>
          <w:p w:rsidR="70C03E31" w:rsidP="70C03E31" w:rsidRDefault="70C03E31" w14:paraId="37E7025F" w14:textId="1D150C6F">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Uso de Modelos de Linguagem para estruturar consultas e reduzir processamento cognitivo.</w:t>
            </w:r>
          </w:p>
        </w:tc>
        <w:tc>
          <w:tcPr>
            <w:cnfStyle w:val="000000000000" w:firstRow="0" w:lastRow="0" w:firstColumn="0" w:lastColumn="0" w:oddVBand="0" w:evenVBand="0" w:oddHBand="0" w:evenHBand="0" w:firstRowFirstColumn="0" w:firstRowLastColumn="0" w:lastRowFirstColumn="0" w:lastRowLastColumn="0"/>
            <w:tcW w:w="2455" w:type="dxa"/>
            <w:tcMar/>
            <w:vAlign w:val="center"/>
          </w:tcPr>
          <w:p w:rsidR="70C03E31" w:rsidP="70C03E31" w:rsidRDefault="70C03E31" w14:paraId="15BEBCBA" w14:textId="602A6EE7">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Riscos sistêmicos inerentes à IA generativa (alucinações, vieses e defasagem de dados).</w:t>
            </w:r>
          </w:p>
        </w:tc>
        <w:tc>
          <w:tcPr>
            <w:cnfStyle w:val="000000000000" w:firstRow="0" w:lastRow="0" w:firstColumn="0" w:lastColumn="0" w:oddVBand="0" w:evenVBand="0" w:oddHBand="0" w:evenHBand="0" w:firstRowFirstColumn="0" w:firstRowLastColumn="0" w:lastRowFirstColumn="0" w:lastRowLastColumn="0"/>
            <w:tcW w:w="2733" w:type="dxa"/>
            <w:tcMar/>
            <w:vAlign w:val="center"/>
          </w:tcPr>
          <w:p w:rsidR="70C03E31" w:rsidP="70C03E31" w:rsidRDefault="70C03E31" w14:paraId="149BFF3D" w14:textId="731635CA">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 xml:space="preserve">Arquitetura com </w:t>
            </w:r>
            <w:r w:rsidRPr="70C03E31" w:rsidR="70C03E31">
              <w:rPr>
                <w:rFonts w:ascii="Times New Roman" w:hAnsi="Times New Roman" w:eastAsia="Times New Roman" w:cs="Times New Roman"/>
                <w:i w:val="1"/>
                <w:iCs w:val="1"/>
                <w:sz w:val="20"/>
                <w:szCs w:val="20"/>
              </w:rPr>
              <w:t>human</w:t>
            </w:r>
            <w:r w:rsidRPr="70C03E31" w:rsidR="70C03E31">
              <w:rPr>
                <w:rFonts w:ascii="Times New Roman" w:hAnsi="Times New Roman" w:eastAsia="Times New Roman" w:cs="Times New Roman"/>
                <w:i w:val="1"/>
                <w:iCs w:val="1"/>
                <w:sz w:val="20"/>
                <w:szCs w:val="20"/>
              </w:rPr>
              <w:t>-in-</w:t>
            </w:r>
            <w:r w:rsidRPr="70C03E31" w:rsidR="70C03E31">
              <w:rPr>
                <w:rFonts w:ascii="Times New Roman" w:hAnsi="Times New Roman" w:eastAsia="Times New Roman" w:cs="Times New Roman"/>
                <w:i w:val="1"/>
                <w:iCs w:val="1"/>
                <w:sz w:val="20"/>
                <w:szCs w:val="20"/>
              </w:rPr>
              <w:t>the</w:t>
            </w:r>
            <w:r w:rsidRPr="70C03E31" w:rsidR="70C03E31">
              <w:rPr>
                <w:rFonts w:ascii="Times New Roman" w:hAnsi="Times New Roman" w:eastAsia="Times New Roman" w:cs="Times New Roman"/>
                <w:i w:val="1"/>
                <w:iCs w:val="1"/>
                <w:sz w:val="20"/>
                <w:szCs w:val="20"/>
              </w:rPr>
              <w:t>-loop</w:t>
            </w:r>
            <w:r w:rsidRPr="70C03E31" w:rsidR="70C03E31">
              <w:rPr>
                <w:rFonts w:ascii="Times New Roman" w:hAnsi="Times New Roman" w:eastAsia="Times New Roman" w:cs="Times New Roman"/>
                <w:sz w:val="20"/>
                <w:szCs w:val="20"/>
              </w:rPr>
              <w:t>; rastreabilidade de fontes de dados; elaboração de filtros fundamentados.</w:t>
            </w:r>
          </w:p>
        </w:tc>
      </w:tr>
      <w:tr w:rsidR="70C03E31" w:rsidTr="70C03E31" w14:paraId="5C94293D">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70C03E31" w:rsidP="70C03E31" w:rsidRDefault="70C03E31" w14:paraId="6CC4C84A" w14:textId="58D1DB87">
            <w:pPr>
              <w:spacing w:before="0" w:beforeAutospacing="off" w:after="0" w:afterAutospacing="off"/>
              <w:jc w:val="left"/>
              <w:rPr>
                <w:rFonts w:ascii="Times New Roman" w:hAnsi="Times New Roman" w:eastAsia="Times New Roman" w:cs="Times New Roman"/>
                <w:b w:val="1"/>
                <w:bCs w:val="1"/>
                <w:sz w:val="20"/>
                <w:szCs w:val="20"/>
              </w:rPr>
            </w:pPr>
            <w:r w:rsidRPr="70C03E31" w:rsidR="70C03E31">
              <w:rPr>
                <w:rFonts w:ascii="Times New Roman" w:hAnsi="Times New Roman" w:eastAsia="Times New Roman" w:cs="Times New Roman"/>
                <w:b w:val="1"/>
                <w:bCs w:val="1"/>
                <w:sz w:val="20"/>
                <w:szCs w:val="20"/>
              </w:rPr>
              <w:t>4. Conformidade Regulatória e Proteção de Dados</w:t>
            </w:r>
          </w:p>
        </w:tc>
        <w:tc>
          <w:tcPr>
            <w:cnfStyle w:val="000000000000" w:firstRow="0" w:lastRow="0" w:firstColumn="0" w:lastColumn="0" w:oddVBand="0" w:evenVBand="0" w:oddHBand="0" w:evenHBand="0" w:firstRowFirstColumn="0" w:firstRowLastColumn="0" w:lastRowFirstColumn="0" w:lastRowLastColumn="0"/>
            <w:tcW w:w="2398" w:type="dxa"/>
            <w:tcMar/>
            <w:vAlign w:val="center"/>
          </w:tcPr>
          <w:p w:rsidR="70C03E31" w:rsidP="70C03E31" w:rsidRDefault="70C03E31" w14:paraId="1DC5281F" w14:textId="7A811997">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Alinhamento normativo às diretrizes de reguladores e legislação de proteção de dados.</w:t>
            </w:r>
          </w:p>
        </w:tc>
        <w:tc>
          <w:tcPr>
            <w:cnfStyle w:val="000000000000" w:firstRow="0" w:lastRow="0" w:firstColumn="0" w:lastColumn="0" w:oddVBand="0" w:evenVBand="0" w:oddHBand="0" w:evenHBand="0" w:firstRowFirstColumn="0" w:firstRowLastColumn="0" w:lastRowFirstColumn="0" w:lastRowLastColumn="0"/>
            <w:tcW w:w="2455" w:type="dxa"/>
            <w:tcMar/>
            <w:vAlign w:val="center"/>
          </w:tcPr>
          <w:p w:rsidR="70C03E31" w:rsidP="70C03E31" w:rsidRDefault="70C03E31" w14:paraId="1351E504" w14:textId="1DF9E213">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Atendimento a regras de adequação (</w:t>
            </w:r>
            <w:r w:rsidRPr="70C03E31" w:rsidR="70C03E31">
              <w:rPr>
                <w:rFonts w:ascii="Times New Roman" w:hAnsi="Times New Roman" w:eastAsia="Times New Roman" w:cs="Times New Roman"/>
                <w:i w:val="1"/>
                <w:iCs w:val="1"/>
                <w:sz w:val="20"/>
                <w:szCs w:val="20"/>
              </w:rPr>
              <w:t>suitability</w:t>
            </w:r>
            <w:r w:rsidRPr="70C03E31" w:rsidR="70C03E31">
              <w:rPr>
                <w:rFonts w:ascii="Times New Roman" w:hAnsi="Times New Roman" w:eastAsia="Times New Roman" w:cs="Times New Roman"/>
                <w:sz w:val="20"/>
                <w:szCs w:val="20"/>
              </w:rPr>
              <w:t xml:space="preserve">); mitigação de riscos na coleta de </w:t>
            </w:r>
            <w:r w:rsidRPr="70C03E31" w:rsidR="70C03E31">
              <w:rPr>
                <w:rFonts w:ascii="Times New Roman" w:hAnsi="Times New Roman" w:eastAsia="Times New Roman" w:cs="Times New Roman"/>
                <w:i w:val="1"/>
                <w:iCs w:val="1"/>
                <w:sz w:val="20"/>
                <w:szCs w:val="20"/>
              </w:rPr>
              <w:t>logs</w:t>
            </w:r>
            <w:r w:rsidRPr="70C03E31" w:rsidR="70C03E31">
              <w:rPr>
                <w:rFonts w:ascii="Times New Roman" w:hAnsi="Times New Roman" w:eastAsia="Times New Roman" w:cs="Times New Roman"/>
                <w:sz w:val="20"/>
                <w:szCs w:val="20"/>
              </w:rPr>
              <w:t xml:space="preserve"> e perfis.</w:t>
            </w:r>
          </w:p>
        </w:tc>
        <w:tc>
          <w:tcPr>
            <w:cnfStyle w:val="000000000000" w:firstRow="0" w:lastRow="0" w:firstColumn="0" w:lastColumn="0" w:oddVBand="0" w:evenVBand="0" w:oddHBand="0" w:evenHBand="0" w:firstRowFirstColumn="0" w:firstRowLastColumn="0" w:lastRowFirstColumn="0" w:lastRowLastColumn="0"/>
            <w:tcW w:w="2733" w:type="dxa"/>
            <w:tcMar/>
            <w:vAlign w:val="center"/>
          </w:tcPr>
          <w:p w:rsidR="70C03E31" w:rsidP="70C03E31" w:rsidRDefault="70C03E31" w14:paraId="54E562F5" w14:textId="210C1C40">
            <w:pPr>
              <w:spacing w:before="0" w:beforeAutospacing="off" w:after="0" w:afterAutospacing="off"/>
              <w:jc w:val="left"/>
              <w:rPr>
                <w:rFonts w:ascii="Times New Roman" w:hAnsi="Times New Roman" w:eastAsia="Times New Roman" w:cs="Times New Roman"/>
                <w:sz w:val="20"/>
                <w:szCs w:val="20"/>
              </w:rPr>
            </w:pPr>
            <w:r w:rsidRPr="70C03E31" w:rsidR="70C03E31">
              <w:rPr>
                <w:rFonts w:ascii="Times New Roman" w:hAnsi="Times New Roman" w:eastAsia="Times New Roman" w:cs="Times New Roman"/>
                <w:sz w:val="20"/>
                <w:szCs w:val="20"/>
              </w:rPr>
              <w:t>Implementação de termos de consentimento explícito; inserção de avisos legais obrigatórios na interface.</w:t>
            </w:r>
          </w:p>
        </w:tc>
      </w:tr>
    </w:tbl>
    <w:p w:rsidR="5547C3D3" w:rsidP="70C03E31" w:rsidRDefault="5547C3D3" w14:paraId="7FAB84C2" w14:textId="7A001DD1">
      <w:pPr>
        <w:bidi w:val="0"/>
        <w:spacing w:before="0" w:beforeAutospacing="off" w:after="240" w:afterAutospacing="off"/>
        <w:rPr>
          <w:rFonts w:ascii="Times New Roman" w:hAnsi="Times New Roman" w:eastAsia="Times New Roman" w:cs="Times New Roman"/>
          <w:noProof w:val="0"/>
          <w:sz w:val="20"/>
          <w:szCs w:val="20"/>
          <w:lang w:val="pt-BR"/>
        </w:rPr>
      </w:pPr>
      <w:r w:rsidRPr="70C03E31" w:rsidR="5547C3D3">
        <w:rPr>
          <w:rFonts w:ascii="Times New Roman" w:hAnsi="Times New Roman" w:eastAsia="Times New Roman" w:cs="Times New Roman"/>
          <w:b w:val="1"/>
          <w:bCs w:val="1"/>
          <w:noProof w:val="0"/>
          <w:sz w:val="20"/>
          <w:szCs w:val="20"/>
          <w:lang w:val="pt-BR"/>
        </w:rPr>
        <w:t>Fonte</w:t>
      </w:r>
      <w:r w:rsidRPr="70C03E31" w:rsidR="7D0C4A78">
        <w:rPr>
          <w:rFonts w:ascii="Times New Roman" w:hAnsi="Times New Roman" w:eastAsia="Times New Roman" w:cs="Times New Roman"/>
          <w:b w:val="1"/>
          <w:bCs w:val="1"/>
          <w:noProof w:val="0"/>
          <w:sz w:val="20"/>
          <w:szCs w:val="20"/>
          <w:lang w:val="pt-BR"/>
        </w:rPr>
        <w:t xml:space="preserve">: </w:t>
      </w:r>
      <w:r w:rsidRPr="70C03E31" w:rsidR="7D0C4A78">
        <w:rPr>
          <w:rFonts w:ascii="Times New Roman" w:hAnsi="Times New Roman" w:eastAsia="Times New Roman" w:cs="Times New Roman"/>
          <w:noProof w:val="0"/>
          <w:sz w:val="20"/>
          <w:szCs w:val="20"/>
          <w:lang w:val="pt-BR"/>
        </w:rPr>
        <w:t xml:space="preserve">Elaborado pelo autor </w:t>
      </w:r>
      <w:r w:rsidRPr="70C03E31" w:rsidR="10BA6976">
        <w:rPr>
          <w:rFonts w:ascii="Times New Roman" w:hAnsi="Times New Roman" w:eastAsia="Times New Roman" w:cs="Times New Roman"/>
          <w:noProof w:val="0"/>
          <w:sz w:val="20"/>
          <w:szCs w:val="20"/>
          <w:lang w:val="pt-BR"/>
        </w:rPr>
        <w:t>(2026).</w:t>
      </w:r>
    </w:p>
    <w:p w:rsidR="7D0C4A78" w:rsidP="70C03E31" w:rsidRDefault="7D0C4A78" w14:paraId="0454BA8E" w14:textId="4254FAAF">
      <w:pPr>
        <w:bidi w:val="0"/>
        <w:spacing w:before="0" w:beforeAutospacing="off" w:after="0" w:afterAutospacing="off" w:line="360" w:lineRule="auto"/>
        <w:ind w:firstLine="708"/>
        <w:jc w:val="both"/>
        <w:rPr>
          <w:rFonts w:ascii="Times New Roman" w:hAnsi="Times New Roman" w:eastAsia="Times New Roman" w:cs="Times New Roman"/>
          <w:noProof w:val="0"/>
          <w:sz w:val="24"/>
          <w:szCs w:val="24"/>
          <w:lang w:val="pt-BR"/>
        </w:rPr>
      </w:pPr>
      <w:r w:rsidRPr="70C03E31" w:rsidR="7D0C4A78">
        <w:rPr>
          <w:rFonts w:ascii="Times New Roman" w:hAnsi="Times New Roman" w:eastAsia="Times New Roman" w:cs="Times New Roman"/>
          <w:noProof w:val="0"/>
          <w:sz w:val="24"/>
          <w:szCs w:val="24"/>
          <w:lang w:val="pt-BR"/>
        </w:rPr>
        <w:t xml:space="preserve">Por fim, a modelagem conceitual incorpora um plano de avaliação planejado para a execução de testes controlados e estudos de campo com estudantes e investidores voluntários. Para essa validação, estipulam-se métricas de redução no tempo para localizar indicadores, de aumento na precisão interpretativa e de aferição da intenção de uso. Evidências internacionais indicam que a explicabilidade dos modelos eleva a aderência das decisões e favorece o aprendizado de conceitos contábeis (Marques, Perpétuo, &amp; Rocha, 2020). Desse modo, a realização de pilotos acadêmicos, aliada ao monitoramento contínuo e aos ajustes iterativos de </w:t>
      </w:r>
      <w:r w:rsidRPr="70C03E31" w:rsidR="7D0C4A78">
        <w:rPr>
          <w:rFonts w:ascii="Times New Roman" w:hAnsi="Times New Roman" w:eastAsia="Times New Roman" w:cs="Times New Roman"/>
          <w:i w:val="1"/>
          <w:iCs w:val="1"/>
          <w:noProof w:val="0"/>
          <w:sz w:val="24"/>
          <w:szCs w:val="24"/>
          <w:lang w:val="pt-BR"/>
        </w:rPr>
        <w:t>prompts</w:t>
      </w:r>
      <w:r w:rsidRPr="70C03E31" w:rsidR="7D0C4A78">
        <w:rPr>
          <w:rFonts w:ascii="Times New Roman" w:hAnsi="Times New Roman" w:eastAsia="Times New Roman" w:cs="Times New Roman"/>
          <w:noProof w:val="0"/>
          <w:sz w:val="24"/>
          <w:szCs w:val="24"/>
          <w:lang w:val="pt-BR"/>
        </w:rPr>
        <w:t>, delineia a estratégia adotada para assegurar a utilidade prática e a viabilidade econômica do sistema concebido</w:t>
      </w:r>
      <w:r w:rsidRPr="70C03E31" w:rsidR="48ACDE85">
        <w:rPr>
          <w:rFonts w:ascii="Times New Roman" w:hAnsi="Times New Roman" w:eastAsia="Times New Roman" w:cs="Times New Roman"/>
          <w:noProof w:val="0"/>
          <w:sz w:val="24"/>
          <w:szCs w:val="24"/>
          <w:lang w:val="pt-BR"/>
        </w:rPr>
        <w:t>.</w:t>
      </w:r>
    </w:p>
    <w:p w:rsidR="70C03E31" w:rsidP="70C03E31" w:rsidRDefault="70C03E31" w14:paraId="7C1FA1DC" w14:textId="0B227A00">
      <w:pPr>
        <w:bidi w:val="0"/>
        <w:spacing w:before="0" w:beforeAutospacing="off" w:after="0" w:afterAutospacing="off" w:line="360" w:lineRule="auto"/>
        <w:ind w:firstLine="0"/>
        <w:jc w:val="both"/>
        <w:rPr>
          <w:rFonts w:ascii="Times New Roman" w:hAnsi="Times New Roman" w:eastAsia="Times New Roman" w:cs="Times New Roman"/>
          <w:noProof w:val="0"/>
          <w:lang w:val="pt-BR"/>
        </w:rPr>
      </w:pPr>
    </w:p>
    <w:p w:rsidRPr="00BB58CB" w:rsidR="00BB58CB" w:rsidP="70C03E31" w:rsidRDefault="00BB58CB" w14:paraId="635F4216" w14:textId="230AAF0D">
      <w:pPr>
        <w:pStyle w:val="NormalWeb"/>
        <w:spacing w:before="0" w:beforeAutospacing="off" w:after="0" w:afterAutospacing="off" w:line="360" w:lineRule="auto"/>
        <w:jc w:val="both"/>
        <w:rPr>
          <w:rFonts w:ascii="Times New Roman" w:hAnsi="Times New Roman" w:eastAsia="Times New Roman" w:cs="Times New Roman"/>
          <w:b w:val="1"/>
          <w:bCs w:val="1"/>
        </w:rPr>
      </w:pPr>
      <w:r w:rsidRPr="70C03E31" w:rsidR="00BB58CB">
        <w:rPr>
          <w:rFonts w:ascii="Times New Roman" w:hAnsi="Times New Roman" w:eastAsia="Times New Roman" w:cs="Times New Roman"/>
          <w:b w:val="1"/>
          <w:bCs w:val="1"/>
        </w:rPr>
        <w:t xml:space="preserve">4. </w:t>
      </w:r>
      <w:r w:rsidRPr="70C03E31" w:rsidR="00BB58CB">
        <w:rPr>
          <w:rFonts w:ascii="Times New Roman" w:hAnsi="Times New Roman" w:eastAsia="Times New Roman" w:cs="Times New Roman"/>
          <w:b w:val="1"/>
          <w:bCs w:val="1"/>
        </w:rPr>
        <w:t>PROPOSTA DE INTERVENÇÃO</w:t>
      </w:r>
    </w:p>
    <w:p w:rsidR="5989D2A4" w:rsidP="70C03E31" w:rsidRDefault="5989D2A4" w14:paraId="0B3D0A1C" w14:textId="3A7F3C6E">
      <w:pPr>
        <w:pStyle w:val="NormalWeb"/>
        <w:spacing w:before="0" w:beforeAutospacing="off" w:after="0" w:afterAutospacing="off" w:line="360" w:lineRule="auto"/>
        <w:ind w:firstLine="709"/>
        <w:jc w:val="both"/>
        <w:rPr>
          <w:rFonts w:ascii="Times New Roman" w:hAnsi="Times New Roman" w:eastAsia="Times New Roman" w:cs="Times New Roman"/>
        </w:rPr>
      </w:pPr>
      <w:r w:rsidRPr="5EA559F5" w:rsidR="5989D2A4">
        <w:rPr>
          <w:rFonts w:ascii="Times New Roman" w:hAnsi="Times New Roman" w:eastAsia="Times New Roman" w:cs="Times New Roman"/>
        </w:rPr>
        <w:t xml:space="preserve">A concepção da Carteira Inteligente IA fundamenta-se na necessidade estrutural de investidores pessoa física em aplicar estratégias de alocação em ações voltadas a dividendos. Inicialmente, o projeto visa estabelecer um ambiente de interação em linguagem natural pautado em fundamentos contábeis e financeiros. Consequentemente, o objetivo central consiste em fornecer um mecanismo para a execução de consultas, cálculos e simulações baseadas em critérios técnicos. Ademais, a arquitetura modelada adota as metodologias e os princípios descritos na obra </w:t>
      </w:r>
      <w:r w:rsidRPr="5EA559F5" w:rsidR="5989D2A4">
        <w:rPr>
          <w:rFonts w:ascii="Times New Roman" w:hAnsi="Times New Roman" w:eastAsia="Times New Roman" w:cs="Times New Roman"/>
        </w:rPr>
        <w:t>O Investidor</w:t>
      </w:r>
      <w:r w:rsidRPr="5EA559F5" w:rsidR="5989D2A4">
        <w:rPr>
          <w:rFonts w:ascii="Times New Roman" w:hAnsi="Times New Roman" w:eastAsia="Times New Roman" w:cs="Times New Roman"/>
        </w:rPr>
        <w:t xml:space="preserve"> em Ações e Dividendos</w:t>
      </w:r>
      <w:r w:rsidRPr="5EA559F5" w:rsidR="73E8861E">
        <w:rPr>
          <w:rFonts w:ascii="Times New Roman" w:hAnsi="Times New Roman" w:eastAsia="Times New Roman" w:cs="Times New Roman"/>
        </w:rPr>
        <w:t xml:space="preserve"> (Martins &amp; Pontes, 2022)</w:t>
      </w:r>
      <w:r w:rsidRPr="5EA559F5" w:rsidR="5989D2A4">
        <w:rPr>
          <w:rFonts w:ascii="Times New Roman" w:hAnsi="Times New Roman" w:eastAsia="Times New Roman" w:cs="Times New Roman"/>
        </w:rPr>
        <w:t>, restringindo a emissão de opiniões ou recomendações diretas.</w:t>
      </w:r>
    </w:p>
    <w:p w:rsidR="5989D2A4" w:rsidP="70C03E31" w:rsidRDefault="5989D2A4" w14:paraId="0AD92F7B" w14:textId="4A584D14">
      <w:pPr>
        <w:pStyle w:val="NormalWeb"/>
        <w:spacing w:before="0" w:beforeAutospacing="off" w:after="0" w:afterAutospacing="off" w:line="360" w:lineRule="auto"/>
        <w:ind w:firstLine="709"/>
        <w:jc w:val="both"/>
      </w:pPr>
      <w:r w:rsidRPr="70C03E31" w:rsidR="5989D2A4">
        <w:rPr>
          <w:rFonts w:ascii="Times New Roman" w:hAnsi="Times New Roman" w:eastAsia="Times New Roman" w:cs="Times New Roman"/>
        </w:rPr>
        <w:t>Sequencialmente, o embasamento teórico da solução provém da literatura de finanças corporativas e contabilidade. Nesse contexto, a modelagem abrange a análise de políticas de dividendos, valor de mercado e a parametrização de indicadores como payout, dividend yield, retorno sobre o patrimônio líquido, fluxo de caixa operacional e endividamento. Posteriormente, esses fundamentos são convertidos em instruções operacionais para o modelo de linguagem. Desse modo, assegura-se a consistência metodológica e o alinhamento estrito à estratégia fundamentalista.</w:t>
      </w:r>
    </w:p>
    <w:p w:rsidR="5989D2A4" w:rsidP="70C03E31" w:rsidRDefault="5989D2A4" w14:paraId="74945E8A" w14:textId="0C06524B">
      <w:pPr>
        <w:pStyle w:val="NormalWeb"/>
        <w:spacing w:before="0" w:beforeAutospacing="off" w:after="0" w:afterAutospacing="off" w:line="360" w:lineRule="auto"/>
        <w:ind w:firstLine="709"/>
        <w:jc w:val="both"/>
      </w:pPr>
      <w:r w:rsidRPr="70C03E31" w:rsidR="5989D2A4">
        <w:rPr>
          <w:rFonts w:ascii="Times New Roman" w:hAnsi="Times New Roman" w:eastAsia="Times New Roman" w:cs="Times New Roman"/>
        </w:rPr>
        <w:t>Estruturalmente, a arquitetura de software projeta a integração de um modelo de linguagem generativa (GPT) configurado por meio de prompts especializados e conectado a interfaces de programação de aplicações (APIs). Para o processamento de dados, o modelo idealizado consome endpoints do provedor Yahoo Finance via RapidAPI. Nessa etapa, incluem-se operações técnicas como getStockSummary para cotações, getDividendHistory para o rastreamento de proventos, getPriceHistory para séries temporais, getStockNews para compilação de fatos relevantes e getFinancials para a extração de balanços patrimoniais, demonstrações de resultados e fluxos de caixa. Por fim, essas requisições ocorrem sob demanda, fato que estabelece a auditabilidade e a atualização temporal das análises geradas.</w:t>
      </w:r>
    </w:p>
    <w:p w:rsidR="5989D2A4" w:rsidP="70C03E31" w:rsidRDefault="5989D2A4" w14:paraId="788522AE" w14:textId="0274FF49">
      <w:pPr>
        <w:pStyle w:val="NormalWeb"/>
        <w:spacing w:before="0" w:beforeAutospacing="off" w:after="0" w:afterAutospacing="off" w:line="360" w:lineRule="auto"/>
        <w:ind w:firstLine="709"/>
        <w:jc w:val="both"/>
      </w:pPr>
      <w:r w:rsidRPr="70C03E31" w:rsidR="5989D2A4">
        <w:rPr>
          <w:rFonts w:ascii="Times New Roman" w:hAnsi="Times New Roman" w:eastAsia="Times New Roman" w:cs="Times New Roman"/>
        </w:rPr>
        <w:t>Em relação aos recursos funcionais, a arquitetura engloba módulos de busca sistêmica na internet e mecanismos de cálculo interno independentes de conexão externa, a exemplo da mensuração do dividend yield simples e do rendimento médio ponderado. Paralelamente, o sistema processa a simulação de cenários, o acompanhamento de eventos corporativos e a interpretação de demonstrativos financeiros. Além disso, o projeto delineia funcionalidades para a comparação de desempenho setorial e a avaliação quantitativa da distribuição histórica de proventos.</w:t>
      </w:r>
    </w:p>
    <w:p w:rsidR="5989D2A4" w:rsidP="70C03E31" w:rsidRDefault="5989D2A4" w14:paraId="0805A7B5" w14:textId="17D84FFE">
      <w:pPr>
        <w:pStyle w:val="NormalWeb"/>
        <w:spacing w:before="0" w:beforeAutospacing="off" w:after="0" w:afterAutospacing="off" w:line="360" w:lineRule="auto"/>
        <w:ind w:firstLine="709"/>
        <w:jc w:val="both"/>
      </w:pPr>
      <w:r w:rsidRPr="70C03E31" w:rsidR="5989D2A4">
        <w:rPr>
          <w:rFonts w:ascii="Times New Roman" w:hAnsi="Times New Roman" w:eastAsia="Times New Roman" w:cs="Times New Roman"/>
        </w:rPr>
        <w:t>A fim de demonstrar a materialização dos conceitos arquiteturais, a Figura 1 exibe o protótipo da interface de comunicação da Carteira Inteligente IA. Nesse ambiente, reúnem-se as ferramentas de interação projetadas para o investidor, cujo acesso operacional ocorre na plataforma geradora (https://chatgpt.com/g/g-6813605b08d88191ba176e9eb99714d0-carteira-inteligente-ia).</w:t>
      </w:r>
    </w:p>
    <w:p w:rsidR="000E19FB" w:rsidP="70C03E31" w:rsidRDefault="000E19FB" w14:paraId="4D740556" w14:textId="77777777">
      <w:pPr>
        <w:pStyle w:val="NormalWeb"/>
        <w:spacing w:before="0" w:beforeAutospacing="off" w:after="0" w:afterAutospacing="off" w:line="360" w:lineRule="auto"/>
        <w:jc w:val="both"/>
        <w:rPr>
          <w:rFonts w:ascii="Times New Roman" w:hAnsi="Times New Roman" w:eastAsia="Times New Roman" w:cs="Times New Roman"/>
        </w:rPr>
      </w:pPr>
    </w:p>
    <w:p w:rsidRPr="00014267" w:rsidR="00014267" w:rsidP="1103C690" w:rsidRDefault="00014267" w14:paraId="628C12BC" w14:textId="2606F2E7">
      <w:pPr>
        <w:pStyle w:val="NormalWeb"/>
        <w:spacing w:before="0" w:beforeAutospacing="off" w:after="0" w:afterAutospacing="off" w:line="240" w:lineRule="auto"/>
        <w:jc w:val="both"/>
        <w:rPr>
          <w:rFonts w:ascii="Times New Roman" w:hAnsi="Times New Roman" w:eastAsia="Times New Roman" w:cs="Times New Roman"/>
          <w:sz w:val="20"/>
          <w:szCs w:val="20"/>
        </w:rPr>
      </w:pPr>
      <w:r w:rsidRPr="1103C690" w:rsidR="00014267">
        <w:rPr>
          <w:rFonts w:ascii="Times New Roman" w:hAnsi="Times New Roman" w:eastAsia="Times New Roman" w:cs="Times New Roman"/>
          <w:b w:val="1"/>
          <w:bCs w:val="1"/>
          <w:sz w:val="20"/>
          <w:szCs w:val="20"/>
        </w:rPr>
        <w:t>Figura 1</w:t>
      </w:r>
    </w:p>
    <w:p w:rsidRPr="00014267" w:rsidR="00014267" w:rsidP="1103C690" w:rsidRDefault="00014267" w14:paraId="2EE2D741" w14:textId="4FD9CE7E">
      <w:pPr>
        <w:pStyle w:val="NormalWeb"/>
        <w:spacing w:before="0" w:beforeAutospacing="off" w:after="0" w:afterAutospacing="off" w:line="240" w:lineRule="auto"/>
        <w:jc w:val="both"/>
        <w:rPr>
          <w:rFonts w:ascii="Times New Roman" w:hAnsi="Times New Roman" w:eastAsia="Times New Roman" w:cs="Times New Roman"/>
          <w:i w:val="1"/>
          <w:iCs w:val="1"/>
          <w:sz w:val="20"/>
          <w:szCs w:val="20"/>
        </w:rPr>
      </w:pPr>
      <w:r w:rsidRPr="1103C690" w:rsidR="00014267">
        <w:rPr>
          <w:rFonts w:ascii="Times New Roman" w:hAnsi="Times New Roman" w:eastAsia="Times New Roman" w:cs="Times New Roman"/>
          <w:i w:val="1"/>
          <w:iCs w:val="1"/>
          <w:sz w:val="20"/>
          <w:szCs w:val="20"/>
        </w:rPr>
        <w:t>Interface inicial da Carteira Inteligente IA disponível no ChatGPT</w:t>
      </w:r>
    </w:p>
    <w:p w:rsidR="00014267" w:rsidP="70C03E31" w:rsidRDefault="00014267" w14:paraId="51C46350" w14:textId="69B43D50">
      <w:pPr>
        <w:pStyle w:val="NormalWeb"/>
        <w:spacing w:before="0" w:beforeAutospacing="off" w:after="0" w:afterAutospacing="off" w:line="240" w:lineRule="auto"/>
        <w:jc w:val="center"/>
        <w:rPr>
          <w:rFonts w:ascii="Times New Roman" w:hAnsi="Times New Roman" w:eastAsia="Times New Roman" w:cs="Times New Roman"/>
        </w:rPr>
      </w:pPr>
      <w:r w:rsidR="00014267">
        <w:drawing>
          <wp:inline wp14:editId="04BD61D9" wp14:anchorId="42A11CF9">
            <wp:extent cx="5739389" cy="3334181"/>
            <wp:effectExtent l="0" t="0" r="0" b="0"/>
            <wp:docPr id="778773882" name="Imagem 1" descr="Uma imagem contendo Linha do tempo&#10;&#10;O conteúdo gerado por IA pode estar incorre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773882" name="Imagem 1" descr="Uma imagem contendo Linha do tempo&#10;&#10;O conteúdo gerado por IA pode estar incorreto."/>
                    <pic:cNvPicPr/>
                  </pic:nvPicPr>
                  <pic:blipFill>
                    <a:blip xmlns:r="http://schemas.openxmlformats.org/officeDocument/2006/relationships" r:embed="rId9"/>
                    <a:stretch>
                      <a:fillRect/>
                    </a:stretch>
                  </pic:blipFill>
                  <pic:spPr>
                    <a:xfrm rot="0">
                      <a:off x="0" y="0"/>
                      <a:ext cx="5739389" cy="3334181"/>
                    </a:xfrm>
                    <a:prstGeom prst="rect">
                      <a:avLst/>
                    </a:prstGeom>
                  </pic:spPr>
                </pic:pic>
              </a:graphicData>
            </a:graphic>
          </wp:inline>
        </w:drawing>
      </w:r>
    </w:p>
    <w:p w:rsidRPr="000E19FB" w:rsidR="000E19FB" w:rsidP="70C03E31" w:rsidRDefault="000E19FB" w14:paraId="5C926B2D" w14:textId="48DC1664">
      <w:pPr>
        <w:pStyle w:val="NormalWeb"/>
        <w:spacing w:before="0" w:beforeAutospacing="off" w:after="0" w:afterAutospacing="off" w:line="240" w:lineRule="auto"/>
        <w:jc w:val="both"/>
        <w:rPr>
          <w:rFonts w:ascii="Times New Roman" w:hAnsi="Times New Roman" w:eastAsia="Times New Roman" w:cs="Times New Roman"/>
          <w:sz w:val="20"/>
          <w:szCs w:val="20"/>
        </w:rPr>
      </w:pPr>
      <w:r w:rsidRPr="70C03E31" w:rsidR="000E19FB">
        <w:rPr>
          <w:rFonts w:ascii="Times New Roman" w:hAnsi="Times New Roman" w:eastAsia="Times New Roman" w:cs="Times New Roman"/>
          <w:b w:val="1"/>
          <w:bCs w:val="1"/>
          <w:sz w:val="20"/>
          <w:szCs w:val="20"/>
        </w:rPr>
        <w:t>Fonte:</w:t>
      </w:r>
      <w:r w:rsidRPr="70C03E31" w:rsidR="000E19FB">
        <w:rPr>
          <w:rFonts w:ascii="Times New Roman" w:hAnsi="Times New Roman" w:eastAsia="Times New Roman" w:cs="Times New Roman"/>
          <w:sz w:val="20"/>
          <w:szCs w:val="20"/>
        </w:rPr>
        <w:t xml:space="preserve"> Elaborado pelo autor </w:t>
      </w:r>
      <w:r w:rsidRPr="70C03E31" w:rsidR="39F28128">
        <w:rPr>
          <w:rFonts w:ascii="Times New Roman" w:hAnsi="Times New Roman" w:eastAsia="Times New Roman" w:cs="Times New Roman"/>
          <w:sz w:val="20"/>
          <w:szCs w:val="20"/>
        </w:rPr>
        <w:t>(2026).</w:t>
      </w:r>
    </w:p>
    <w:p w:rsidR="000E19FB" w:rsidP="70C03E31" w:rsidRDefault="000E19FB" w14:paraId="5F23B24E" w14:textId="77777777">
      <w:pPr>
        <w:pStyle w:val="NormalWeb"/>
        <w:spacing w:before="0" w:beforeAutospacing="off" w:after="0" w:afterAutospacing="off" w:line="360" w:lineRule="auto"/>
        <w:jc w:val="both"/>
        <w:rPr>
          <w:rFonts w:ascii="Times New Roman" w:hAnsi="Times New Roman" w:eastAsia="Times New Roman" w:cs="Times New Roman"/>
        </w:rPr>
      </w:pPr>
    </w:p>
    <w:p w:rsidR="3FE23BB7" w:rsidP="70C03E31" w:rsidRDefault="3FE23BB7" w14:paraId="448A6C44" w14:textId="7C6F683B">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3FE23BB7">
        <w:rPr>
          <w:rFonts w:ascii="Times New Roman" w:hAnsi="Times New Roman" w:eastAsia="Times New Roman" w:cs="Times New Roman"/>
        </w:rPr>
        <w:t>Adicionalmente, a Figura 2 retrata o funcionamento de um cálculo interno executado pela solução. Nesse exemplo, demonstra-se a apuração do dividend yield acumulado referente aos ativos ABEV3 e ENBR3, parametrizado com datas de aquisição, aportes financeiros e proventos creditados.</w:t>
      </w:r>
    </w:p>
    <w:p w:rsidR="000E19FB" w:rsidP="70C03E31" w:rsidRDefault="000E19FB" w14:paraId="60039961" w14:textId="77777777">
      <w:pPr>
        <w:pStyle w:val="NormalWeb"/>
        <w:spacing w:before="0" w:beforeAutospacing="off" w:after="0" w:afterAutospacing="off" w:line="360" w:lineRule="auto"/>
        <w:jc w:val="both"/>
        <w:rPr>
          <w:rFonts w:ascii="Times New Roman" w:hAnsi="Times New Roman" w:eastAsia="Times New Roman" w:cs="Times New Roman"/>
        </w:rPr>
      </w:pPr>
    </w:p>
    <w:p w:rsidRPr="000E19FB" w:rsidR="000E19FB" w:rsidP="1103C690" w:rsidRDefault="000E19FB" w14:paraId="3BF7D2BA" w14:textId="5A3B21F8">
      <w:pPr>
        <w:pStyle w:val="NormalWeb"/>
        <w:spacing w:before="0" w:beforeAutospacing="off" w:after="0" w:afterAutospacing="off" w:line="240" w:lineRule="auto"/>
        <w:jc w:val="both"/>
        <w:rPr>
          <w:rFonts w:ascii="Times New Roman" w:hAnsi="Times New Roman" w:eastAsia="Times New Roman" w:cs="Times New Roman"/>
          <w:sz w:val="20"/>
          <w:szCs w:val="20"/>
        </w:rPr>
      </w:pPr>
      <w:r w:rsidRPr="1103C690" w:rsidR="000E19FB">
        <w:rPr>
          <w:rFonts w:ascii="Times New Roman" w:hAnsi="Times New Roman" w:eastAsia="Times New Roman" w:cs="Times New Roman"/>
          <w:b w:val="1"/>
          <w:bCs w:val="1"/>
          <w:sz w:val="20"/>
          <w:szCs w:val="20"/>
        </w:rPr>
        <w:t>Figura 2</w:t>
      </w:r>
    </w:p>
    <w:p w:rsidRPr="000E19FB" w:rsidR="000E19FB" w:rsidP="1103C690" w:rsidRDefault="000E19FB" w14:paraId="502FE206" w14:textId="187F939C">
      <w:pPr>
        <w:pStyle w:val="NormalWeb"/>
        <w:spacing w:before="0" w:beforeAutospacing="off" w:after="0" w:afterAutospacing="off" w:line="240" w:lineRule="auto"/>
        <w:jc w:val="both"/>
        <w:rPr>
          <w:rFonts w:ascii="Times New Roman" w:hAnsi="Times New Roman" w:eastAsia="Times New Roman" w:cs="Times New Roman"/>
          <w:i w:val="1"/>
          <w:iCs w:val="1"/>
          <w:sz w:val="20"/>
          <w:szCs w:val="20"/>
        </w:rPr>
      </w:pPr>
      <w:r w:rsidRPr="1103C690" w:rsidR="000E19FB">
        <w:rPr>
          <w:rFonts w:ascii="Times New Roman" w:hAnsi="Times New Roman" w:eastAsia="Times New Roman" w:cs="Times New Roman"/>
          <w:i w:val="1"/>
          <w:iCs w:val="1"/>
          <w:sz w:val="20"/>
          <w:szCs w:val="20"/>
        </w:rPr>
        <w:t xml:space="preserve">Cálculo do </w:t>
      </w:r>
      <w:r w:rsidRPr="1103C690" w:rsidR="000E19FB">
        <w:rPr>
          <w:rFonts w:ascii="Times New Roman" w:hAnsi="Times New Roman" w:eastAsia="Times New Roman" w:cs="Times New Roman"/>
          <w:i w:val="1"/>
          <w:iCs w:val="1"/>
          <w:sz w:val="20"/>
          <w:szCs w:val="20"/>
        </w:rPr>
        <w:t>Dividend</w:t>
      </w:r>
      <w:r w:rsidRPr="1103C690" w:rsidR="000E19FB">
        <w:rPr>
          <w:rFonts w:ascii="Times New Roman" w:hAnsi="Times New Roman" w:eastAsia="Times New Roman" w:cs="Times New Roman"/>
          <w:i w:val="1"/>
          <w:iCs w:val="1"/>
          <w:sz w:val="20"/>
          <w:szCs w:val="20"/>
        </w:rPr>
        <w:t xml:space="preserve"> </w:t>
      </w:r>
      <w:r w:rsidRPr="1103C690" w:rsidR="000E19FB">
        <w:rPr>
          <w:rFonts w:ascii="Times New Roman" w:hAnsi="Times New Roman" w:eastAsia="Times New Roman" w:cs="Times New Roman"/>
          <w:i w:val="1"/>
          <w:iCs w:val="1"/>
          <w:sz w:val="20"/>
          <w:szCs w:val="20"/>
        </w:rPr>
        <w:t>Yield</w:t>
      </w:r>
      <w:r w:rsidRPr="1103C690" w:rsidR="000E19FB">
        <w:rPr>
          <w:rFonts w:ascii="Times New Roman" w:hAnsi="Times New Roman" w:eastAsia="Times New Roman" w:cs="Times New Roman"/>
          <w:i w:val="1"/>
          <w:iCs w:val="1"/>
          <w:sz w:val="20"/>
          <w:szCs w:val="20"/>
        </w:rPr>
        <w:t xml:space="preserve"> acumulado para as ações ABEV3 e ENBR3 na Carteira Inteligente IA</w:t>
      </w:r>
    </w:p>
    <w:p w:rsidR="000E19FB" w:rsidP="70C03E31" w:rsidRDefault="000E19FB" w14:paraId="2C97B0C2" w14:textId="3667D695">
      <w:pPr>
        <w:pStyle w:val="NormalWeb"/>
        <w:spacing w:before="0" w:beforeAutospacing="off" w:after="0" w:afterAutospacing="off" w:line="240" w:lineRule="auto"/>
        <w:jc w:val="both"/>
        <w:rPr>
          <w:rFonts w:ascii="Times New Roman" w:hAnsi="Times New Roman" w:eastAsia="Times New Roman" w:cs="Times New Roman"/>
        </w:rPr>
      </w:pPr>
      <w:r w:rsidR="000E19FB">
        <w:drawing>
          <wp:inline wp14:editId="281BC225" wp14:anchorId="5F1FB90B">
            <wp:extent cx="5813735" cy="4755605"/>
            <wp:effectExtent l="0" t="0" r="0" b="0"/>
            <wp:docPr id="151911098" name="Imagem 1" descr="Interface gráfica do usuário, Texto, Aplicativo, Email&#10;&#10;O conteúdo gerado por IA pode estar incorre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11098" name="Imagem 1" descr="Interface gráfica do usuário, Texto, Aplicativo, Email&#10;&#10;O conteúdo gerado por IA pode estar incorreto."/>
                    <pic:cNvPicPr/>
                  </pic:nvPicPr>
                  <pic:blipFill rotWithShape="1">
                    <a:blip xmlns:r="http://schemas.openxmlformats.org/officeDocument/2006/relationships" r:embed="rId10"/>
                    <a:srcRect l="17929" t="10948" r="16456"/>
                    <a:stretch>
                      <a:fillRect/>
                    </a:stretch>
                  </pic:blipFill>
                  <pic:spPr bwMode="auto">
                    <a:xfrm rot="0">
                      <a:off x="0" y="0"/>
                      <a:ext cx="5813735" cy="4755605"/>
                    </a:xfrm>
                    <a:prstGeom prst="rect">
                      <a:avLst/>
                    </a:prstGeom>
                    <a:ln>
                      <a:noFill/>
                    </a:ln>
                    <a:extLst>
                      <a:ext uri="{53640926-AAD7-44D8-BBD7-CCE9431645EC}"/>
                    </a:extLst>
                  </pic:spPr>
                </pic:pic>
              </a:graphicData>
            </a:graphic>
          </wp:inline>
        </w:drawing>
      </w:r>
      <w:r w:rsidRPr="70C03E31" w:rsidR="000E19FB">
        <w:rPr>
          <w:rFonts w:ascii="Times New Roman" w:hAnsi="Times New Roman" w:eastAsia="Times New Roman" w:cs="Times New Roman"/>
          <w:b w:val="1"/>
          <w:bCs w:val="1"/>
          <w:sz w:val="20"/>
          <w:szCs w:val="20"/>
        </w:rPr>
        <w:t xml:space="preserve">Fonte: </w:t>
      </w:r>
      <w:r w:rsidRPr="70C03E31" w:rsidR="000E19FB">
        <w:rPr>
          <w:rFonts w:ascii="Times New Roman" w:hAnsi="Times New Roman" w:eastAsia="Times New Roman" w:cs="Times New Roman"/>
          <w:sz w:val="20"/>
          <w:szCs w:val="20"/>
        </w:rPr>
        <w:t xml:space="preserve">Elaborado pelo autor </w:t>
      </w:r>
      <w:r w:rsidRPr="70C03E31" w:rsidR="078A25A1">
        <w:rPr>
          <w:rFonts w:ascii="Times New Roman" w:hAnsi="Times New Roman" w:eastAsia="Times New Roman" w:cs="Times New Roman"/>
          <w:sz w:val="20"/>
          <w:szCs w:val="20"/>
        </w:rPr>
        <w:t>(2026).</w:t>
      </w:r>
    </w:p>
    <w:p w:rsidR="000E19FB" w:rsidP="70C03E31" w:rsidRDefault="000E19FB" w14:paraId="4E9C2287" w14:textId="77777777">
      <w:pPr>
        <w:pStyle w:val="NormalWeb"/>
        <w:spacing w:before="0" w:beforeAutospacing="off" w:after="0" w:afterAutospacing="off" w:line="360" w:lineRule="auto"/>
        <w:ind w:firstLine="709"/>
        <w:jc w:val="both"/>
        <w:rPr>
          <w:rFonts w:ascii="Times New Roman" w:hAnsi="Times New Roman" w:eastAsia="Times New Roman" w:cs="Times New Roman"/>
        </w:rPr>
      </w:pPr>
    </w:p>
    <w:p w:rsidR="5B24695C" w:rsidP="70C03E31" w:rsidRDefault="5B24695C" w14:paraId="6D63AD09" w14:textId="7ECAC102">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5B24695C">
        <w:rPr>
          <w:rFonts w:ascii="Times New Roman" w:hAnsi="Times New Roman" w:eastAsia="Times New Roman" w:cs="Times New Roman"/>
        </w:rPr>
        <w:t>No escopo da aplicação prática, o fluxo de operação inicia-se mediante a inserção do código de negociação (ticker) do ativo ou dos parâmetros da carteira pelo usuário. Em seguida, o sistema processa a entrada e gera relatórios alinhados aos critérios técnicos preestabelecidos. Para ilustrar essa dinâmica, a Tabela 2 consolida cenários de simulação, contrapondo os comandos inseridos aos dados estruturados devolvidos pela aplicação.</w:t>
      </w:r>
    </w:p>
    <w:p w:rsidR="00014267" w:rsidP="70C03E31" w:rsidRDefault="00014267" w14:paraId="11906327" w14:textId="77777777">
      <w:pPr>
        <w:pStyle w:val="NormalWeb"/>
        <w:spacing w:before="0" w:beforeAutospacing="off" w:after="0" w:afterAutospacing="off" w:line="360" w:lineRule="auto"/>
        <w:jc w:val="both"/>
        <w:rPr>
          <w:rFonts w:ascii="Times New Roman" w:hAnsi="Times New Roman" w:eastAsia="Times New Roman" w:cs="Times New Roman"/>
        </w:rPr>
      </w:pPr>
    </w:p>
    <w:p w:rsidRPr="0028679A" w:rsidR="0028679A" w:rsidP="1103C690" w:rsidRDefault="0028679A" w14:paraId="4750EEF0" w14:textId="78EB9E5F">
      <w:pPr>
        <w:pStyle w:val="NormalWeb"/>
        <w:spacing w:before="0" w:beforeAutospacing="off" w:after="0" w:afterAutospacing="off" w:line="240" w:lineRule="auto"/>
        <w:jc w:val="both"/>
        <w:rPr>
          <w:rFonts w:ascii="Times New Roman" w:hAnsi="Times New Roman" w:eastAsia="Times New Roman" w:cs="Times New Roman"/>
          <w:sz w:val="20"/>
          <w:szCs w:val="20"/>
        </w:rPr>
      </w:pPr>
      <w:r w:rsidRPr="1103C690" w:rsidR="0028679A">
        <w:rPr>
          <w:rFonts w:ascii="Times New Roman" w:hAnsi="Times New Roman" w:eastAsia="Times New Roman" w:cs="Times New Roman"/>
          <w:b w:val="1"/>
          <w:bCs w:val="1"/>
          <w:sz w:val="20"/>
          <w:szCs w:val="20"/>
        </w:rPr>
        <w:t xml:space="preserve">Tabela </w:t>
      </w:r>
      <w:r w:rsidRPr="1103C690" w:rsidR="56532E66">
        <w:rPr>
          <w:rFonts w:ascii="Times New Roman" w:hAnsi="Times New Roman" w:eastAsia="Times New Roman" w:cs="Times New Roman"/>
          <w:b w:val="1"/>
          <w:bCs w:val="1"/>
          <w:sz w:val="20"/>
          <w:szCs w:val="20"/>
        </w:rPr>
        <w:t>2</w:t>
      </w:r>
    </w:p>
    <w:p w:rsidRPr="0028679A" w:rsidR="0028679A" w:rsidP="1103C690" w:rsidRDefault="0028679A" w14:paraId="43A37FC6" w14:textId="7E037C3D">
      <w:pPr>
        <w:pStyle w:val="NormalWeb"/>
        <w:spacing w:before="0" w:beforeAutospacing="off" w:after="0" w:afterAutospacing="off" w:line="240" w:lineRule="auto"/>
        <w:jc w:val="both"/>
        <w:rPr>
          <w:rFonts w:ascii="Times New Roman" w:hAnsi="Times New Roman" w:eastAsia="Times New Roman" w:cs="Times New Roman"/>
          <w:i w:val="1"/>
          <w:iCs w:val="1"/>
          <w:sz w:val="20"/>
          <w:szCs w:val="20"/>
        </w:rPr>
      </w:pPr>
      <w:r w:rsidRPr="1103C690" w:rsidR="0028679A">
        <w:rPr>
          <w:rFonts w:ascii="Times New Roman" w:hAnsi="Times New Roman" w:eastAsia="Times New Roman" w:cs="Times New Roman"/>
          <w:i w:val="1"/>
          <w:iCs w:val="1"/>
          <w:sz w:val="20"/>
          <w:szCs w:val="20"/>
        </w:rPr>
        <w:t>Exemplos de consultas realizadas na Carteira Inteligente IA</w:t>
      </w:r>
    </w:p>
    <w:tbl>
      <w:tblPr>
        <w:tblStyle w:val="SimplesTabela2"/>
        <w:tblW w:w="0" w:type="auto"/>
        <w:tblBorders>
          <w:insideH w:val="single" w:color="auto" w:sz="4" w:space="0"/>
          <w:insideV w:val="single" w:color="auto" w:sz="4" w:space="0"/>
        </w:tblBorders>
        <w:tblLook w:val="04A0" w:firstRow="1" w:lastRow="0" w:firstColumn="1" w:lastColumn="0" w:noHBand="0" w:noVBand="1"/>
      </w:tblPr>
      <w:tblGrid>
        <w:gridCol w:w="5529"/>
        <w:gridCol w:w="4109"/>
      </w:tblGrid>
      <w:tr w:rsidRPr="0028679A" w:rsidR="0028679A" w:rsidTr="70C03E31" w14:paraId="7F6388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9" w:type="dxa"/>
            <w:tcBorders>
              <w:bottom w:val="none" w:color="auto" w:sz="0" w:space="0"/>
            </w:tcBorders>
            <w:tcMar/>
            <w:vAlign w:val="center"/>
            <w:hideMark/>
          </w:tcPr>
          <w:p w:rsidRPr="0028679A" w:rsidR="0028679A" w:rsidP="70C03E31" w:rsidRDefault="0028679A" w14:paraId="386E193F" w14:textId="77777777">
            <w:pPr>
              <w:pStyle w:val="NormalWeb"/>
              <w:spacing w:before="0" w:beforeAutospacing="off" w:after="0" w:afterAutospacing="off" w:line="360" w:lineRule="auto"/>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Prompt</w:t>
            </w:r>
          </w:p>
        </w:tc>
        <w:tc>
          <w:tcPr>
            <w:cnfStyle w:val="000000000000" w:firstRow="0" w:lastRow="0" w:firstColumn="0" w:lastColumn="0" w:oddVBand="0" w:evenVBand="0" w:oddHBand="0" w:evenHBand="0" w:firstRowFirstColumn="0" w:firstRowLastColumn="0" w:lastRowFirstColumn="0" w:lastRowLastColumn="0"/>
            <w:tcW w:w="0" w:type="auto"/>
            <w:tcBorders>
              <w:bottom w:val="none" w:color="auto" w:sz="0" w:space="0"/>
            </w:tcBorders>
            <w:tcMar/>
            <w:vAlign w:val="center"/>
            <w:hideMark/>
          </w:tcPr>
          <w:p w:rsidRPr="0028679A" w:rsidR="0028679A" w:rsidP="70C03E31" w:rsidRDefault="0028679A" w14:paraId="72CB6160" w14:textId="77777777">
            <w:pPr>
              <w:pStyle w:val="NormalWeb"/>
              <w:spacing w:before="0" w:beforeAutospacing="off" w:after="0" w:afterAutospacing="off"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Resumo da Resposta</w:t>
            </w:r>
          </w:p>
        </w:tc>
      </w:tr>
      <w:tr w:rsidRPr="0028679A" w:rsidR="0028679A" w:rsidTr="70C03E31" w14:paraId="64C145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9" w:type="dxa"/>
            <w:tcBorders>
              <w:top w:val="none" w:color="auto" w:sz="0" w:space="0"/>
              <w:bottom w:val="none" w:color="auto" w:sz="0" w:space="0"/>
            </w:tcBorders>
            <w:tcMar/>
            <w:vAlign w:val="center"/>
            <w:hideMark/>
          </w:tcPr>
          <w:p w:rsidRPr="0028679A" w:rsidR="0028679A" w:rsidP="70C03E31" w:rsidRDefault="0028679A" w14:paraId="287499E2" w14:textId="77777777">
            <w:pPr>
              <w:pStyle w:val="NormalWeb"/>
              <w:spacing w:before="0" w:beforeAutospacing="off" w:after="0" w:afterAutospacing="off" w:line="360" w:lineRule="auto"/>
              <w:rPr>
                <w:rFonts w:ascii="Times New Roman" w:hAnsi="Times New Roman" w:eastAsia="Times New Roman" w:cs="Times New Roman"/>
                <w:b w:val="0"/>
                <w:bCs w:val="0"/>
                <w:sz w:val="20"/>
                <w:szCs w:val="20"/>
              </w:rPr>
            </w:pPr>
            <w:r w:rsidRPr="70C03E31" w:rsidR="0028679A">
              <w:rPr>
                <w:rFonts w:ascii="Times New Roman" w:hAnsi="Times New Roman" w:eastAsia="Times New Roman" w:cs="Times New Roman"/>
                <w:b w:val="0"/>
                <w:bCs w:val="0"/>
                <w:sz w:val="20"/>
                <w:szCs w:val="20"/>
              </w:rPr>
              <w:t>Exemplo 1 "Comprei 500 ações de ITSA4.SA a R$ 8,20 em 10/01/2023 e 300 ações de BBAS3.SA a R$ 45,50 em 15/03/2023. Considerando dividendos pagos e preços atuais, quais foram meus ganhos totais?"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0028679A" w:rsidP="70C03E31" w:rsidRDefault="0028679A" w14:paraId="0DE6DFC6" w14:textId="77777777">
            <w:pPr>
              <w:pStyle w:val="NormalWeb"/>
              <w:numPr>
                <w:ilvl w:val="0"/>
                <w:numId w:val="6"/>
              </w:numPr>
              <w:spacing w:before="0" w:beforeAutospacing="off" w:after="0" w:afterAutospacing="off" w:line="360" w:lineRule="auto"/>
              <w:ind w:left="163" w:hanging="132"/>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ITSA4: preço atual R$ 10,87, dividendos R$ 2,03/ação, ganho total R$ 2.350,00.</w:t>
            </w:r>
          </w:p>
          <w:p w:rsidR="0028679A" w:rsidP="70C03E31" w:rsidRDefault="0028679A" w14:paraId="258E0FE6" w14:textId="5604B6D5">
            <w:pPr>
              <w:pStyle w:val="NormalWeb"/>
              <w:numPr>
                <w:ilvl w:val="0"/>
                <w:numId w:val="6"/>
              </w:numPr>
              <w:spacing w:before="0" w:beforeAutospacing="off" w:after="0" w:afterAutospacing="off" w:line="360" w:lineRule="auto"/>
              <w:ind w:left="163" w:hanging="132"/>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BBAS3: preço atual R$ 18,93, dividendos R$ 3,02/ação, prejuízo total R$ 7.065,00.</w:t>
            </w:r>
          </w:p>
          <w:p w:rsidRPr="0028679A" w:rsidR="0028679A" w:rsidP="70C03E31" w:rsidRDefault="0028679A" w14:paraId="1C402B13" w14:textId="15B6EC25">
            <w:pPr>
              <w:pStyle w:val="NormalWeb"/>
              <w:numPr>
                <w:ilvl w:val="0"/>
                <w:numId w:val="6"/>
              </w:numPr>
              <w:spacing w:before="0" w:beforeAutospacing="off" w:after="0" w:afterAutospacing="off" w:line="360" w:lineRule="auto"/>
              <w:ind w:left="163" w:hanging="132"/>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Saldo final da carteira: –R$ 4.715,00</w:t>
            </w:r>
          </w:p>
        </w:tc>
      </w:tr>
      <w:tr w:rsidRPr="0028679A" w:rsidR="0028679A" w:rsidTr="70C03E31" w14:paraId="0A6BD3AB" w14:textId="77777777">
        <w:tc>
          <w:tcPr>
            <w:cnfStyle w:val="001000000000" w:firstRow="0" w:lastRow="0" w:firstColumn="1" w:lastColumn="0" w:oddVBand="0" w:evenVBand="0" w:oddHBand="0" w:evenHBand="0" w:firstRowFirstColumn="0" w:firstRowLastColumn="0" w:lastRowFirstColumn="0" w:lastRowLastColumn="0"/>
            <w:tcW w:w="5529" w:type="dxa"/>
            <w:tcMar/>
            <w:vAlign w:val="center"/>
            <w:hideMark/>
          </w:tcPr>
          <w:p w:rsidRPr="0028679A" w:rsidR="000E19FB" w:rsidP="70C03E31" w:rsidRDefault="0028679A" w14:paraId="659AEC84" w14:textId="17CB7B28">
            <w:pPr>
              <w:pStyle w:val="NormalWeb"/>
              <w:spacing w:before="0" w:beforeAutospacing="off" w:after="0" w:afterAutospacing="off" w:line="360" w:lineRule="auto"/>
              <w:rPr>
                <w:rFonts w:ascii="Times New Roman" w:hAnsi="Times New Roman" w:eastAsia="Times New Roman" w:cs="Times New Roman"/>
                <w:sz w:val="20"/>
                <w:szCs w:val="20"/>
              </w:rPr>
            </w:pPr>
            <w:r w:rsidRPr="70C03E31" w:rsidR="0028679A">
              <w:rPr>
                <w:rFonts w:ascii="Times New Roman" w:hAnsi="Times New Roman" w:eastAsia="Times New Roman" w:cs="Times New Roman"/>
                <w:b w:val="0"/>
                <w:bCs w:val="0"/>
                <w:sz w:val="20"/>
                <w:szCs w:val="20"/>
              </w:rPr>
              <w:t xml:space="preserve">Exemplo 2 "Comprei 200 ações de PETR4.SA a R$ 27,40 em 05/07/2022 e 150 ações de TAEE11.SA a R$ 37,00 em 10/02/2023. Traga o histórico de dividendos desde a compra e calcule o </w:t>
            </w:r>
            <w:r w:rsidRPr="70C03E31" w:rsidR="0028679A">
              <w:rPr>
                <w:rFonts w:ascii="Times New Roman" w:hAnsi="Times New Roman" w:eastAsia="Times New Roman" w:cs="Times New Roman"/>
                <w:b w:val="0"/>
                <w:bCs w:val="0"/>
                <w:sz w:val="20"/>
                <w:szCs w:val="20"/>
              </w:rPr>
              <w:t>dividend</w:t>
            </w:r>
            <w:r w:rsidRPr="70C03E31" w:rsidR="0028679A">
              <w:rPr>
                <w:rFonts w:ascii="Times New Roman" w:hAnsi="Times New Roman" w:eastAsia="Times New Roman" w:cs="Times New Roman"/>
                <w:b w:val="0"/>
                <w:bCs w:val="0"/>
                <w:sz w:val="20"/>
                <w:szCs w:val="20"/>
              </w:rPr>
              <w:t xml:space="preserve"> </w:t>
            </w:r>
            <w:r w:rsidRPr="70C03E31" w:rsidR="0028679A">
              <w:rPr>
                <w:rFonts w:ascii="Times New Roman" w:hAnsi="Times New Roman" w:eastAsia="Times New Roman" w:cs="Times New Roman"/>
                <w:b w:val="0"/>
                <w:bCs w:val="0"/>
                <w:sz w:val="20"/>
                <w:szCs w:val="20"/>
              </w:rPr>
              <w:t>yield</w:t>
            </w:r>
            <w:r w:rsidRPr="70C03E31" w:rsidR="0028679A">
              <w:rPr>
                <w:rFonts w:ascii="Times New Roman" w:hAnsi="Times New Roman" w:eastAsia="Times New Roman" w:cs="Times New Roman"/>
                <w:b w:val="0"/>
                <w:bCs w:val="0"/>
                <w:sz w:val="20"/>
                <w:szCs w:val="20"/>
              </w:rPr>
              <w:t xml:space="preserve"> acumulado"</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0028679A" w:rsidP="70C03E31" w:rsidRDefault="0028679A" w14:paraId="03FE44E0" w14:textId="77777777">
            <w:pPr>
              <w:pStyle w:val="NormalWeb"/>
              <w:numPr>
                <w:ilvl w:val="0"/>
                <w:numId w:val="6"/>
              </w:numPr>
              <w:spacing w:before="0" w:beforeAutospacing="off" w:after="0" w:afterAutospacing="off" w:line="360" w:lineRule="auto"/>
              <w:ind w:left="172" w:hanging="123"/>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 xml:space="preserve">PETR4: dividendos acumulados R$ 12,713/ação, </w:t>
            </w:r>
            <w:r w:rsidRPr="70C03E31" w:rsidR="0028679A">
              <w:rPr>
                <w:rFonts w:ascii="Times New Roman" w:hAnsi="Times New Roman" w:eastAsia="Times New Roman" w:cs="Times New Roman"/>
                <w:sz w:val="20"/>
                <w:szCs w:val="20"/>
              </w:rPr>
              <w:t>yield</w:t>
            </w:r>
            <w:r w:rsidRPr="70C03E31" w:rsidR="0028679A">
              <w:rPr>
                <w:rFonts w:ascii="Times New Roman" w:hAnsi="Times New Roman" w:eastAsia="Times New Roman" w:cs="Times New Roman"/>
                <w:sz w:val="20"/>
                <w:szCs w:val="20"/>
              </w:rPr>
              <w:t xml:space="preserve"> acumulado 46,4%.</w:t>
            </w:r>
          </w:p>
          <w:p w:rsidRPr="0028679A" w:rsidR="0028679A" w:rsidP="70C03E31" w:rsidRDefault="0028679A" w14:paraId="037068A9" w14:textId="6D2372F6">
            <w:pPr>
              <w:pStyle w:val="NormalWeb"/>
              <w:numPr>
                <w:ilvl w:val="0"/>
                <w:numId w:val="6"/>
              </w:numPr>
              <w:spacing w:before="0" w:beforeAutospacing="off" w:after="0" w:afterAutospacing="off" w:line="360" w:lineRule="auto"/>
              <w:ind w:left="172" w:hanging="123"/>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28679A">
              <w:rPr>
                <w:rFonts w:ascii="Times New Roman" w:hAnsi="Times New Roman" w:eastAsia="Times New Roman" w:cs="Times New Roman"/>
                <w:sz w:val="20"/>
                <w:szCs w:val="20"/>
              </w:rPr>
              <w:t xml:space="preserve">TAEE11: dividendos acumulados R$ 6,993/ação, </w:t>
            </w:r>
            <w:r w:rsidRPr="70C03E31" w:rsidR="0028679A">
              <w:rPr>
                <w:rFonts w:ascii="Times New Roman" w:hAnsi="Times New Roman" w:eastAsia="Times New Roman" w:cs="Times New Roman"/>
                <w:sz w:val="20"/>
                <w:szCs w:val="20"/>
              </w:rPr>
              <w:t>yield</w:t>
            </w:r>
            <w:r w:rsidRPr="70C03E31" w:rsidR="0028679A">
              <w:rPr>
                <w:rFonts w:ascii="Times New Roman" w:hAnsi="Times New Roman" w:eastAsia="Times New Roman" w:cs="Times New Roman"/>
                <w:sz w:val="20"/>
                <w:szCs w:val="20"/>
              </w:rPr>
              <w:t xml:space="preserve"> acumulado 18,9%.</w:t>
            </w:r>
          </w:p>
        </w:tc>
      </w:tr>
      <w:tr w:rsidRPr="0028679A" w:rsidR="000E19FB" w:rsidTr="70C03E31" w14:paraId="29BD81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9" w:type="dxa"/>
            <w:tcMar/>
            <w:vAlign w:val="center"/>
          </w:tcPr>
          <w:p w:rsidRPr="000E19FB" w:rsidR="000E19FB" w:rsidP="70C03E31" w:rsidRDefault="000E19FB" w14:paraId="390F797E" w14:textId="72235F4A">
            <w:pPr>
              <w:pStyle w:val="NormalWeb"/>
              <w:spacing w:before="0" w:beforeAutospacing="off" w:after="0" w:afterAutospacing="off" w:line="360" w:lineRule="auto"/>
              <w:rPr>
                <w:rFonts w:ascii="Times New Roman" w:hAnsi="Times New Roman" w:eastAsia="Times New Roman" w:cs="Times New Roman"/>
                <w:b w:val="0"/>
                <w:bCs w:val="0"/>
                <w:sz w:val="20"/>
                <w:szCs w:val="20"/>
              </w:rPr>
            </w:pPr>
            <w:r w:rsidRPr="70C03E31" w:rsidR="000E19FB">
              <w:rPr>
                <w:rFonts w:ascii="Times New Roman" w:hAnsi="Times New Roman" w:eastAsia="Times New Roman" w:cs="Times New Roman"/>
                <w:b w:val="0"/>
                <w:bCs w:val="0"/>
                <w:sz w:val="20"/>
                <w:szCs w:val="20"/>
              </w:rPr>
              <w:t>Exemplo 3 “</w:t>
            </w:r>
            <w:r w:rsidRPr="70C03E31" w:rsidR="000E19FB">
              <w:rPr>
                <w:rFonts w:ascii="Times New Roman" w:hAnsi="Times New Roman" w:eastAsia="Times New Roman" w:cs="Times New Roman"/>
                <w:b w:val="0"/>
                <w:bCs w:val="0"/>
                <w:sz w:val="20"/>
                <w:szCs w:val="20"/>
              </w:rPr>
              <w:t xml:space="preserve">Comprei 400 ações de ABEV3.SA a R$ 14,50 em 12/04/2021 e 250 ações de ENBR3.SA a R$ 18,20 em 20/06/2022. Traga um relatório com o histórico de dividendos </w:t>
            </w:r>
            <w:r w:rsidRPr="70C03E31" w:rsidR="000E19FB">
              <w:rPr>
                <w:rFonts w:ascii="Times New Roman" w:hAnsi="Times New Roman" w:eastAsia="Times New Roman" w:cs="Times New Roman"/>
                <w:b w:val="0"/>
                <w:bCs w:val="0"/>
                <w:sz w:val="20"/>
                <w:szCs w:val="20"/>
              </w:rPr>
              <w:t xml:space="preserve">pagos por cada ativo desde a data de compra e calcule o </w:t>
            </w:r>
            <w:r w:rsidRPr="70C03E31" w:rsidR="000E19FB">
              <w:rPr>
                <w:rFonts w:ascii="Times New Roman" w:hAnsi="Times New Roman" w:eastAsia="Times New Roman" w:cs="Times New Roman"/>
                <w:b w:val="0"/>
                <w:bCs w:val="0"/>
                <w:sz w:val="20"/>
                <w:szCs w:val="20"/>
              </w:rPr>
              <w:t>dividend</w:t>
            </w:r>
            <w:r w:rsidRPr="70C03E31" w:rsidR="000E19FB">
              <w:rPr>
                <w:rFonts w:ascii="Times New Roman" w:hAnsi="Times New Roman" w:eastAsia="Times New Roman" w:cs="Times New Roman"/>
                <w:b w:val="0"/>
                <w:bCs w:val="0"/>
                <w:sz w:val="20"/>
                <w:szCs w:val="20"/>
              </w:rPr>
              <w:t xml:space="preserve"> </w:t>
            </w:r>
            <w:r w:rsidRPr="70C03E31" w:rsidR="000E19FB">
              <w:rPr>
                <w:rFonts w:ascii="Times New Roman" w:hAnsi="Times New Roman" w:eastAsia="Times New Roman" w:cs="Times New Roman"/>
                <w:b w:val="0"/>
                <w:bCs w:val="0"/>
                <w:sz w:val="20"/>
                <w:szCs w:val="20"/>
              </w:rPr>
              <w:t>yield</w:t>
            </w:r>
            <w:r w:rsidRPr="70C03E31" w:rsidR="000E19FB">
              <w:rPr>
                <w:rFonts w:ascii="Times New Roman" w:hAnsi="Times New Roman" w:eastAsia="Times New Roman" w:cs="Times New Roman"/>
                <w:b w:val="0"/>
                <w:bCs w:val="0"/>
                <w:sz w:val="20"/>
                <w:szCs w:val="20"/>
              </w:rPr>
              <w:t xml:space="preserve"> acumulado para cada um</w:t>
            </w:r>
            <w:r w:rsidRPr="70C03E31" w:rsidR="000E19FB">
              <w:rPr>
                <w:rFonts w:ascii="Times New Roman" w:hAnsi="Times New Roman" w:eastAsia="Times New Roman" w:cs="Times New Roman"/>
                <w:b w:val="0"/>
                <w:bCs w:val="0"/>
                <w:sz w:val="20"/>
                <w:szCs w:val="20"/>
              </w:rPr>
              <w:t>”</w:t>
            </w:r>
          </w:p>
        </w:tc>
        <w:tc>
          <w:tcPr>
            <w:cnfStyle w:val="000000000000" w:firstRow="0" w:lastRow="0" w:firstColumn="0" w:lastColumn="0" w:oddVBand="0" w:evenVBand="0" w:oddHBand="0" w:evenHBand="0" w:firstRowFirstColumn="0" w:firstRowLastColumn="0" w:lastRowFirstColumn="0" w:lastRowLastColumn="0"/>
            <w:tcW w:w="0" w:type="auto"/>
            <w:tcMar/>
            <w:vAlign w:val="center"/>
          </w:tcPr>
          <w:p w:rsidRPr="000E19FB" w:rsidR="000E19FB" w:rsidP="70C03E31" w:rsidRDefault="000E19FB" w14:paraId="6DED6E79" w14:textId="5618BA36">
            <w:pPr>
              <w:pStyle w:val="NormalWeb"/>
              <w:numPr>
                <w:ilvl w:val="0"/>
                <w:numId w:val="6"/>
              </w:numPr>
              <w:spacing w:before="0" w:beforeAutospacing="off" w:after="0" w:afterAutospacing="off" w:line="360" w:lineRule="auto"/>
              <w:ind w:left="172" w:hanging="123"/>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0E19FB">
              <w:rPr>
                <w:rFonts w:ascii="Times New Roman" w:hAnsi="Times New Roman" w:eastAsia="Times New Roman" w:cs="Times New Roman"/>
                <w:sz w:val="20"/>
                <w:szCs w:val="20"/>
              </w:rPr>
              <w:t xml:space="preserve">ABEV3: dividendos acumulados R$ 3,203/ação, </w:t>
            </w:r>
            <w:r w:rsidRPr="70C03E31" w:rsidR="000E19FB">
              <w:rPr>
                <w:rFonts w:ascii="Times New Roman" w:hAnsi="Times New Roman" w:eastAsia="Times New Roman" w:cs="Times New Roman"/>
                <w:sz w:val="20"/>
                <w:szCs w:val="20"/>
              </w:rPr>
              <w:t>yield</w:t>
            </w:r>
            <w:r w:rsidRPr="70C03E31" w:rsidR="000E19FB">
              <w:rPr>
                <w:rFonts w:ascii="Times New Roman" w:hAnsi="Times New Roman" w:eastAsia="Times New Roman" w:cs="Times New Roman"/>
                <w:sz w:val="20"/>
                <w:szCs w:val="20"/>
              </w:rPr>
              <w:t xml:space="preserve"> acumulado 22,1%.</w:t>
            </w:r>
          </w:p>
          <w:p w:rsidRPr="0028679A" w:rsidR="000E19FB" w:rsidP="70C03E31" w:rsidRDefault="000E19FB" w14:paraId="21B4A227" w14:textId="325818D9">
            <w:pPr>
              <w:pStyle w:val="NormalWeb"/>
              <w:numPr>
                <w:ilvl w:val="0"/>
                <w:numId w:val="6"/>
              </w:numPr>
              <w:spacing w:before="0" w:beforeAutospacing="off" w:after="0" w:afterAutospacing="off" w:line="360" w:lineRule="auto"/>
              <w:ind w:left="172" w:hanging="123"/>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0E19FB">
              <w:rPr>
                <w:rFonts w:ascii="Times New Roman" w:hAnsi="Times New Roman" w:eastAsia="Times New Roman" w:cs="Times New Roman"/>
                <w:sz w:val="20"/>
                <w:szCs w:val="20"/>
              </w:rPr>
              <w:t xml:space="preserve">ENBR3: dividendos acumulados R$ 4,614/ação, </w:t>
            </w:r>
            <w:r w:rsidRPr="70C03E31" w:rsidR="000E19FB">
              <w:rPr>
                <w:rFonts w:ascii="Times New Roman" w:hAnsi="Times New Roman" w:eastAsia="Times New Roman" w:cs="Times New Roman"/>
                <w:sz w:val="20"/>
                <w:szCs w:val="20"/>
              </w:rPr>
              <w:t>yield</w:t>
            </w:r>
            <w:r w:rsidRPr="70C03E31" w:rsidR="000E19FB">
              <w:rPr>
                <w:rFonts w:ascii="Times New Roman" w:hAnsi="Times New Roman" w:eastAsia="Times New Roman" w:cs="Times New Roman"/>
                <w:sz w:val="20"/>
                <w:szCs w:val="20"/>
              </w:rPr>
              <w:t xml:space="preserve"> acumulado 25,3%.</w:t>
            </w:r>
          </w:p>
        </w:tc>
      </w:tr>
    </w:tbl>
    <w:p w:rsidRPr="0028679A" w:rsidR="0028679A" w:rsidP="70C03E31" w:rsidRDefault="0028679A" w14:paraId="764C3849" w14:textId="72123626">
      <w:pPr>
        <w:pStyle w:val="NormalWeb"/>
        <w:spacing w:before="0" w:beforeAutospacing="off" w:after="0" w:afterAutospacing="off" w:line="360" w:lineRule="auto"/>
        <w:jc w:val="both"/>
        <w:rPr>
          <w:rFonts w:ascii="Times New Roman" w:hAnsi="Times New Roman" w:eastAsia="Times New Roman" w:cs="Times New Roman"/>
          <w:sz w:val="20"/>
          <w:szCs w:val="20"/>
        </w:rPr>
      </w:pPr>
      <w:r w:rsidRPr="70C03E31" w:rsidR="0028679A">
        <w:rPr>
          <w:rFonts w:ascii="Times New Roman" w:hAnsi="Times New Roman" w:eastAsia="Times New Roman" w:cs="Times New Roman"/>
          <w:b w:val="1"/>
          <w:bCs w:val="1"/>
          <w:sz w:val="20"/>
          <w:szCs w:val="20"/>
        </w:rPr>
        <w:t>Fonte:</w:t>
      </w:r>
      <w:r w:rsidRPr="70C03E31" w:rsidR="0028679A">
        <w:rPr>
          <w:rFonts w:ascii="Times New Roman" w:hAnsi="Times New Roman" w:eastAsia="Times New Roman" w:cs="Times New Roman"/>
          <w:sz w:val="20"/>
          <w:szCs w:val="20"/>
        </w:rPr>
        <w:t xml:space="preserve"> Elaborado pelo autor </w:t>
      </w:r>
      <w:r w:rsidRPr="70C03E31" w:rsidR="6C4A0C87">
        <w:rPr>
          <w:rFonts w:ascii="Times New Roman" w:hAnsi="Times New Roman" w:eastAsia="Times New Roman" w:cs="Times New Roman"/>
          <w:sz w:val="20"/>
          <w:szCs w:val="20"/>
        </w:rPr>
        <w:t>(2026);</w:t>
      </w:r>
    </w:p>
    <w:p w:rsidR="0028679A" w:rsidP="70C03E31" w:rsidRDefault="0028679A" w14:paraId="596882A8" w14:textId="77777777">
      <w:pPr>
        <w:pStyle w:val="NormalWeb"/>
        <w:spacing w:before="0" w:beforeAutospacing="off" w:after="0" w:afterAutospacing="off" w:line="360" w:lineRule="auto"/>
        <w:jc w:val="both"/>
        <w:rPr>
          <w:rFonts w:ascii="Times New Roman" w:hAnsi="Times New Roman" w:eastAsia="Times New Roman" w:cs="Times New Roman"/>
        </w:rPr>
      </w:pPr>
    </w:p>
    <w:p w:rsidR="4A9A5F44" w:rsidP="70C03E31" w:rsidRDefault="4A9A5F44" w14:paraId="02E2EFC5" w14:textId="0297F504">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A9A5F44">
        <w:rPr>
          <w:rFonts w:ascii="Times New Roman" w:hAnsi="Times New Roman" w:eastAsia="Times New Roman" w:cs="Times New Roman"/>
        </w:rPr>
        <w:t>A observação dos ensaios tabulados demonstra a capacidade algorítmica de compilar informações e efetuar cálculos quantitativos. Consequentemente, projeta-se a visualização sistematizada de variações patrimoniais, fluxo de proventos e métricas derivadas. Além disso, a arquitetura concebida apresenta característica modular. Portanto, a parametrização do sistema permite a adaptação metodológica para contextos analíticos distintos, tais como empresas de crescimento (growth), baixa capitalização (small caps) ou filtros ambientais, sociais e de governança (ESG). Por fim, a configuração baseada em integrações validadas e rotinas de verificação estrutura as bases para a evolução contínua da ferramenta, assegurando o atendimento a variados cenários de mercado com rastreabilidade e rigor metodológico.</w:t>
      </w:r>
    </w:p>
    <w:p w:rsidR="00014267" w:rsidP="70C03E31" w:rsidRDefault="00014267" w14:paraId="3531225A" w14:textId="77777777">
      <w:pPr>
        <w:pStyle w:val="NormalWeb"/>
        <w:spacing w:before="0" w:beforeAutospacing="off" w:after="0" w:afterAutospacing="off" w:line="360" w:lineRule="auto"/>
        <w:jc w:val="both"/>
        <w:rPr>
          <w:rFonts w:ascii="Times New Roman" w:hAnsi="Times New Roman" w:eastAsia="Times New Roman" w:cs="Times New Roman"/>
        </w:rPr>
      </w:pPr>
    </w:p>
    <w:p w:rsidR="007F5393" w:rsidP="70C03E31" w:rsidRDefault="007F5393" w14:paraId="0FA81A0D" w14:textId="77777777">
      <w:pPr>
        <w:pStyle w:val="NormalWeb"/>
        <w:spacing w:before="0" w:beforeAutospacing="off" w:after="0" w:afterAutospacing="off" w:line="360" w:lineRule="auto"/>
        <w:jc w:val="both"/>
        <w:rPr>
          <w:rFonts w:ascii="Times New Roman" w:hAnsi="Times New Roman" w:eastAsia="Times New Roman" w:cs="Times New Roman"/>
          <w:b w:val="1"/>
          <w:bCs w:val="1"/>
        </w:rPr>
      </w:pPr>
      <w:r w:rsidRPr="70C03E31" w:rsidR="007F5393">
        <w:rPr>
          <w:rFonts w:ascii="Times New Roman" w:hAnsi="Times New Roman" w:eastAsia="Times New Roman" w:cs="Times New Roman"/>
          <w:b w:val="1"/>
          <w:bCs w:val="1"/>
        </w:rPr>
        <w:t>4.1 Possibilidades de integração e expansão funcional</w:t>
      </w:r>
    </w:p>
    <w:p w:rsidR="05B76213" w:rsidP="70C03E31" w:rsidRDefault="05B76213" w14:paraId="7962A39D" w14:textId="386A518C">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05B76213">
        <w:rPr>
          <w:rFonts w:ascii="Times New Roman" w:hAnsi="Times New Roman" w:eastAsia="Times New Roman" w:cs="Times New Roman"/>
        </w:rPr>
        <w:t>A arquitetura concebida para a Carteira Inteligente IA viabiliza evoluções modulares para a ampliação do escopo de aplicação e integração sistêmica. Inicialmente, projeta-se a criação de um ambiente unificado de gestão patrimonial. Para tanto, um dos caminhos estruturais envolve a implementação de um assistente conversacional (chatbot) programado para a coleta de dados financeiros estruturados. Consequentemente, o modelo abrangerá não apenas ativos do mercado de capitais, mas também bens imóveis, veículos e participações societárias. Posteriormente, as informações capturadas passarão por organização em bancos de dados padronizados, classificados por categorias, datas de aquisição, valores históricos e métricas derivadas. Desse modo, o sistema instrumentalizará análises patrimoniais amplas.</w:t>
      </w:r>
    </w:p>
    <w:p w:rsidR="05B76213" w:rsidP="70C03E31" w:rsidRDefault="05B76213" w14:paraId="5FC4CD3B" w14:textId="153DC130">
      <w:pPr>
        <w:pStyle w:val="NormalWeb"/>
        <w:spacing w:before="0" w:beforeAutospacing="off" w:after="0" w:afterAutospacing="off" w:line="360" w:lineRule="auto"/>
        <w:ind w:firstLine="709"/>
        <w:jc w:val="both"/>
      </w:pPr>
      <w:r w:rsidRPr="70C03E31" w:rsidR="05B76213">
        <w:rPr>
          <w:rFonts w:ascii="Times New Roman" w:hAnsi="Times New Roman" w:eastAsia="Times New Roman" w:cs="Times New Roman"/>
        </w:rPr>
        <w:t>A partir dessa infraestrutura de dados, algoritmos associados ao modelo de linguagem gerarão painéis de controle (dashboards) operacionais atualizados em tempo real. Paralelamente, essas interfaces compilarão indicadores de liquidez, composição patrimonial, concentração de risco e métricas quantitativas de dividendos. Assim, o usuário acompanhará a consolidação de seus ativos de maneira centralizada. Além disso, a arquitetura prevê o acoplamento de módulos de detecção de anomalias e de análise preditiva. Portanto, o sistema computará padrões atípicos e formulará sugestões matemáticas para o rebalanceamento da carteira.</w:t>
      </w:r>
    </w:p>
    <w:p w:rsidR="05B76213" w:rsidP="70C03E31" w:rsidRDefault="05B76213" w14:paraId="49F6BA9D" w14:textId="563CE04D">
      <w:pPr>
        <w:pStyle w:val="NormalWeb"/>
        <w:spacing w:before="0" w:beforeAutospacing="off" w:after="0" w:afterAutospacing="off" w:line="360" w:lineRule="auto"/>
        <w:ind w:firstLine="709"/>
        <w:jc w:val="both"/>
      </w:pPr>
      <w:r w:rsidRPr="70C03E31" w:rsidR="05B76213">
        <w:rPr>
          <w:rFonts w:ascii="Times New Roman" w:hAnsi="Times New Roman" w:eastAsia="Times New Roman" w:cs="Times New Roman"/>
        </w:rPr>
        <w:t>No escopo de uma aplicação comercial, a estruturação desse ecossistema suportará a inclusão de atendimento humano especializado. Nesse modelo, o assistente virtual realizará o roteamento das informações e dos relatórios gerados para profissionais com certificação de especialistas em investimentos (CEA). Desse modo, o analista fornecerá suporte técnico embasado na triagem prévia dos dados algorítmicos. Para sistematizar essa esteira de desenvolvimento, a Tabela 3 organiza as integrações e as funcionalidades mapeadas para a evolução da ferramenta.</w:t>
      </w:r>
    </w:p>
    <w:p w:rsidR="007F5393" w:rsidP="70C03E31" w:rsidRDefault="007F5393" w14:paraId="3E3990F2" w14:textId="77777777">
      <w:pPr>
        <w:pStyle w:val="NormalWeb"/>
        <w:spacing w:before="0" w:beforeAutospacing="off" w:after="0" w:afterAutospacing="off" w:line="360" w:lineRule="auto"/>
        <w:jc w:val="both"/>
        <w:rPr>
          <w:rFonts w:ascii="Times New Roman" w:hAnsi="Times New Roman" w:eastAsia="Times New Roman" w:cs="Times New Roman"/>
        </w:rPr>
      </w:pPr>
    </w:p>
    <w:p w:rsidRPr="007F5393" w:rsidR="007F5393" w:rsidP="1103C690" w:rsidRDefault="007F5393" w14:paraId="3C051E75" w14:textId="571BE7FC">
      <w:pPr>
        <w:pStyle w:val="NormalWeb"/>
        <w:spacing w:before="0" w:beforeAutospacing="off" w:after="0" w:afterAutospacing="off" w:line="240" w:lineRule="auto"/>
        <w:jc w:val="both"/>
        <w:rPr>
          <w:rFonts w:ascii="Times New Roman" w:hAnsi="Times New Roman" w:eastAsia="Times New Roman" w:cs="Times New Roman"/>
          <w:sz w:val="20"/>
          <w:szCs w:val="20"/>
        </w:rPr>
      </w:pPr>
      <w:r w:rsidRPr="1103C690" w:rsidR="007F5393">
        <w:rPr>
          <w:rFonts w:ascii="Times New Roman" w:hAnsi="Times New Roman" w:eastAsia="Times New Roman" w:cs="Times New Roman"/>
          <w:b w:val="1"/>
          <w:bCs w:val="1"/>
          <w:sz w:val="20"/>
          <w:szCs w:val="20"/>
        </w:rPr>
        <w:t xml:space="preserve">Tabela </w:t>
      </w:r>
      <w:r w:rsidRPr="1103C690" w:rsidR="38C212BA">
        <w:rPr>
          <w:rFonts w:ascii="Times New Roman" w:hAnsi="Times New Roman" w:eastAsia="Times New Roman" w:cs="Times New Roman"/>
          <w:b w:val="1"/>
          <w:bCs w:val="1"/>
          <w:sz w:val="20"/>
          <w:szCs w:val="20"/>
        </w:rPr>
        <w:t>3</w:t>
      </w:r>
    </w:p>
    <w:p w:rsidRPr="007F5393" w:rsidR="007F5393" w:rsidP="1103C690" w:rsidRDefault="007F5393" w14:paraId="5B313F3B" w14:textId="66E26701">
      <w:pPr>
        <w:pStyle w:val="NormalWeb"/>
        <w:spacing w:before="0" w:beforeAutospacing="off" w:after="0" w:afterAutospacing="off" w:line="240" w:lineRule="auto"/>
        <w:jc w:val="both"/>
        <w:rPr>
          <w:rFonts w:ascii="Times New Roman" w:hAnsi="Times New Roman" w:eastAsia="Times New Roman" w:cs="Times New Roman"/>
          <w:i w:val="1"/>
          <w:iCs w:val="1"/>
          <w:sz w:val="20"/>
          <w:szCs w:val="20"/>
        </w:rPr>
      </w:pPr>
      <w:r w:rsidRPr="1103C690" w:rsidR="007F5393">
        <w:rPr>
          <w:rFonts w:ascii="Times New Roman" w:hAnsi="Times New Roman" w:eastAsia="Times New Roman" w:cs="Times New Roman"/>
          <w:i w:val="1"/>
          <w:iCs w:val="1"/>
          <w:sz w:val="20"/>
          <w:szCs w:val="20"/>
        </w:rPr>
        <w:t>Possibilidades de integração e expansão da Carteira Inteligente IA</w:t>
      </w:r>
    </w:p>
    <w:tbl>
      <w:tblPr>
        <w:tblStyle w:val="SimplesTabela2"/>
        <w:tblW w:w="0" w:type="auto"/>
        <w:tblBorders>
          <w:insideH w:val="single" w:color="auto" w:sz="4" w:space="0"/>
          <w:insideV w:val="single" w:color="auto" w:sz="4" w:space="0"/>
        </w:tblBorders>
        <w:tblLook w:val="04A0" w:firstRow="1" w:lastRow="0" w:firstColumn="1" w:lastColumn="0" w:noHBand="0" w:noVBand="1"/>
      </w:tblPr>
      <w:tblGrid>
        <w:gridCol w:w="1940"/>
        <w:gridCol w:w="3356"/>
        <w:gridCol w:w="2236"/>
        <w:gridCol w:w="2106"/>
      </w:tblGrid>
      <w:tr w:rsidRPr="007F5393" w:rsidR="007F5393" w:rsidTr="70C03E31" w14:paraId="42A720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color="auto" w:sz="0" w:space="0"/>
            </w:tcBorders>
            <w:tcMar/>
            <w:vAlign w:val="center"/>
            <w:hideMark/>
          </w:tcPr>
          <w:p w:rsidRPr="007F5393" w:rsidR="007F5393" w:rsidP="70C03E31" w:rsidRDefault="007F5393" w14:paraId="7CEE61B6"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Etapa/Integração</w:t>
            </w:r>
          </w:p>
        </w:tc>
        <w:tc>
          <w:tcPr>
            <w:cnfStyle w:val="000000000000" w:firstRow="0" w:lastRow="0" w:firstColumn="0" w:lastColumn="0" w:oddVBand="0" w:evenVBand="0" w:oddHBand="0" w:evenHBand="0" w:firstRowFirstColumn="0" w:firstRowLastColumn="0" w:lastRowFirstColumn="0" w:lastRowLastColumn="0"/>
            <w:tcW w:w="0" w:type="auto"/>
            <w:tcBorders>
              <w:bottom w:val="none" w:color="auto" w:sz="0" w:space="0"/>
            </w:tcBorders>
            <w:tcMar/>
            <w:vAlign w:val="center"/>
            <w:hideMark/>
          </w:tcPr>
          <w:p w:rsidRPr="007F5393" w:rsidR="007F5393" w:rsidP="70C03E31" w:rsidRDefault="007F5393" w14:paraId="6027815F" w14:textId="77777777">
            <w:pPr>
              <w:pStyle w:val="NormalWeb"/>
              <w:spacing w:before="0" w:beforeAutospacing="off" w:after="0" w:afterAutospacing="off"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Descrição</w:t>
            </w:r>
          </w:p>
        </w:tc>
        <w:tc>
          <w:tcPr>
            <w:cnfStyle w:val="000000000000" w:firstRow="0" w:lastRow="0" w:firstColumn="0" w:lastColumn="0" w:oddVBand="0" w:evenVBand="0" w:oddHBand="0" w:evenHBand="0" w:firstRowFirstColumn="0" w:firstRowLastColumn="0" w:lastRowFirstColumn="0" w:lastRowLastColumn="0"/>
            <w:tcW w:w="0" w:type="auto"/>
            <w:tcBorders>
              <w:bottom w:val="none" w:color="auto" w:sz="0" w:space="0"/>
            </w:tcBorders>
            <w:tcMar/>
            <w:vAlign w:val="center"/>
            <w:hideMark/>
          </w:tcPr>
          <w:p w:rsidRPr="007F5393" w:rsidR="007F5393" w:rsidP="70C03E31" w:rsidRDefault="007F5393" w14:paraId="669AF5E5" w14:textId="77777777">
            <w:pPr>
              <w:pStyle w:val="NormalWeb"/>
              <w:spacing w:before="0" w:beforeAutospacing="off" w:after="0" w:afterAutospacing="off"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Tecnologias Envolvidas</w:t>
            </w:r>
          </w:p>
        </w:tc>
        <w:tc>
          <w:tcPr>
            <w:cnfStyle w:val="000000000000" w:firstRow="0" w:lastRow="0" w:firstColumn="0" w:lastColumn="0" w:oddVBand="0" w:evenVBand="0" w:oddHBand="0" w:evenHBand="0" w:firstRowFirstColumn="0" w:firstRowLastColumn="0" w:lastRowFirstColumn="0" w:lastRowLastColumn="0"/>
            <w:tcW w:w="0" w:type="auto"/>
            <w:tcBorders>
              <w:bottom w:val="none" w:color="auto" w:sz="0" w:space="0"/>
            </w:tcBorders>
            <w:tcMar/>
            <w:vAlign w:val="center"/>
            <w:hideMark/>
          </w:tcPr>
          <w:p w:rsidRPr="007F5393" w:rsidR="007F5393" w:rsidP="70C03E31" w:rsidRDefault="007F5393" w14:paraId="61D850F8" w14:textId="77777777">
            <w:pPr>
              <w:pStyle w:val="NormalWeb"/>
              <w:spacing w:before="0" w:beforeAutospacing="off" w:after="0" w:afterAutospacing="off"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Resultado Esperado</w:t>
            </w:r>
          </w:p>
        </w:tc>
      </w:tr>
      <w:tr w:rsidRPr="007F5393" w:rsidR="007F5393" w:rsidTr="70C03E31" w14:paraId="24D3E1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20A2F341" w14:textId="77777777">
            <w:pPr>
              <w:pStyle w:val="NormalWeb"/>
              <w:spacing w:before="0" w:beforeAutospacing="off" w:after="0" w:afterAutospacing="off" w:line="240" w:lineRule="auto"/>
              <w:rPr>
                <w:rFonts w:ascii="Times New Roman" w:hAnsi="Times New Roman" w:eastAsia="Times New Roman" w:cs="Times New Roman"/>
                <w:b w:val="0"/>
                <w:bCs w:val="0"/>
                <w:sz w:val="20"/>
                <w:szCs w:val="20"/>
              </w:rPr>
            </w:pPr>
            <w:r w:rsidRPr="70C03E31" w:rsidR="007F5393">
              <w:rPr>
                <w:rFonts w:ascii="Times New Roman" w:hAnsi="Times New Roman" w:eastAsia="Times New Roman" w:cs="Times New Roman"/>
                <w:b w:val="0"/>
                <w:bCs w:val="0"/>
                <w:sz w:val="20"/>
                <w:szCs w:val="20"/>
              </w:rPr>
              <w:t>Chatbot</w:t>
            </w:r>
            <w:r w:rsidRPr="70C03E31" w:rsidR="007F5393">
              <w:rPr>
                <w:rFonts w:ascii="Times New Roman" w:hAnsi="Times New Roman" w:eastAsia="Times New Roman" w:cs="Times New Roman"/>
                <w:b w:val="0"/>
                <w:bCs w:val="0"/>
                <w:sz w:val="20"/>
                <w:szCs w:val="20"/>
              </w:rPr>
              <w:t xml:space="preserve"> de coleta de dados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265ACBB9"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Interação inicial com o usuário para registrar dados financeiros, incluindo ativos de mercado de capitais, imóveis, veículos, participações e outros bens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04463A26"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Chatbot</w:t>
            </w:r>
            <w:r w:rsidRPr="70C03E31" w:rsidR="007F5393">
              <w:rPr>
                <w:rFonts w:ascii="Times New Roman" w:hAnsi="Times New Roman" w:eastAsia="Times New Roman" w:cs="Times New Roman"/>
                <w:sz w:val="20"/>
                <w:szCs w:val="20"/>
              </w:rPr>
              <w:t xml:space="preserve"> integrado a LLM, formulários dinâmicos, APIs de captura de dados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1531714A"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Base de dados personalizada com informações patrimoniais completas</w:t>
            </w:r>
          </w:p>
        </w:tc>
      </w:tr>
      <w:tr w:rsidRPr="007F5393" w:rsidR="007F5393" w:rsidTr="70C03E31" w14:paraId="507E21EB" w14:textId="77777777">
        <w:tc>
          <w:tcPr>
            <w:cnfStyle w:val="001000000000" w:firstRow="0" w:lastRow="0" w:firstColumn="1"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6F724526" w14:textId="77777777">
            <w:pPr>
              <w:pStyle w:val="NormalWeb"/>
              <w:spacing w:before="0" w:beforeAutospacing="off" w:after="0" w:afterAutospacing="off" w:line="240" w:lineRule="auto"/>
              <w:rPr>
                <w:rFonts w:ascii="Times New Roman" w:hAnsi="Times New Roman" w:eastAsia="Times New Roman" w:cs="Times New Roman"/>
                <w:b w:val="0"/>
                <w:bCs w:val="0"/>
                <w:sz w:val="20"/>
                <w:szCs w:val="20"/>
              </w:rPr>
            </w:pPr>
            <w:r w:rsidRPr="70C03E31" w:rsidR="007F5393">
              <w:rPr>
                <w:rFonts w:ascii="Times New Roman" w:hAnsi="Times New Roman" w:eastAsia="Times New Roman" w:cs="Times New Roman"/>
                <w:b w:val="0"/>
                <w:bCs w:val="0"/>
                <w:sz w:val="20"/>
                <w:szCs w:val="20"/>
              </w:rPr>
              <w:t>Organização da base de dados</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0DD3BFCA"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Estruturação das informações coletadas em categorias, datas de aquisição, valores históricos e métricas</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0F715AF6"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 xml:space="preserve">LLM para processamento de linguagem, banco de dados relacional ou </w:t>
            </w:r>
            <w:r w:rsidRPr="70C03E31" w:rsidR="007F5393">
              <w:rPr>
                <w:rFonts w:ascii="Times New Roman" w:hAnsi="Times New Roman" w:eastAsia="Times New Roman" w:cs="Times New Roman"/>
                <w:sz w:val="20"/>
                <w:szCs w:val="20"/>
              </w:rPr>
              <w:t>NoSQL</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0ABB5A26"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Registro estruturado e consultável das posições do usuário</w:t>
            </w:r>
          </w:p>
        </w:tc>
      </w:tr>
      <w:tr w:rsidRPr="007F5393" w:rsidR="007F5393" w:rsidTr="70C03E31" w14:paraId="3ED97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11E82478" w14:textId="77777777">
            <w:pPr>
              <w:pStyle w:val="NormalWeb"/>
              <w:spacing w:before="0" w:beforeAutospacing="off" w:after="0" w:afterAutospacing="off" w:line="240" w:lineRule="auto"/>
              <w:rPr>
                <w:rFonts w:ascii="Times New Roman" w:hAnsi="Times New Roman" w:eastAsia="Times New Roman" w:cs="Times New Roman"/>
                <w:b w:val="0"/>
                <w:bCs w:val="0"/>
                <w:sz w:val="20"/>
                <w:szCs w:val="20"/>
              </w:rPr>
            </w:pPr>
            <w:r w:rsidRPr="70C03E31" w:rsidR="007F5393">
              <w:rPr>
                <w:rFonts w:ascii="Times New Roman" w:hAnsi="Times New Roman" w:eastAsia="Times New Roman" w:cs="Times New Roman"/>
                <w:b w:val="0"/>
                <w:bCs w:val="0"/>
                <w:sz w:val="20"/>
                <w:szCs w:val="20"/>
              </w:rPr>
              <w:t>Geração de dashboards dinâmicos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11CBB8E2"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Visualização em tempo real de indicadores de liquidez, composição patrimonial, concentração de risco e métricas específicas de dividendos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4F806CCC"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 xml:space="preserve">Ferramentas de BI (Power BI, Tableau, </w:t>
            </w:r>
            <w:r w:rsidRPr="70C03E31" w:rsidR="007F5393">
              <w:rPr>
                <w:rFonts w:ascii="Times New Roman" w:hAnsi="Times New Roman" w:eastAsia="Times New Roman" w:cs="Times New Roman"/>
                <w:sz w:val="20"/>
                <w:szCs w:val="20"/>
              </w:rPr>
              <w:t>Metabase</w:t>
            </w:r>
            <w:r w:rsidRPr="70C03E31" w:rsidR="007F5393">
              <w:rPr>
                <w:rFonts w:ascii="Times New Roman" w:hAnsi="Times New Roman" w:eastAsia="Times New Roman" w:cs="Times New Roman"/>
                <w:sz w:val="20"/>
                <w:szCs w:val="20"/>
              </w:rPr>
              <w:t>) integradas via API</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0CDABEE1"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Relatórios gráficos e interativos com atualização contínua</w:t>
            </w:r>
          </w:p>
        </w:tc>
      </w:tr>
      <w:tr w:rsidRPr="007F5393" w:rsidR="007F5393" w:rsidTr="70C03E31" w14:paraId="19AF8E3E" w14:textId="77777777">
        <w:tc>
          <w:tcPr>
            <w:cnfStyle w:val="001000000000" w:firstRow="0" w:lastRow="0" w:firstColumn="1"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38F86436" w14:textId="77777777">
            <w:pPr>
              <w:pStyle w:val="NormalWeb"/>
              <w:spacing w:before="0" w:beforeAutospacing="off" w:after="0" w:afterAutospacing="off" w:line="240" w:lineRule="auto"/>
              <w:rPr>
                <w:rFonts w:ascii="Times New Roman" w:hAnsi="Times New Roman" w:eastAsia="Times New Roman" w:cs="Times New Roman"/>
                <w:b w:val="0"/>
                <w:bCs w:val="0"/>
                <w:sz w:val="20"/>
                <w:szCs w:val="20"/>
              </w:rPr>
            </w:pPr>
            <w:r w:rsidRPr="70C03E31" w:rsidR="007F5393">
              <w:rPr>
                <w:rFonts w:ascii="Times New Roman" w:hAnsi="Times New Roman" w:eastAsia="Times New Roman" w:cs="Times New Roman"/>
                <w:b w:val="0"/>
                <w:bCs w:val="0"/>
                <w:sz w:val="20"/>
                <w:szCs w:val="20"/>
              </w:rPr>
              <w:t>Detecção de anomalias e tendências</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2C293965"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Monitoramento automatizado para identificar padrões atípicos ou tendências no patrimônio total</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448B9FFF"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Algoritmos de detecção de anomalias, análise preditiva e machine learning</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3B85DE57"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Alertas e relatórios interpretados com base nos métodos técnicos adotados</w:t>
            </w:r>
          </w:p>
        </w:tc>
      </w:tr>
      <w:tr w:rsidRPr="007F5393" w:rsidR="007F5393" w:rsidTr="70C03E31" w14:paraId="7323EF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7EF0A3CE" w14:textId="77777777">
            <w:pPr>
              <w:pStyle w:val="NormalWeb"/>
              <w:spacing w:before="0" w:beforeAutospacing="off" w:after="0" w:afterAutospacing="off" w:line="240" w:lineRule="auto"/>
              <w:rPr>
                <w:rFonts w:ascii="Times New Roman" w:hAnsi="Times New Roman" w:eastAsia="Times New Roman" w:cs="Times New Roman"/>
                <w:b w:val="0"/>
                <w:bCs w:val="0"/>
                <w:sz w:val="20"/>
                <w:szCs w:val="20"/>
              </w:rPr>
            </w:pPr>
            <w:r w:rsidRPr="70C03E31" w:rsidR="007F5393">
              <w:rPr>
                <w:rFonts w:ascii="Times New Roman" w:hAnsi="Times New Roman" w:eastAsia="Times New Roman" w:cs="Times New Roman"/>
                <w:b w:val="0"/>
                <w:bCs w:val="0"/>
                <w:sz w:val="20"/>
                <w:szCs w:val="20"/>
              </w:rPr>
              <w:t>Sugestões automatizadas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70C91A62"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Recomendações de ajustes ou diversificação com base nas anomalias e tendências detectadas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6E0607E0"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LLM com prompts especializados e integração à base de dados</w:t>
            </w:r>
          </w:p>
        </w:tc>
        <w:tc>
          <w:tcPr>
            <w:cnfStyle w:val="000000000000" w:firstRow="0" w:lastRow="0" w:firstColumn="0" w:lastColumn="0" w:oddVBand="0" w:evenVBand="0" w:oddHBand="0" w:evenHBand="0" w:firstRowFirstColumn="0" w:firstRowLastColumn="0" w:lastRowFirstColumn="0" w:lastRowLastColumn="0"/>
            <w:tcW w:w="0" w:type="auto"/>
            <w:tcBorders>
              <w:top w:val="none" w:color="auto" w:sz="0" w:space="0"/>
              <w:bottom w:val="none" w:color="auto" w:sz="0" w:space="0"/>
            </w:tcBorders>
            <w:tcMar/>
            <w:vAlign w:val="center"/>
            <w:hideMark/>
          </w:tcPr>
          <w:p w:rsidRPr="007F5393" w:rsidR="007F5393" w:rsidP="70C03E31" w:rsidRDefault="007F5393" w14:paraId="78691A54"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Sugestões alinhadas ao referencial técnico e ao perfil do usuário</w:t>
            </w:r>
          </w:p>
        </w:tc>
      </w:tr>
      <w:tr w:rsidRPr="007F5393" w:rsidR="007F5393" w:rsidTr="70C03E31" w14:paraId="0417F88C" w14:textId="77777777">
        <w:tc>
          <w:tcPr>
            <w:cnfStyle w:val="001000000000" w:firstRow="0" w:lastRow="0" w:firstColumn="1"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44A3B84D" w14:textId="77777777">
            <w:pPr>
              <w:pStyle w:val="NormalWeb"/>
              <w:spacing w:before="0" w:beforeAutospacing="off" w:after="0" w:afterAutospacing="off" w:line="240" w:lineRule="auto"/>
              <w:rPr>
                <w:rFonts w:ascii="Times New Roman" w:hAnsi="Times New Roman" w:eastAsia="Times New Roman" w:cs="Times New Roman"/>
                <w:b w:val="0"/>
                <w:bCs w:val="0"/>
                <w:sz w:val="20"/>
                <w:szCs w:val="20"/>
              </w:rPr>
            </w:pPr>
            <w:r w:rsidRPr="70C03E31" w:rsidR="007F5393">
              <w:rPr>
                <w:rFonts w:ascii="Times New Roman" w:hAnsi="Times New Roman" w:eastAsia="Times New Roman" w:cs="Times New Roman"/>
                <w:b w:val="0"/>
                <w:bCs w:val="0"/>
                <w:sz w:val="20"/>
                <w:szCs w:val="20"/>
              </w:rPr>
              <w:t>Atendimento por analista certificado</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57E24E3E"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Encaminhamento dos dados e relatórios para um profissional CEA para análise e orientação</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1FE08C6C"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 xml:space="preserve">Integração </w:t>
            </w:r>
            <w:r w:rsidRPr="70C03E31" w:rsidR="007F5393">
              <w:rPr>
                <w:rFonts w:ascii="Times New Roman" w:hAnsi="Times New Roman" w:eastAsia="Times New Roman" w:cs="Times New Roman"/>
                <w:sz w:val="20"/>
                <w:szCs w:val="20"/>
              </w:rPr>
              <w:t>chatbot</w:t>
            </w:r>
            <w:r w:rsidRPr="70C03E31" w:rsidR="007F5393">
              <w:rPr>
                <w:rFonts w:ascii="Times New Roman" w:hAnsi="Times New Roman" w:eastAsia="Times New Roman" w:cs="Times New Roman"/>
                <w:sz w:val="20"/>
                <w:szCs w:val="20"/>
              </w:rPr>
              <w:t>–CRM, comunicação segura e criptografada</w:t>
            </w:r>
          </w:p>
        </w:tc>
        <w:tc>
          <w:tcPr>
            <w:cnfStyle w:val="000000000000" w:firstRow="0" w:lastRow="0" w:firstColumn="0" w:lastColumn="0" w:oddVBand="0" w:evenVBand="0" w:oddHBand="0" w:evenHBand="0" w:firstRowFirstColumn="0" w:firstRowLastColumn="0" w:lastRowFirstColumn="0" w:lastRowLastColumn="0"/>
            <w:tcW w:w="0" w:type="auto"/>
            <w:tcMar/>
            <w:vAlign w:val="center"/>
            <w:hideMark/>
          </w:tcPr>
          <w:p w:rsidRPr="007F5393" w:rsidR="007F5393" w:rsidP="70C03E31" w:rsidRDefault="007F5393" w14:paraId="0477D44B"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7F5393">
              <w:rPr>
                <w:rFonts w:ascii="Times New Roman" w:hAnsi="Times New Roman" w:eastAsia="Times New Roman" w:cs="Times New Roman"/>
                <w:sz w:val="20"/>
                <w:szCs w:val="20"/>
              </w:rPr>
              <w:t>Atendimento humano especializado com base nos dados coletados</w:t>
            </w:r>
          </w:p>
        </w:tc>
      </w:tr>
    </w:tbl>
    <w:p w:rsidRPr="007F5393" w:rsidR="007F5393" w:rsidP="70C03E31" w:rsidRDefault="007F5393" w14:paraId="516A7525" w14:textId="23B9B89A">
      <w:pPr>
        <w:pStyle w:val="NormalWeb"/>
        <w:spacing w:before="0" w:beforeAutospacing="off" w:after="0" w:afterAutospacing="off" w:line="360" w:lineRule="auto"/>
        <w:jc w:val="both"/>
        <w:rPr>
          <w:rFonts w:ascii="Times New Roman" w:hAnsi="Times New Roman" w:eastAsia="Times New Roman" w:cs="Times New Roman"/>
          <w:sz w:val="20"/>
          <w:szCs w:val="20"/>
        </w:rPr>
      </w:pPr>
      <w:r w:rsidRPr="70C03E31" w:rsidR="007F5393">
        <w:rPr>
          <w:rFonts w:ascii="Times New Roman" w:hAnsi="Times New Roman" w:eastAsia="Times New Roman" w:cs="Times New Roman"/>
          <w:b w:val="1"/>
          <w:bCs w:val="1"/>
          <w:sz w:val="20"/>
          <w:szCs w:val="20"/>
        </w:rPr>
        <w:t xml:space="preserve">Fonte: </w:t>
      </w:r>
      <w:r w:rsidRPr="70C03E31" w:rsidR="007F5393">
        <w:rPr>
          <w:rFonts w:ascii="Times New Roman" w:hAnsi="Times New Roman" w:eastAsia="Times New Roman" w:cs="Times New Roman"/>
          <w:sz w:val="20"/>
          <w:szCs w:val="20"/>
        </w:rPr>
        <w:t xml:space="preserve">Elaborado pelo autor </w:t>
      </w:r>
      <w:r w:rsidRPr="70C03E31" w:rsidR="76F724E8">
        <w:rPr>
          <w:rFonts w:ascii="Times New Roman" w:hAnsi="Times New Roman" w:eastAsia="Times New Roman" w:cs="Times New Roman"/>
          <w:sz w:val="20"/>
          <w:szCs w:val="20"/>
        </w:rPr>
        <w:t>(2026)</w:t>
      </w:r>
      <w:r w:rsidRPr="70C03E31" w:rsidR="007F5393">
        <w:rPr>
          <w:rFonts w:ascii="Times New Roman" w:hAnsi="Times New Roman" w:eastAsia="Times New Roman" w:cs="Times New Roman"/>
          <w:sz w:val="20"/>
          <w:szCs w:val="20"/>
        </w:rPr>
        <w:t>.</w:t>
      </w:r>
    </w:p>
    <w:p w:rsidR="007F5393" w:rsidP="70C03E31" w:rsidRDefault="007F5393" w14:paraId="412A62BD" w14:textId="77777777">
      <w:pPr>
        <w:pStyle w:val="NormalWeb"/>
        <w:spacing w:before="0" w:beforeAutospacing="off" w:after="0" w:afterAutospacing="off" w:line="360" w:lineRule="auto"/>
        <w:jc w:val="both"/>
        <w:rPr>
          <w:rFonts w:ascii="Times New Roman" w:hAnsi="Times New Roman" w:eastAsia="Times New Roman" w:cs="Times New Roman"/>
        </w:rPr>
      </w:pPr>
    </w:p>
    <w:p w:rsidR="30BB6BC3" w:rsidP="1103C690" w:rsidRDefault="30BB6BC3" w14:paraId="09673975" w14:textId="27BCEFCD">
      <w:pPr>
        <w:pStyle w:val="NormalWeb"/>
        <w:spacing w:before="0" w:beforeAutospacing="off" w:after="0" w:afterAutospacing="off" w:line="360" w:lineRule="auto"/>
        <w:ind w:firstLine="708"/>
        <w:jc w:val="both"/>
        <w:rPr>
          <w:rFonts w:ascii="Times New Roman" w:hAnsi="Times New Roman" w:eastAsia="Times New Roman" w:cs="Times New Roman"/>
        </w:rPr>
      </w:pPr>
      <w:r w:rsidRPr="1103C690" w:rsidR="30BB6BC3">
        <w:rPr>
          <w:rFonts w:ascii="Times New Roman" w:hAnsi="Times New Roman" w:eastAsia="Times New Roman" w:cs="Times New Roman"/>
        </w:rPr>
        <w:t>A proposição dessas expansões modulares demonstra a capacidade da ferramenta em transcender a execução de consultas isoladas, posicionando-a como uma infraestrutura integrada de gestão patrimonial. Contudo, para validar a relevância e o diferencial arquitetural desse modelo no ecossistema financeiro, faz-se necessário o contraste das funcionalidades projetadas com os sistemas já operantes. Diante disso, a seção subsequente estabelece uma análise comparativa entre o escopo da Carteira Inteligente IA e as soluções tecnológicas consolidadas no mercado.</w:t>
      </w:r>
    </w:p>
    <w:p w:rsidR="70C03E31" w:rsidP="70C03E31" w:rsidRDefault="70C03E31" w14:paraId="721F44DA" w14:textId="037EEE20">
      <w:pPr>
        <w:pStyle w:val="NormalWeb"/>
        <w:spacing w:before="0" w:beforeAutospacing="off" w:after="0" w:afterAutospacing="off" w:line="360" w:lineRule="auto"/>
        <w:jc w:val="both"/>
        <w:rPr>
          <w:rFonts w:ascii="Times New Roman" w:hAnsi="Times New Roman" w:eastAsia="Times New Roman" w:cs="Times New Roman"/>
        </w:rPr>
      </w:pPr>
    </w:p>
    <w:p w:rsidRPr="00B06F64" w:rsidR="00B06F64" w:rsidP="70C03E31" w:rsidRDefault="00B06F64" w14:paraId="44B52845" w14:textId="3882B695">
      <w:pPr>
        <w:pStyle w:val="NormalWeb"/>
        <w:spacing w:before="0" w:beforeAutospacing="off" w:after="0" w:afterAutospacing="off" w:line="360" w:lineRule="auto"/>
        <w:jc w:val="both"/>
        <w:rPr>
          <w:rFonts w:ascii="Times New Roman" w:hAnsi="Times New Roman" w:eastAsia="Times New Roman" w:cs="Times New Roman"/>
          <w:b w:val="1"/>
          <w:bCs w:val="1"/>
        </w:rPr>
      </w:pPr>
      <w:r w:rsidRPr="70C03E31" w:rsidR="00B06F64">
        <w:rPr>
          <w:rFonts w:ascii="Times New Roman" w:hAnsi="Times New Roman" w:eastAsia="Times New Roman" w:cs="Times New Roman"/>
          <w:b w:val="1"/>
          <w:bCs w:val="1"/>
        </w:rPr>
        <w:t xml:space="preserve">4.2 </w:t>
      </w:r>
      <w:r w:rsidRPr="70C03E31" w:rsidR="00B06F64">
        <w:rPr>
          <w:rFonts w:ascii="Times New Roman" w:hAnsi="Times New Roman" w:eastAsia="Times New Roman" w:cs="Times New Roman"/>
          <w:b w:val="1"/>
          <w:bCs w:val="1"/>
        </w:rPr>
        <w:t>Comparativo com soluções existentes</w:t>
      </w:r>
    </w:p>
    <w:p w:rsidR="403EAE06" w:rsidP="70C03E31" w:rsidRDefault="403EAE06" w14:paraId="1B259B37" w14:textId="1A577AF0">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03EAE06">
        <w:rPr>
          <w:rFonts w:ascii="Times New Roman" w:hAnsi="Times New Roman" w:eastAsia="Times New Roman" w:cs="Times New Roman"/>
        </w:rPr>
        <w:t>O ecossistema de investimentos dispõe de diversas plataformas tecnológicas destinadas à análise fundamentalista, ao acompanhamento de proventos e à consolidação de carteiras. Consequentemente, cada sistema apresenta escopos, profundidades de dados e públicos-alvo distintos, variando desde soluções desenhadas para a praticidade do investidor pessoa física até interfaces profissionais parametrizadas para métricas avançadas e séries históricas extensas. Diante dessa diversidade, a análise comparativa estruturada na sequência reúne ferramentas operacionais consolidadas no mercado nacional e internacional. Para tanto, o mapeamento cobre funcionalidades de triagem de ativos (</w:t>
      </w:r>
      <w:r w:rsidRPr="70C03E31" w:rsidR="403EAE06">
        <w:rPr>
          <w:rFonts w:ascii="Times New Roman" w:hAnsi="Times New Roman" w:eastAsia="Times New Roman" w:cs="Times New Roman"/>
        </w:rPr>
        <w:t>screener</w:t>
      </w:r>
      <w:r w:rsidRPr="70C03E31" w:rsidR="403EAE06">
        <w:rPr>
          <w:rFonts w:ascii="Times New Roman" w:hAnsi="Times New Roman" w:eastAsia="Times New Roman" w:cs="Times New Roman"/>
        </w:rPr>
        <w:t xml:space="preserve">), consolidação </w:t>
      </w:r>
      <w:r w:rsidRPr="70C03E31" w:rsidR="403EAE06">
        <w:rPr>
          <w:rFonts w:ascii="Times New Roman" w:hAnsi="Times New Roman" w:eastAsia="Times New Roman" w:cs="Times New Roman"/>
        </w:rPr>
        <w:t>multicorretora</w:t>
      </w:r>
      <w:r w:rsidRPr="70C03E31" w:rsidR="403EAE06">
        <w:rPr>
          <w:rFonts w:ascii="Times New Roman" w:hAnsi="Times New Roman" w:eastAsia="Times New Roman" w:cs="Times New Roman"/>
        </w:rPr>
        <w:t xml:space="preserve">, construção de rankings de dividendos e visualização de relatórios gráficos. </w:t>
      </w:r>
    </w:p>
    <w:p w:rsidR="403EAE06" w:rsidP="70C03E31" w:rsidRDefault="403EAE06" w14:paraId="31C57DAB" w14:textId="546D8AE3">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403EAE06">
        <w:rPr>
          <w:rFonts w:ascii="Times New Roman" w:hAnsi="Times New Roman" w:eastAsia="Times New Roman" w:cs="Times New Roman"/>
        </w:rPr>
        <w:t>Desse modo, essa visão panorâmica viabiliza a identificação de convergências tecnológicas e lacunas de mercado. Logo, a prospecção reforça o posicionamento da arquitetura da Carteira Inteligente IA como uma solução integrável e escalável, cujo diferencial técnico reside na interação em linguagem natural atrelada a cálculos estruturados. Adicionalmente, esse diagnóstico fundamenta o potencial de expansão descrito no item 4.1, conectando consultas pontuais à concepção de um ecossistema abrangente de gestão patrimonial.</w:t>
      </w:r>
    </w:p>
    <w:p w:rsidR="00B06F64" w:rsidP="70C03E31" w:rsidRDefault="00B06F64" w14:paraId="526933DB" w14:textId="77777777">
      <w:pPr>
        <w:pStyle w:val="NormalWeb"/>
        <w:spacing w:before="0" w:beforeAutospacing="off" w:after="0" w:afterAutospacing="off" w:line="360" w:lineRule="auto"/>
        <w:jc w:val="both"/>
        <w:rPr>
          <w:rFonts w:ascii="Times New Roman" w:hAnsi="Times New Roman" w:eastAsia="Times New Roman" w:cs="Times New Roman"/>
        </w:rPr>
      </w:pPr>
    </w:p>
    <w:p w:rsidRPr="00B06F64" w:rsidR="00B06F64" w:rsidP="1103C690" w:rsidRDefault="00B06F64" w14:paraId="5476CC1D" w14:textId="17A10265">
      <w:pPr>
        <w:pStyle w:val="NormalWeb"/>
        <w:spacing w:before="0" w:beforeAutospacing="off" w:after="0" w:afterAutospacing="off" w:line="240" w:lineRule="auto"/>
        <w:jc w:val="both"/>
        <w:rPr>
          <w:rFonts w:ascii="Times New Roman" w:hAnsi="Times New Roman" w:eastAsia="Times New Roman" w:cs="Times New Roman"/>
          <w:sz w:val="20"/>
          <w:szCs w:val="20"/>
        </w:rPr>
      </w:pPr>
      <w:r w:rsidRPr="1103C690" w:rsidR="00B06F64">
        <w:rPr>
          <w:rFonts w:ascii="Times New Roman" w:hAnsi="Times New Roman" w:eastAsia="Times New Roman" w:cs="Times New Roman"/>
          <w:b w:val="1"/>
          <w:bCs w:val="1"/>
          <w:sz w:val="20"/>
          <w:szCs w:val="20"/>
        </w:rPr>
        <w:t xml:space="preserve">Tabela </w:t>
      </w:r>
      <w:r w:rsidRPr="1103C690" w:rsidR="1111D996">
        <w:rPr>
          <w:rFonts w:ascii="Times New Roman" w:hAnsi="Times New Roman" w:eastAsia="Times New Roman" w:cs="Times New Roman"/>
          <w:b w:val="1"/>
          <w:bCs w:val="1"/>
          <w:sz w:val="20"/>
          <w:szCs w:val="20"/>
        </w:rPr>
        <w:t>4</w:t>
      </w:r>
    </w:p>
    <w:p w:rsidRPr="00B06F64" w:rsidR="00B06F64" w:rsidP="1103C690" w:rsidRDefault="00B06F64" w14:paraId="3D56E8DA" w14:textId="0FE2F675">
      <w:pPr>
        <w:pStyle w:val="NormalWeb"/>
        <w:spacing w:before="0" w:beforeAutospacing="off" w:after="0" w:afterAutospacing="off" w:line="240" w:lineRule="auto"/>
        <w:jc w:val="both"/>
        <w:rPr>
          <w:rFonts w:ascii="Times New Roman" w:hAnsi="Times New Roman" w:eastAsia="Times New Roman" w:cs="Times New Roman"/>
          <w:i w:val="1"/>
          <w:iCs w:val="1"/>
          <w:sz w:val="20"/>
          <w:szCs w:val="20"/>
        </w:rPr>
      </w:pPr>
      <w:r w:rsidRPr="1103C690" w:rsidR="00B06F64">
        <w:rPr>
          <w:rFonts w:ascii="Times New Roman" w:hAnsi="Times New Roman" w:eastAsia="Times New Roman" w:cs="Times New Roman"/>
          <w:i w:val="1"/>
          <w:iCs w:val="1"/>
          <w:sz w:val="20"/>
          <w:szCs w:val="20"/>
        </w:rPr>
        <w:t>Plataformas de análise, consolidação e acompanhamento de dividendos e ativos</w:t>
      </w:r>
    </w:p>
    <w:tbl>
      <w:tblPr>
        <w:tblStyle w:val="SimplesTabela2"/>
        <w:tblW w:w="9639" w:type="dxa"/>
        <w:tblBorders>
          <w:insideH w:val="single" w:color="auto" w:sz="4" w:space="0"/>
          <w:insideV w:val="single" w:color="auto" w:sz="4" w:space="0"/>
        </w:tblBorders>
        <w:tblLayout w:type="fixed"/>
        <w:tblLook w:val="04A0" w:firstRow="1" w:lastRow="0" w:firstColumn="1" w:lastColumn="0" w:noHBand="0" w:noVBand="1"/>
      </w:tblPr>
      <w:tblGrid>
        <w:gridCol w:w="1417"/>
        <w:gridCol w:w="2910"/>
        <w:gridCol w:w="2760"/>
        <w:gridCol w:w="2552"/>
      </w:tblGrid>
      <w:tr w:rsidRPr="00B06F64" w:rsidR="00B06F64" w:rsidTr="70C03E31" w14:paraId="5C2DD6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267648F4"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Plataforma</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22D97D5A" w14:textId="77777777">
            <w:pPr>
              <w:pStyle w:val="NormalWeb"/>
              <w:spacing w:before="0" w:beforeAutospacing="off" w:after="0" w:afterAutospacing="off"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O que faz</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0CAAAED4" w14:textId="77777777">
            <w:pPr>
              <w:pStyle w:val="NormalWeb"/>
              <w:spacing w:before="0" w:beforeAutospacing="off" w:after="0" w:afterAutospacing="off"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Diferencial</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0B01B949" w14:textId="77777777">
            <w:pPr>
              <w:pStyle w:val="NormalWeb"/>
              <w:spacing w:before="0" w:beforeAutospacing="off" w:after="0" w:afterAutospacing="off"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Link</w:t>
            </w:r>
          </w:p>
        </w:tc>
      </w:tr>
      <w:tr w:rsidRPr="00B06F64" w:rsidR="00B06F64" w:rsidTr="70C03E31" w14:paraId="67E868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6597240F"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Comdinheiro</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724F3142"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Análise fundamentalista, triagem de ativos, relatórios e exportação de dados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63219AB3"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Assistente com IA que traduz perguntas em filtros técnicos e base histórica extensa</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1B38AA42"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4fea1f5883d04350">
              <w:r w:rsidRPr="70C03E31" w:rsidR="00B06F64">
                <w:rPr>
                  <w:rStyle w:val="Hyperlink"/>
                  <w:rFonts w:ascii="Times New Roman" w:hAnsi="Times New Roman" w:eastAsia="Times New Roman" w:cs="Times New Roman"/>
                  <w:sz w:val="20"/>
                  <w:szCs w:val="20"/>
                </w:rPr>
                <w:t>https://www.comdinheiro.com.br</w:t>
              </w:r>
            </w:hyperlink>
          </w:p>
        </w:tc>
      </w:tr>
      <w:tr w:rsidRPr="00B06F64" w:rsidR="00B06F64" w:rsidTr="70C03E31" w14:paraId="5B170367"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5A040E8F"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 xml:space="preserve">Status </w:t>
            </w:r>
            <w:r w:rsidRPr="70C03E31" w:rsidR="00B06F64">
              <w:rPr>
                <w:rFonts w:ascii="Times New Roman" w:hAnsi="Times New Roman" w:eastAsia="Times New Roman" w:cs="Times New Roman"/>
                <w:sz w:val="20"/>
                <w:szCs w:val="20"/>
              </w:rPr>
              <w:t>Invest</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68AF64C1"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 xml:space="preserve">Indicadores de ações, FIIs e </w:t>
            </w:r>
            <w:r w:rsidRPr="70C03E31" w:rsidR="00B06F64">
              <w:rPr>
                <w:rFonts w:ascii="Times New Roman" w:hAnsi="Times New Roman" w:eastAsia="Times New Roman" w:cs="Times New Roman"/>
                <w:sz w:val="20"/>
                <w:szCs w:val="20"/>
              </w:rPr>
              <w:t>BDRs</w:t>
            </w:r>
            <w:r w:rsidRPr="70C03E31" w:rsidR="00B06F64">
              <w:rPr>
                <w:rFonts w:ascii="Times New Roman" w:hAnsi="Times New Roman" w:eastAsia="Times New Roman" w:cs="Times New Roman"/>
                <w:sz w:val="20"/>
                <w:szCs w:val="20"/>
              </w:rPr>
              <w:t>, agenda de proventos, simulador de carteira</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2BB93407"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Ranking de dividendos, alertas e foco no investidor pessoa física</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7B0DCA4E"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bfde2434884848f6">
              <w:r w:rsidRPr="70C03E31" w:rsidR="00B06F64">
                <w:rPr>
                  <w:rStyle w:val="Hyperlink"/>
                  <w:rFonts w:ascii="Times New Roman" w:hAnsi="Times New Roman" w:eastAsia="Times New Roman" w:cs="Times New Roman"/>
                  <w:sz w:val="20"/>
                  <w:szCs w:val="20"/>
                </w:rPr>
                <w:t>https://statusinvest.com.br/acoes/proventos/ibov</w:t>
              </w:r>
            </w:hyperlink>
          </w:p>
        </w:tc>
      </w:tr>
      <w:tr w:rsidRPr="00B06F64" w:rsidR="00B06F64" w:rsidTr="70C03E31" w14:paraId="2D1183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1CEA6402"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Investing.com</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670B4F2E"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Screener</w:t>
            </w:r>
            <w:r w:rsidRPr="70C03E31" w:rsidR="00B06F64">
              <w:rPr>
                <w:rFonts w:ascii="Times New Roman" w:hAnsi="Times New Roman" w:eastAsia="Times New Roman" w:cs="Times New Roman"/>
                <w:sz w:val="20"/>
                <w:szCs w:val="20"/>
              </w:rPr>
              <w:t xml:space="preserve"> de dividendos, cotações globais, gráficos e notícias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37E9893A"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Cobertura internacional com filtros por frequência de pagamento</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15425708"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e1debd84959c49d5">
              <w:r w:rsidRPr="70C03E31" w:rsidR="00B06F64">
                <w:rPr>
                  <w:rStyle w:val="Hyperlink"/>
                  <w:rFonts w:ascii="Times New Roman" w:hAnsi="Times New Roman" w:eastAsia="Times New Roman" w:cs="Times New Roman"/>
                  <w:sz w:val="20"/>
                  <w:szCs w:val="20"/>
                </w:rPr>
                <w:t>https://www.investing.com/stock-screener/monthly_dividends</w:t>
              </w:r>
            </w:hyperlink>
          </w:p>
        </w:tc>
      </w:tr>
      <w:tr w:rsidRPr="00B06F64" w:rsidR="00B06F64" w:rsidTr="70C03E31" w14:paraId="7CFA74AB"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13DC9B6E"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Fundamentus</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1143966B"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Consulta rápida de múltiplos e indicadores fundamentalistas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68EE36F9"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Filtros objetivos e acesso imediato a séries por papel</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15BFDFD4"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edc162cefc174367">
              <w:r w:rsidRPr="70C03E31" w:rsidR="00B06F64">
                <w:rPr>
                  <w:rStyle w:val="Hyperlink"/>
                  <w:rFonts w:ascii="Times New Roman" w:hAnsi="Times New Roman" w:eastAsia="Times New Roman" w:cs="Times New Roman"/>
                  <w:sz w:val="20"/>
                  <w:szCs w:val="20"/>
                </w:rPr>
                <w:t>https://www.fundamentus.com.br</w:t>
              </w:r>
            </w:hyperlink>
          </w:p>
        </w:tc>
      </w:tr>
      <w:tr w:rsidRPr="00B06F64" w:rsidR="00B06F64" w:rsidTr="70C03E31" w14:paraId="388758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2F5ACE37"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TradeMap</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49A5E4D4"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Consolidação de carteira, proventos a receber e recebidos, relatórios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7C48727A"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Integração com corretoras e visão operacional do fluxo de dividendos</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025CADE2"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e3f88b7450214bb0">
              <w:r w:rsidRPr="70C03E31" w:rsidR="00B06F64">
                <w:rPr>
                  <w:rStyle w:val="Hyperlink"/>
                  <w:rFonts w:ascii="Times New Roman" w:hAnsi="Times New Roman" w:eastAsia="Times New Roman" w:cs="Times New Roman"/>
                  <w:sz w:val="20"/>
                  <w:szCs w:val="20"/>
                </w:rPr>
                <w:t>https://faq.trademap.com.br/hc/pt-br/articles/1260804630710-Onde-encontro-meus-Proventos-a-receber-e-Dividendos-recebidos</w:t>
              </w:r>
            </w:hyperlink>
          </w:p>
        </w:tc>
      </w:tr>
      <w:tr w:rsidRPr="00B06F64" w:rsidR="00B06F64" w:rsidTr="70C03E31" w14:paraId="2D6F3EEA"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3B58E0BD"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Kinvo</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5BB27C8A"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 xml:space="preserve">Consolidador </w:t>
            </w:r>
            <w:r w:rsidRPr="70C03E31" w:rsidR="00B06F64">
              <w:rPr>
                <w:rFonts w:ascii="Times New Roman" w:hAnsi="Times New Roman" w:eastAsia="Times New Roman" w:cs="Times New Roman"/>
                <w:sz w:val="20"/>
                <w:szCs w:val="20"/>
              </w:rPr>
              <w:t>multicorretora</w:t>
            </w:r>
            <w:r w:rsidRPr="70C03E31" w:rsidR="00B06F64">
              <w:rPr>
                <w:rFonts w:ascii="Times New Roman" w:hAnsi="Times New Roman" w:eastAsia="Times New Roman" w:cs="Times New Roman"/>
                <w:sz w:val="20"/>
                <w:szCs w:val="20"/>
              </w:rPr>
              <w:t xml:space="preserve"> com agenda de proventos e alertas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696097B7"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Visão agregada do patrimônio e acompanhamento de concentração de risco</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39A942AA"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89dd1f7609304c42">
              <w:r w:rsidRPr="70C03E31" w:rsidR="00B06F64">
                <w:rPr>
                  <w:rStyle w:val="Hyperlink"/>
                  <w:rFonts w:ascii="Times New Roman" w:hAnsi="Times New Roman" w:eastAsia="Times New Roman" w:cs="Times New Roman"/>
                  <w:sz w:val="20"/>
                  <w:szCs w:val="20"/>
                </w:rPr>
                <w:t>https://www.kinvo.com.br</w:t>
              </w:r>
            </w:hyperlink>
          </w:p>
        </w:tc>
      </w:tr>
      <w:tr w:rsidRPr="00B06F64" w:rsidR="00B06F64" w:rsidTr="70C03E31" w14:paraId="5315ED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1FCD519B"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Real Valor</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22C05C6F"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Consolidação de contas e ativos para controle de carteira</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48A6DFD9"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Foco em centralização simples de extratos e evolução patrimonial</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44E65349"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686636e7cb2447b3">
              <w:r w:rsidRPr="70C03E31" w:rsidR="00B06F64">
                <w:rPr>
                  <w:rStyle w:val="Hyperlink"/>
                  <w:rFonts w:ascii="Times New Roman" w:hAnsi="Times New Roman" w:eastAsia="Times New Roman" w:cs="Times New Roman"/>
                  <w:sz w:val="20"/>
                  <w:szCs w:val="20"/>
                </w:rPr>
                <w:t>https://financeone.com.br/aplicativo-controla-investimentos/</w:t>
              </w:r>
            </w:hyperlink>
          </w:p>
        </w:tc>
      </w:tr>
      <w:tr w:rsidRPr="00B06F64" w:rsidR="00B06F64" w:rsidTr="70C03E31" w14:paraId="147A3464"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0B57CDEB"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Suno</w:t>
            </w:r>
            <w:r w:rsidRPr="70C03E31" w:rsidR="00B06F64">
              <w:rPr>
                <w:rFonts w:ascii="Times New Roman" w:hAnsi="Times New Roman" w:eastAsia="Times New Roman" w:cs="Times New Roman"/>
                <w:sz w:val="20"/>
                <w:szCs w:val="20"/>
              </w:rPr>
              <w:t xml:space="preserve"> Analítica</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42835D07"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Páginas de ações, indicadores e ferramentas de pesquisa</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4494B946"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Integração entre dados e conteúdo editorial para estudo de dividendos</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18948335"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57bcb352db904240">
              <w:r w:rsidRPr="70C03E31" w:rsidR="00B06F64">
                <w:rPr>
                  <w:rStyle w:val="Hyperlink"/>
                  <w:rFonts w:ascii="Times New Roman" w:hAnsi="Times New Roman" w:eastAsia="Times New Roman" w:cs="Times New Roman"/>
                  <w:sz w:val="20"/>
                  <w:szCs w:val="20"/>
                </w:rPr>
                <w:t>https://www.suno.com.br/analitica/</w:t>
              </w:r>
            </w:hyperlink>
          </w:p>
        </w:tc>
      </w:tr>
      <w:tr w:rsidRPr="00B06F64" w:rsidR="00B06F64" w:rsidTr="70C03E31" w14:paraId="7356F8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2F389348"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Agenda Dividendos</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2876F86A"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Ranking e calendário de dividendos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7724CA61"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 xml:space="preserve">Consulta rápida de datas </w:t>
            </w:r>
            <w:r w:rsidRPr="70C03E31" w:rsidR="00B06F64">
              <w:rPr>
                <w:rFonts w:ascii="Times New Roman" w:hAnsi="Times New Roman" w:eastAsia="Times New Roman" w:cs="Times New Roman"/>
                <w:sz w:val="20"/>
                <w:szCs w:val="20"/>
              </w:rPr>
              <w:t>ex</w:t>
            </w:r>
            <w:r w:rsidRPr="70C03E31" w:rsidR="00B06F64">
              <w:rPr>
                <w:rFonts w:ascii="Times New Roman" w:hAnsi="Times New Roman" w:eastAsia="Times New Roman" w:cs="Times New Roman"/>
                <w:sz w:val="20"/>
                <w:szCs w:val="20"/>
              </w:rPr>
              <w:t xml:space="preserve"> e valores para triagens táticas</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5974DD34"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b96de99df48a4840">
              <w:r w:rsidRPr="70C03E31" w:rsidR="00B06F64">
                <w:rPr>
                  <w:rStyle w:val="Hyperlink"/>
                  <w:rFonts w:ascii="Times New Roman" w:hAnsi="Times New Roman" w:eastAsia="Times New Roman" w:cs="Times New Roman"/>
                  <w:sz w:val="20"/>
                  <w:szCs w:val="20"/>
                </w:rPr>
                <w:t>https://agendadividendos.com/ranking-dividendos/calendario</w:t>
              </w:r>
            </w:hyperlink>
          </w:p>
        </w:tc>
      </w:tr>
      <w:tr w:rsidRPr="00B06F64" w:rsidR="00B06F64" w:rsidTr="70C03E31" w14:paraId="343E7BD7"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6A831E3D"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TradingView</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432C002C"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Calendário de dividendos e visualização gráfica</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0A0F750D"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Interface de gráficos avançada com calendário global</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0E0A17C4"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603358b7aa6548ad">
              <w:r w:rsidRPr="70C03E31" w:rsidR="00B06F64">
                <w:rPr>
                  <w:rStyle w:val="Hyperlink"/>
                  <w:rFonts w:ascii="Times New Roman" w:hAnsi="Times New Roman" w:eastAsia="Times New Roman" w:cs="Times New Roman"/>
                  <w:sz w:val="20"/>
                  <w:szCs w:val="20"/>
                </w:rPr>
                <w:t>https://br.tradingview.com/dividend-calendar/</w:t>
              </w:r>
            </w:hyperlink>
          </w:p>
        </w:tc>
      </w:tr>
      <w:tr w:rsidRPr="00B06F64" w:rsidR="00B06F64" w:rsidTr="70C03E31" w14:paraId="4176AC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5C21C570"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GuiaInvest</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16A04DD4"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Materiais e planilhas para planejamento de renda com dividendos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1ED68653"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Ferramentas práticas para estimar renda passiva</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26EBDC7F"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594f9276b77e42e0">
              <w:r w:rsidRPr="70C03E31" w:rsidR="00B06F64">
                <w:rPr>
                  <w:rStyle w:val="Hyperlink"/>
                  <w:rFonts w:ascii="Times New Roman" w:hAnsi="Times New Roman" w:eastAsia="Times New Roman" w:cs="Times New Roman"/>
                  <w:sz w:val="20"/>
                  <w:szCs w:val="20"/>
                </w:rPr>
                <w:t>https://wealth.guiainvest.com.br/agdv-op-v01-01/</w:t>
              </w:r>
            </w:hyperlink>
          </w:p>
        </w:tc>
      </w:tr>
      <w:tr w:rsidRPr="00B06F64" w:rsidR="00B06F64" w:rsidTr="70C03E31" w14:paraId="004C3583"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00C0FB6F"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Yubb</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067A8926"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Buscador e simulador de investimentos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25EC36A6"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Mapeamento de alternativas de renda fixa e variável em uma única interface</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71F933FC"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4e6bc460aeb449e2">
              <w:r w:rsidRPr="70C03E31" w:rsidR="00B06F64">
                <w:rPr>
                  <w:rStyle w:val="Hyperlink"/>
                  <w:rFonts w:ascii="Times New Roman" w:hAnsi="Times New Roman" w:eastAsia="Times New Roman" w:cs="Times New Roman"/>
                  <w:sz w:val="20"/>
                  <w:szCs w:val="20"/>
                </w:rPr>
                <w:t>https://yubb.com.br</w:t>
              </w:r>
            </w:hyperlink>
          </w:p>
        </w:tc>
      </w:tr>
      <w:tr w:rsidRPr="00B06F64" w:rsidR="00B06F64" w:rsidTr="70C03E31" w14:paraId="367906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06AD8E21"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StockAnalysis</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4B32298F"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Lista de ações que pagam dividendos mensais nos EUA</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5E712330"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Foco em frequência de pagamento e filtros por setor</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355FC799" w14:textId="77777777">
            <w:pPr>
              <w:pStyle w:val="NormalWeb"/>
              <w:spacing w:before="0" w:beforeAutospacing="off" w:after="0" w:afterAutospacing="off"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hyperlink r:id="R9393a5f0f0324dd2">
              <w:r w:rsidRPr="70C03E31" w:rsidR="00B06F64">
                <w:rPr>
                  <w:rStyle w:val="Hyperlink"/>
                  <w:rFonts w:ascii="Times New Roman" w:hAnsi="Times New Roman" w:eastAsia="Times New Roman" w:cs="Times New Roman"/>
                  <w:sz w:val="20"/>
                  <w:szCs w:val="20"/>
                </w:rPr>
                <w:t>https://stockanalysis.com/list/monthly-dividend-stocks/</w:t>
              </w:r>
            </w:hyperlink>
          </w:p>
        </w:tc>
      </w:tr>
      <w:tr w:rsidRPr="00B06F64" w:rsidR="00B06F64" w:rsidTr="70C03E31" w14:paraId="55AAFC25" w14:textId="77777777">
        <w:tc>
          <w:tcPr>
            <w:cnfStyle w:val="001000000000" w:firstRow="0" w:lastRow="0" w:firstColumn="1" w:lastColumn="0" w:oddVBand="0" w:evenVBand="0" w:oddHBand="0" w:evenHBand="0" w:firstRowFirstColumn="0" w:firstRowLastColumn="0" w:lastRowFirstColumn="0" w:lastRowLastColumn="0"/>
            <w:tcW w:w="1417" w:type="dxa"/>
            <w:tcMar/>
            <w:vAlign w:val="center"/>
            <w:hideMark/>
          </w:tcPr>
          <w:p w:rsidRPr="00B06F64" w:rsidR="00B06F64" w:rsidP="70C03E31" w:rsidRDefault="00B06F64" w14:paraId="5BF2DFDB" w14:textId="77777777">
            <w:pPr>
              <w:pStyle w:val="NormalWeb"/>
              <w:spacing w:before="0" w:beforeAutospacing="off" w:after="0" w:afterAutospacing="off" w:line="240" w:lineRule="auto"/>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Dividend.com</w:t>
            </w:r>
          </w:p>
        </w:tc>
        <w:tc>
          <w:tcPr>
            <w:cnfStyle w:val="000000000000" w:firstRow="0" w:lastRow="0" w:firstColumn="0" w:lastColumn="0" w:oddVBand="0" w:evenVBand="0" w:oddHBand="0" w:evenHBand="0" w:firstRowFirstColumn="0" w:firstRowLastColumn="0" w:lastRowFirstColumn="0" w:lastRowLastColumn="0"/>
            <w:tcW w:w="2910" w:type="dxa"/>
            <w:tcMar/>
            <w:vAlign w:val="center"/>
            <w:hideMark/>
          </w:tcPr>
          <w:p w:rsidRPr="00B06F64" w:rsidR="00B06F64" w:rsidP="70C03E31" w:rsidRDefault="00B06F64" w14:paraId="0F82BD63"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Screener</w:t>
            </w:r>
            <w:r w:rsidRPr="70C03E31" w:rsidR="00B06F64">
              <w:rPr>
                <w:rFonts w:ascii="Times New Roman" w:hAnsi="Times New Roman" w:eastAsia="Times New Roman" w:cs="Times New Roman"/>
                <w:sz w:val="20"/>
                <w:szCs w:val="20"/>
              </w:rPr>
              <w:t xml:space="preserve"> de ações pagadoras de dividendos</w:t>
            </w:r>
          </w:p>
        </w:tc>
        <w:tc>
          <w:tcPr>
            <w:cnfStyle w:val="000000000000" w:firstRow="0" w:lastRow="0" w:firstColumn="0" w:lastColumn="0" w:oddVBand="0" w:evenVBand="0" w:oddHBand="0" w:evenHBand="0" w:firstRowFirstColumn="0" w:firstRowLastColumn="0" w:lastRowFirstColumn="0" w:lastRowLastColumn="0"/>
            <w:tcW w:w="2760" w:type="dxa"/>
            <w:tcMar/>
            <w:vAlign w:val="center"/>
            <w:hideMark/>
          </w:tcPr>
          <w:p w:rsidRPr="00B06F64" w:rsidR="00B06F64" w:rsidP="70C03E31" w:rsidRDefault="00B06F64" w14:paraId="25A836DD"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0C03E31" w:rsidR="00B06F64">
              <w:rPr>
                <w:rFonts w:ascii="Times New Roman" w:hAnsi="Times New Roman" w:eastAsia="Times New Roman" w:cs="Times New Roman"/>
                <w:sz w:val="20"/>
                <w:szCs w:val="20"/>
              </w:rPr>
              <w:t>Base norte-americana com filtros por histórico, rendimento e consistência</w:t>
            </w:r>
          </w:p>
        </w:tc>
        <w:tc>
          <w:tcPr>
            <w:cnfStyle w:val="000000000000" w:firstRow="0" w:lastRow="0" w:firstColumn="0" w:lastColumn="0" w:oddVBand="0" w:evenVBand="0" w:oddHBand="0" w:evenHBand="0" w:firstRowFirstColumn="0" w:firstRowLastColumn="0" w:lastRowFirstColumn="0" w:lastRowLastColumn="0"/>
            <w:tcW w:w="2552" w:type="dxa"/>
            <w:tcMar/>
            <w:vAlign w:val="center"/>
            <w:hideMark/>
          </w:tcPr>
          <w:p w:rsidRPr="00B06F64" w:rsidR="00B06F64" w:rsidP="70C03E31" w:rsidRDefault="00B06F64" w14:paraId="414D8318" w14:textId="77777777">
            <w:pPr>
              <w:pStyle w:val="NormalWeb"/>
              <w:spacing w:before="0" w:beforeAutospacing="off" w:after="0" w:afterAutospacing="off"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hyperlink r:id="Ra5cb96ddecae4b9c">
              <w:r w:rsidRPr="70C03E31" w:rsidR="00B06F64">
                <w:rPr>
                  <w:rStyle w:val="Hyperlink"/>
                  <w:rFonts w:ascii="Times New Roman" w:hAnsi="Times New Roman" w:eastAsia="Times New Roman" w:cs="Times New Roman"/>
                  <w:sz w:val="20"/>
                  <w:szCs w:val="20"/>
                </w:rPr>
                <w:t>https://www.dividend.com/dividend-stock-screener/</w:t>
              </w:r>
            </w:hyperlink>
          </w:p>
        </w:tc>
      </w:tr>
    </w:tbl>
    <w:p w:rsidR="1DDF5FFD" w:rsidP="70C03E31" w:rsidRDefault="1DDF5FFD" w14:paraId="50087D2E" w14:textId="6AF6831F">
      <w:pPr>
        <w:pStyle w:val="NormalWeb"/>
        <w:spacing w:before="0" w:beforeAutospacing="off" w:after="0" w:afterAutospacing="off" w:line="360" w:lineRule="auto"/>
        <w:jc w:val="both"/>
        <w:rPr>
          <w:rFonts w:ascii="Times New Roman" w:hAnsi="Times New Roman" w:eastAsia="Times New Roman" w:cs="Times New Roman"/>
          <w:sz w:val="20"/>
          <w:szCs w:val="20"/>
        </w:rPr>
      </w:pPr>
      <w:r w:rsidRPr="70C03E31" w:rsidR="1DDF5FFD">
        <w:rPr>
          <w:rFonts w:ascii="Times New Roman" w:hAnsi="Times New Roman" w:eastAsia="Times New Roman" w:cs="Times New Roman"/>
          <w:b w:val="1"/>
          <w:bCs w:val="1"/>
          <w:sz w:val="20"/>
          <w:szCs w:val="20"/>
        </w:rPr>
        <w:t>Fonte:</w:t>
      </w:r>
      <w:r w:rsidRPr="70C03E31" w:rsidR="1DDF5FFD">
        <w:rPr>
          <w:rFonts w:ascii="Times New Roman" w:hAnsi="Times New Roman" w:eastAsia="Times New Roman" w:cs="Times New Roman"/>
          <w:sz w:val="20"/>
          <w:szCs w:val="20"/>
        </w:rPr>
        <w:t xml:space="preserve"> Elaborado pelo autor (2026). </w:t>
      </w:r>
    </w:p>
    <w:p w:rsidR="00B06F64" w:rsidP="70C03E31" w:rsidRDefault="00B06F64" w14:paraId="23E885D4" w14:textId="77777777">
      <w:pPr>
        <w:pStyle w:val="NormalWeb"/>
        <w:spacing w:before="0" w:beforeAutospacing="off" w:after="0" w:afterAutospacing="off" w:line="360" w:lineRule="auto"/>
        <w:jc w:val="both"/>
        <w:rPr>
          <w:rFonts w:ascii="Times New Roman" w:hAnsi="Times New Roman" w:eastAsia="Times New Roman" w:cs="Times New Roman"/>
        </w:rPr>
      </w:pPr>
    </w:p>
    <w:p w:rsidR="3E07007B" w:rsidP="70C03E31" w:rsidRDefault="3E07007B" w14:paraId="21128486" w14:textId="2816144C">
      <w:pPr>
        <w:pStyle w:val="NormalWeb"/>
        <w:spacing w:before="0" w:beforeAutospacing="off" w:after="0" w:afterAutospacing="off" w:line="360" w:lineRule="auto"/>
        <w:ind w:firstLine="709"/>
        <w:jc w:val="both"/>
        <w:rPr>
          <w:rFonts w:ascii="Times New Roman" w:hAnsi="Times New Roman" w:eastAsia="Times New Roman" w:cs="Times New Roman"/>
        </w:rPr>
      </w:pPr>
      <w:r w:rsidRPr="70C03E31" w:rsidR="3E07007B">
        <w:rPr>
          <w:rFonts w:ascii="Times New Roman" w:hAnsi="Times New Roman" w:eastAsia="Times New Roman" w:cs="Times New Roman"/>
        </w:rPr>
        <w:t>Em relação ao conjunto mercadológico analisado, a modelagem da Carteira Inteligente IA diferencia-se pela integração algorítmica de múltiplas etapas analíticas em um único fluxo conversacional. Assim, a arquitetura projeta a recuperação de dados em tempo real, a aplicação de métricas fundamentadas e a entrega de resultados sistematizados. Consequentemente, elimina-se a necessidade de o usuário navegar por múltiplas interfaces ou parametrizar filtros de forma manual. Portanto, essa centralização operacional reduz as barreiras técnicas e confere agilidade ao processo de tomada de decisão. Ademais, a unificação do ambiente de consulta viabiliza a execução contínua de análises que exigiriam o uso fragmentado de diversas plataformas. Desse modo, a solução garante a padronização metodológica e preserva a consistência entre os cálculos, as fontes e os indicadores manipulados.</w:t>
      </w:r>
    </w:p>
    <w:p w:rsidR="3E07007B" w:rsidP="70C03E31" w:rsidRDefault="3E07007B" w14:paraId="29F5CCB2" w14:textId="06863CB4">
      <w:pPr>
        <w:pStyle w:val="NormalWeb"/>
        <w:spacing w:before="0" w:beforeAutospacing="off" w:after="0" w:afterAutospacing="off" w:line="360" w:lineRule="auto"/>
        <w:ind w:firstLine="709"/>
        <w:jc w:val="both"/>
      </w:pPr>
      <w:r w:rsidRPr="70C03E31" w:rsidR="3E07007B">
        <w:rPr>
          <w:rFonts w:ascii="Times New Roman" w:hAnsi="Times New Roman" w:eastAsia="Times New Roman" w:cs="Times New Roman"/>
        </w:rPr>
        <w:t>Paralelamente, a estrutura modular concebida para a Carteira Inteligente IA possibilita a sua incorporação como uma camada de interoperabilidade em sistemas consolidados. Sob essa ótica, a ferramenta demonstra capacidade teórica para operar como uma extensão analítica consumidora de dados de plataformas como Comdinheiro, Status Invest ou Investing.com. Alternativamente, o sistema projeta-se como um núcleo central de consulta capaz de consolidar informações de múltiplas origens em uma base primária. Logo, esse posicionamento estabelece os requisitos técnicos para a realização de integrações via API e implementação de conectores automatizados. Como resultado, a infraestrutura permitirá a execução de rotinas de atualização voltadas à unificação de dados de mercado, calendário de proventos, eventos corporativos e cotação de ativos não financeiros, delineando um retrato consolidado do patrimônio do usuário.</w:t>
      </w:r>
    </w:p>
    <w:p w:rsidR="3E07007B" w:rsidP="70C03E31" w:rsidRDefault="3E07007B" w14:paraId="6B92B84F" w14:textId="7A25D448">
      <w:pPr>
        <w:pStyle w:val="NormalWeb"/>
        <w:spacing w:before="0" w:beforeAutospacing="off" w:after="0" w:afterAutospacing="off" w:line="360" w:lineRule="auto"/>
        <w:ind w:firstLine="709"/>
        <w:jc w:val="both"/>
      </w:pPr>
      <w:r w:rsidRPr="70C03E31" w:rsidR="3E07007B">
        <w:rPr>
          <w:rFonts w:ascii="Times New Roman" w:hAnsi="Times New Roman" w:eastAsia="Times New Roman" w:cs="Times New Roman"/>
        </w:rPr>
        <w:t>Por fim, o potencial de interoperabilidade do projeto favorece a adequação das funcionalidades a perfis heterogêneos de investidores. Nesse sentido, a interface atende desde indivíduos iniciantes, demandantes de explicações diretas, até analistas certificados, que poderão empregar os dados gerados como insumo para relatórios aprofundados. Simultaneamente, a integração da ferramenta aos mecanismos de detecção de anomalias e projeção de tendências, conforme parametrizado no tópico 4.1, expande o escopo de aplicação da solução. Consequentemente, o modelo transcende a função de consulta e converte-se em um hub de inteligência artificial voltado ao monitoramento diagnóstico e ao suporte estratégico no ecossistema financeiro.</w:t>
      </w:r>
    </w:p>
    <w:p w:rsidR="00B06F64" w:rsidP="70C03E31" w:rsidRDefault="00B06F64" w14:paraId="591EF555" w14:textId="77777777">
      <w:pPr>
        <w:pStyle w:val="NormalWeb"/>
        <w:spacing w:before="0" w:beforeAutospacing="off" w:after="0" w:afterAutospacing="off" w:line="360" w:lineRule="auto"/>
        <w:jc w:val="both"/>
        <w:rPr>
          <w:rFonts w:ascii="Times New Roman" w:hAnsi="Times New Roman" w:eastAsia="Times New Roman" w:cs="Times New Roman"/>
        </w:rPr>
      </w:pPr>
    </w:p>
    <w:p w:rsidRPr="00BA5021" w:rsidR="00BA5021" w:rsidP="70C03E31" w:rsidRDefault="00BB58CB" w14:paraId="712DE3AF" w14:textId="7386274A">
      <w:pPr>
        <w:pStyle w:val="NormalWeb"/>
        <w:spacing w:before="0" w:beforeAutospacing="off" w:after="0" w:afterAutospacing="off" w:line="360" w:lineRule="auto"/>
        <w:jc w:val="both"/>
        <w:rPr>
          <w:rFonts w:ascii="Times New Roman" w:hAnsi="Times New Roman" w:eastAsia="Times New Roman" w:cs="Times New Roman"/>
          <w:b w:val="1"/>
          <w:bCs w:val="1"/>
        </w:rPr>
      </w:pPr>
      <w:r w:rsidRPr="70C03E31" w:rsidR="00BB58CB">
        <w:rPr>
          <w:rFonts w:ascii="Times New Roman" w:hAnsi="Times New Roman" w:eastAsia="Times New Roman" w:cs="Times New Roman"/>
          <w:b w:val="1"/>
          <w:bCs w:val="1"/>
        </w:rPr>
        <w:t>5</w:t>
      </w:r>
      <w:r w:rsidRPr="70C03E31" w:rsidR="00BA5021">
        <w:rPr>
          <w:rFonts w:ascii="Times New Roman" w:hAnsi="Times New Roman" w:eastAsia="Times New Roman" w:cs="Times New Roman"/>
          <w:b w:val="1"/>
          <w:bCs w:val="1"/>
        </w:rPr>
        <w:t xml:space="preserve">. </w:t>
      </w:r>
      <w:r w:rsidRPr="70C03E31" w:rsidR="00BA5021">
        <w:rPr>
          <w:rFonts w:ascii="Times New Roman" w:hAnsi="Times New Roman" w:eastAsia="Times New Roman" w:cs="Times New Roman"/>
          <w:b w:val="1"/>
          <w:bCs w:val="1"/>
        </w:rPr>
        <w:t xml:space="preserve">CONCLUSÕES E CONTRIBUIÇÕES </w:t>
      </w:r>
    </w:p>
    <w:p w:rsidR="58F2E4E7" w:rsidP="70C03E31" w:rsidRDefault="58F2E4E7" w14:paraId="65E9F6BC" w14:textId="75184833">
      <w:pPr>
        <w:pStyle w:val="NormalWeb"/>
        <w:spacing w:before="0" w:beforeAutospacing="off" w:after="0" w:afterAutospacing="off" w:line="360" w:lineRule="auto"/>
        <w:ind w:firstLine="709"/>
        <w:jc w:val="both"/>
        <w:rPr>
          <w:rFonts w:ascii="Times New Roman" w:hAnsi="Times New Roman" w:eastAsia="Times New Roman" w:cs="Times New Roman"/>
        </w:rPr>
      </w:pPr>
      <w:r w:rsidRPr="5EA559F5" w:rsidR="58F2E4E7">
        <w:rPr>
          <w:rFonts w:ascii="Times New Roman" w:hAnsi="Times New Roman" w:eastAsia="Times New Roman" w:cs="Times New Roman"/>
        </w:rPr>
        <w:t xml:space="preserve">A proposição conceitual da Carteira Inteligente IA estabelece a viabilidade teórica de integrar os fundamentos da análise fundamentalista aos recursos de inteligência artificial. Inicialmente, o modelo visa oferecer aos investidores pessoa física diretrizes estruturadas e replicáveis, baseadas em parâmetros técnicos. Consequentemente, a arquitetura projeta a conversão de metodologias consolidadas na literatura de finanças para interações dinâmicas em linguagem natural. Desse modo, a modelagem preserva o rigor dos cálculos e a aderência às práticas descritas na obra </w:t>
      </w:r>
      <w:r w:rsidRPr="5EA559F5" w:rsidR="58F2E4E7">
        <w:rPr>
          <w:rFonts w:ascii="Times New Roman" w:hAnsi="Times New Roman" w:eastAsia="Times New Roman" w:cs="Times New Roman"/>
        </w:rPr>
        <w:t>O Investidor</w:t>
      </w:r>
      <w:r w:rsidRPr="5EA559F5" w:rsidR="58F2E4E7">
        <w:rPr>
          <w:rFonts w:ascii="Times New Roman" w:hAnsi="Times New Roman" w:eastAsia="Times New Roman" w:cs="Times New Roman"/>
        </w:rPr>
        <w:t xml:space="preserve"> em Ações e Dividendos</w:t>
      </w:r>
      <w:r w:rsidRPr="5EA559F5" w:rsidR="0F44F882">
        <w:rPr>
          <w:rFonts w:ascii="Times New Roman" w:hAnsi="Times New Roman" w:eastAsia="Times New Roman" w:cs="Times New Roman"/>
        </w:rPr>
        <w:t xml:space="preserve"> (Martins &amp; Pontes, 2022)</w:t>
      </w:r>
      <w:r w:rsidRPr="5EA559F5" w:rsidR="58F2E4E7">
        <w:rPr>
          <w:rFonts w:ascii="Times New Roman" w:hAnsi="Times New Roman" w:eastAsia="Times New Roman" w:cs="Times New Roman"/>
        </w:rPr>
        <w:t>, utilizada como alicerce conceitual.</w:t>
      </w:r>
    </w:p>
    <w:p w:rsidR="58F2E4E7" w:rsidP="70C03E31" w:rsidRDefault="58F2E4E7" w14:paraId="0C32588D" w14:textId="495F4954">
      <w:pPr>
        <w:pStyle w:val="NormalWeb"/>
        <w:spacing w:before="0" w:beforeAutospacing="off" w:after="0" w:afterAutospacing="off" w:line="360" w:lineRule="auto"/>
        <w:ind w:firstLine="709"/>
        <w:jc w:val="both"/>
      </w:pPr>
      <w:r w:rsidRPr="70C03E31" w:rsidR="58F2E4E7">
        <w:rPr>
          <w:rFonts w:ascii="Times New Roman" w:hAnsi="Times New Roman" w:eastAsia="Times New Roman" w:cs="Times New Roman"/>
        </w:rPr>
        <w:t>Sob a ótica tecnológica, o desenho da ferramenta demonstra que modelos de linguagem configurados com prompts especializados e integrados a APIs externas possuem capacidade estrutural para processar dados atualizados e auditáveis. Em paralelo, a arquitetura modular concebida possibilita a adaptação futura do sistema a diferentes estratégias de seleção de ativos, ampliando o escopo de aplicação para outros segmentos do mercado. Em relação ao conjunto de soluções analisadas no tópico 4.2, a proposta da Carteira Inteligente IA diferencia-se pela projeção da integração de múltiplas etapas analíticas em um único fluxo conversacional. Assim, o sistema unifica a recuperação de dados, a aplicação de métricas e a entrega de resultados organizados. Portanto, a centralização projetada dispensa a navegação por diversas interfaces ou a aplicação de filtros manuais, fator que reduz as barreiras operacionais do usuário. Além disso, essa unificação metodológica permite a execução contínua de consultas, mantendo a consistência cruzada entre cálculos, fontes e indicadores.</w:t>
      </w:r>
    </w:p>
    <w:p w:rsidR="58F2E4E7" w:rsidP="70C03E31" w:rsidRDefault="58F2E4E7" w14:paraId="5FFDB8D5" w14:textId="723945EB">
      <w:pPr>
        <w:pStyle w:val="NormalWeb"/>
        <w:spacing w:before="0" w:beforeAutospacing="off" w:after="0" w:afterAutospacing="off" w:line="360" w:lineRule="auto"/>
        <w:ind w:firstLine="709"/>
        <w:jc w:val="both"/>
      </w:pPr>
      <w:r w:rsidRPr="70C03E31" w:rsidR="58F2E4E7">
        <w:rPr>
          <w:rFonts w:ascii="Times New Roman" w:hAnsi="Times New Roman" w:eastAsia="Times New Roman" w:cs="Times New Roman"/>
        </w:rPr>
        <w:t>Adicionalmente, a estrutura modular delineada viabiliza a incorporação do sistema como camada acoplável a plataformas já consolidadas ou como núcleo primário de consulta. Para tanto, a infraestrutura apresenta potencial delineado para integrações via API, conectores automatizados e rotinas de atualização sistêmica. Logo, a ferramenta projeta a unificação de dados de mercado, proventos, eventos corporativos e ativos não financeiros em uma base patrimonial abrangente. Essa capacidade de interoperabilidade técnica amplia a aderência da solução a perfis variados de investidores, englobando desde iniciantes até analistas certificados. Simultaneamente, a integração com mecanismos de detecção de anomalias, detalhada no tópico 4.1, reforça o papel do sistema como infraestrutura teórica de monitoramento e suporte estratégico. No campo social, a concepção do projeto contribui para o debate sobre a mitigação de assimetrias informacionais. Desse modo, a disponibilização de lógicas estruturadas e indicadores algorítmicos favorece o acesso de públicos com diferentes níveis de literacia financeira a recursos de apoio à decisão.</w:t>
      </w:r>
    </w:p>
    <w:p w:rsidR="58F2E4E7" w:rsidP="70C03E31" w:rsidRDefault="58F2E4E7" w14:paraId="7D103EC0" w14:textId="0FA28248">
      <w:pPr>
        <w:pStyle w:val="NormalWeb"/>
        <w:spacing w:before="0" w:beforeAutospacing="off" w:after="0" w:afterAutospacing="off" w:line="360" w:lineRule="auto"/>
        <w:ind w:firstLine="709"/>
        <w:jc w:val="both"/>
      </w:pPr>
      <w:r w:rsidRPr="70C03E31" w:rsidR="58F2E4E7">
        <w:rPr>
          <w:rFonts w:ascii="Times New Roman" w:hAnsi="Times New Roman" w:eastAsia="Times New Roman" w:cs="Times New Roman"/>
        </w:rPr>
        <w:t>No âmbito das perspectivas de evolução, o planejamento arquitetural indica a expansão da ferramenta para um ecossistema integrado de gestão patrimonial. Nesse cenário, projeta-se um chatbot focado na coleta de dados sobre a posição financeira global do usuário, abrangendo ativos externos ao mercado de capitais. Posteriormente, essas informações alimentariam uma base unificada governada por algoritmos clássicos e modelos de linguagem. Consequentemente, a infraestrutura geraria painéis dinâmicos (dashboards) e executaria a identificação automatizada de padrões atípicos. Com base nesse processamento de dados, o sistema emitiria sugestões matemáticas personalizadas e conectaria o usuário a um analista certificado (CEA). Portanto, essa esteira configuraria uma solução híbrida pautada na automação algorítmica e na supervisão humana técnica.</w:t>
      </w:r>
    </w:p>
    <w:p w:rsidR="58F2E4E7" w:rsidP="70C03E31" w:rsidRDefault="58F2E4E7" w14:paraId="495FD486" w14:textId="6122907D">
      <w:pPr>
        <w:pStyle w:val="NormalWeb"/>
        <w:spacing w:before="0" w:beforeAutospacing="off" w:after="0" w:afterAutospacing="off" w:line="360" w:lineRule="auto"/>
        <w:ind w:firstLine="709"/>
        <w:jc w:val="both"/>
      </w:pPr>
      <w:r w:rsidRPr="70C03E31" w:rsidR="58F2E4E7">
        <w:rPr>
          <w:rFonts w:ascii="Times New Roman" w:hAnsi="Times New Roman" w:eastAsia="Times New Roman" w:cs="Times New Roman"/>
        </w:rPr>
        <w:t>Entretanto, a modelagem conceitual apresenta limitações infraestruturais inerentes ao seu desenho atual. Primordialmente, a dependência da API gratuita do Yahoo Finance via RapidAPI sujeita o sistema a falhas de comunicação em picos de demanda. Desse modo, impõe-se a necessidade arquitetural de redundância de fontes de captura, implementação de cache local ou transição para planos de dados institucionais. Outra restrição reside na exigência restrita de consultas objetivas para garantir a consistência das respostas generativas. Logo, essa característica demanda a atualização contínua das rotinas de cálculo interno e dos filtros semânticos da IA. Diante disso, a agenda futura de pesquisa e implementação abrange a execução dos testes quantitativos de validação, a ampliação das fontes de dados, a inclusão de fundos imobiliários e ETFs, a incorporação de métricas ESG e a aplicação de aprendizado supervisionado. Por fim, a Carteira Inteligente IA consolida-se como uma infraestrutura teórica modelada para articular os preceitos metodológicos de finanças às inovações tecnológicas emergentes no mercado de capitais brasileiro</w:t>
      </w:r>
    </w:p>
    <w:p w:rsidR="007A0B34" w:rsidP="70C03E31" w:rsidRDefault="007A0B34" w14:paraId="00E49067" w14:textId="77777777">
      <w:pPr>
        <w:pStyle w:val="NormalWeb"/>
        <w:spacing w:before="0" w:beforeAutospacing="off" w:after="0" w:afterAutospacing="off" w:line="360" w:lineRule="auto"/>
        <w:jc w:val="both"/>
        <w:rPr>
          <w:rFonts w:ascii="Times New Roman" w:hAnsi="Times New Roman" w:eastAsia="Times New Roman" w:cs="Times New Roman"/>
        </w:rPr>
      </w:pPr>
    </w:p>
    <w:p w:rsidR="00BA5021" w:rsidP="70C03E31" w:rsidRDefault="00BA5021" w14:paraId="46F41CDF" w14:textId="5FCF8B55">
      <w:pPr>
        <w:pStyle w:val="NormalWeb"/>
        <w:spacing w:before="0" w:beforeAutospacing="off" w:after="0" w:afterAutospacing="off" w:line="240" w:lineRule="auto"/>
        <w:jc w:val="both"/>
        <w:rPr>
          <w:rFonts w:ascii="Times New Roman" w:hAnsi="Times New Roman" w:eastAsia="Times New Roman" w:cs="Times New Roman"/>
          <w:b w:val="1"/>
          <w:bCs w:val="1"/>
        </w:rPr>
      </w:pPr>
      <w:r w:rsidRPr="70C03E31" w:rsidR="00BA5021">
        <w:rPr>
          <w:rFonts w:ascii="Times New Roman" w:hAnsi="Times New Roman" w:eastAsia="Times New Roman" w:cs="Times New Roman"/>
          <w:b w:val="1"/>
          <w:bCs w:val="1"/>
        </w:rPr>
        <w:t>REFERÊNCIAS</w:t>
      </w:r>
    </w:p>
    <w:p w:rsidR="00A94BD3" w:rsidP="70C03E31" w:rsidRDefault="00A94BD3" w14:paraId="265977E8" w14:textId="77777777">
      <w:pPr>
        <w:pStyle w:val="NormalWeb"/>
        <w:spacing w:before="0" w:beforeAutospacing="off" w:after="0" w:afterAutospacing="off" w:line="240" w:lineRule="auto"/>
        <w:jc w:val="both"/>
        <w:rPr>
          <w:rFonts w:ascii="Times New Roman" w:hAnsi="Times New Roman" w:eastAsia="Times New Roman" w:cs="Times New Roman"/>
          <w:lang w:val="es-ES"/>
        </w:rPr>
      </w:pPr>
    </w:p>
    <w:p w:rsidR="56E6889B" w:rsidP="5EA559F5" w:rsidRDefault="56E6889B" w14:paraId="38AA7914" w14:textId="572C3831">
      <w:pPr>
        <w:spacing w:before="0" w:beforeAutospacing="off" w:after="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Amorim</w:t>
      </w:r>
      <w:r w:rsidRPr="5EA559F5" w:rsidR="56E6889B">
        <w:rPr>
          <w:rFonts w:ascii="Times New Roman" w:hAnsi="Times New Roman" w:eastAsia="Times New Roman" w:cs="Times New Roman"/>
          <w:noProof w:val="0"/>
          <w:sz w:val="24"/>
          <w:szCs w:val="24"/>
          <w:lang w:val="es-ES"/>
        </w:rPr>
        <w:t xml:space="preserve">, K. A. F., Lucena, G. K. F., </w:t>
      </w:r>
      <w:r w:rsidRPr="5EA559F5" w:rsidR="56E6889B">
        <w:rPr>
          <w:rFonts w:ascii="Times New Roman" w:hAnsi="Times New Roman" w:eastAsia="Times New Roman" w:cs="Times New Roman"/>
          <w:noProof w:val="0"/>
          <w:sz w:val="24"/>
          <w:szCs w:val="24"/>
          <w:lang w:val="es-ES"/>
        </w:rPr>
        <w:t>Girão</w:t>
      </w:r>
      <w:r w:rsidRPr="5EA559F5" w:rsidR="56E6889B">
        <w:rPr>
          <w:rFonts w:ascii="Times New Roman" w:hAnsi="Times New Roman" w:eastAsia="Times New Roman" w:cs="Times New Roman"/>
          <w:noProof w:val="0"/>
          <w:sz w:val="24"/>
          <w:szCs w:val="24"/>
          <w:lang w:val="es-ES"/>
        </w:rPr>
        <w:t xml:space="preserve">, L. F. A. P., &amp; Queiroz, D. B. (2018). A </w:t>
      </w:r>
      <w:r w:rsidRPr="5EA559F5" w:rsidR="56E6889B">
        <w:rPr>
          <w:rFonts w:ascii="Times New Roman" w:hAnsi="Times New Roman" w:eastAsia="Times New Roman" w:cs="Times New Roman"/>
          <w:noProof w:val="0"/>
          <w:sz w:val="24"/>
          <w:szCs w:val="24"/>
          <w:lang w:val="es-ES"/>
        </w:rPr>
        <w:t>influência</w:t>
      </w:r>
      <w:r w:rsidRPr="5EA559F5" w:rsidR="56E6889B">
        <w:rPr>
          <w:rFonts w:ascii="Times New Roman" w:hAnsi="Times New Roman" w:eastAsia="Times New Roman" w:cs="Times New Roman"/>
          <w:noProof w:val="0"/>
          <w:sz w:val="24"/>
          <w:szCs w:val="24"/>
          <w:lang w:val="es-ES"/>
        </w:rPr>
        <w:t xml:space="preserve"> da </w:t>
      </w:r>
      <w:r w:rsidRPr="5EA559F5" w:rsidR="56E6889B">
        <w:rPr>
          <w:rFonts w:ascii="Times New Roman" w:hAnsi="Times New Roman" w:eastAsia="Times New Roman" w:cs="Times New Roman"/>
          <w:noProof w:val="0"/>
          <w:sz w:val="24"/>
          <w:szCs w:val="24"/>
          <w:lang w:val="es-ES"/>
        </w:rPr>
        <w:t>educação</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financeira</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na</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inserção</w:t>
      </w:r>
      <w:r w:rsidRPr="5EA559F5" w:rsidR="56E6889B">
        <w:rPr>
          <w:rFonts w:ascii="Times New Roman" w:hAnsi="Times New Roman" w:eastAsia="Times New Roman" w:cs="Times New Roman"/>
          <w:noProof w:val="0"/>
          <w:sz w:val="24"/>
          <w:szCs w:val="24"/>
          <w:lang w:val="es-ES"/>
        </w:rPr>
        <w:t xml:space="preserve"> dos </w:t>
      </w:r>
      <w:r w:rsidRPr="5EA559F5" w:rsidR="56E6889B">
        <w:rPr>
          <w:rFonts w:ascii="Times New Roman" w:hAnsi="Times New Roman" w:eastAsia="Times New Roman" w:cs="Times New Roman"/>
          <w:noProof w:val="0"/>
          <w:sz w:val="24"/>
          <w:szCs w:val="24"/>
          <w:lang w:val="es-ES"/>
        </w:rPr>
        <w:t>investidores</w:t>
      </w:r>
      <w:r w:rsidRPr="5EA559F5" w:rsidR="56E6889B">
        <w:rPr>
          <w:rFonts w:ascii="Times New Roman" w:hAnsi="Times New Roman" w:eastAsia="Times New Roman" w:cs="Times New Roman"/>
          <w:noProof w:val="0"/>
          <w:sz w:val="24"/>
          <w:szCs w:val="24"/>
          <w:lang w:val="es-ES"/>
        </w:rPr>
        <w:t xml:space="preserve"> no mercado de </w:t>
      </w:r>
      <w:r w:rsidRPr="5EA559F5" w:rsidR="56E6889B">
        <w:rPr>
          <w:rFonts w:ascii="Times New Roman" w:hAnsi="Times New Roman" w:eastAsia="Times New Roman" w:cs="Times New Roman"/>
          <w:noProof w:val="0"/>
          <w:sz w:val="24"/>
          <w:szCs w:val="24"/>
          <w:lang w:val="es-ES"/>
        </w:rPr>
        <w:t>capitais</w:t>
      </w:r>
      <w:r w:rsidRPr="5EA559F5" w:rsidR="56E6889B">
        <w:rPr>
          <w:rFonts w:ascii="Times New Roman" w:hAnsi="Times New Roman" w:eastAsia="Times New Roman" w:cs="Times New Roman"/>
          <w:noProof w:val="0"/>
          <w:sz w:val="24"/>
          <w:szCs w:val="24"/>
          <w:lang w:val="es-ES"/>
        </w:rPr>
        <w:t xml:space="preserve"> brasileiro: </w:t>
      </w:r>
      <w:r w:rsidRPr="5EA559F5" w:rsidR="56E6889B">
        <w:rPr>
          <w:rFonts w:ascii="Times New Roman" w:hAnsi="Times New Roman" w:eastAsia="Times New Roman" w:cs="Times New Roman"/>
          <w:noProof w:val="0"/>
          <w:sz w:val="24"/>
          <w:szCs w:val="24"/>
          <w:lang w:val="es-ES"/>
        </w:rPr>
        <w:t>um</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estudo</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com</w:t>
      </w:r>
      <w:r w:rsidRPr="5EA559F5" w:rsidR="56E6889B">
        <w:rPr>
          <w:rFonts w:ascii="Times New Roman" w:hAnsi="Times New Roman" w:eastAsia="Times New Roman" w:cs="Times New Roman"/>
          <w:noProof w:val="0"/>
          <w:sz w:val="24"/>
          <w:szCs w:val="24"/>
          <w:lang w:val="es-ES"/>
        </w:rPr>
        <w:t xml:space="preserve"> discentes da área de </w:t>
      </w:r>
      <w:r w:rsidRPr="5EA559F5" w:rsidR="56E6889B">
        <w:rPr>
          <w:rFonts w:ascii="Times New Roman" w:hAnsi="Times New Roman" w:eastAsia="Times New Roman" w:cs="Times New Roman"/>
          <w:noProof w:val="0"/>
          <w:sz w:val="24"/>
          <w:szCs w:val="24"/>
          <w:lang w:val="es-ES"/>
        </w:rPr>
        <w:t>negócios</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 xml:space="preserve">RACE: Revista de </w:t>
      </w:r>
      <w:r w:rsidRPr="5EA559F5" w:rsidR="56E6889B">
        <w:rPr>
          <w:rFonts w:ascii="Times New Roman" w:hAnsi="Times New Roman" w:eastAsia="Times New Roman" w:cs="Times New Roman"/>
          <w:i w:val="1"/>
          <w:iCs w:val="1"/>
          <w:noProof w:val="0"/>
          <w:sz w:val="24"/>
          <w:szCs w:val="24"/>
          <w:lang w:val="es-ES"/>
        </w:rPr>
        <w:t>Administração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Contabilidade</w:t>
      </w:r>
      <w:r w:rsidRPr="5EA559F5" w:rsidR="56E6889B">
        <w:rPr>
          <w:rFonts w:ascii="Times New Roman" w:hAnsi="Times New Roman" w:eastAsia="Times New Roman" w:cs="Times New Roman"/>
          <w:i w:val="1"/>
          <w:iCs w:val="1"/>
          <w:noProof w:val="0"/>
          <w:sz w:val="24"/>
          <w:szCs w:val="24"/>
          <w:lang w:val="es-ES"/>
        </w:rPr>
        <w:t xml:space="preserve"> e </w:t>
      </w:r>
      <w:r w:rsidRPr="5EA559F5" w:rsidR="56E6889B">
        <w:rPr>
          <w:rFonts w:ascii="Times New Roman" w:hAnsi="Times New Roman" w:eastAsia="Times New Roman" w:cs="Times New Roman"/>
          <w:i w:val="1"/>
          <w:iCs w:val="1"/>
          <w:noProof w:val="0"/>
          <w:sz w:val="24"/>
          <w:szCs w:val="24"/>
          <w:lang w:val="es-ES"/>
        </w:rPr>
        <w:t>Economia</w:t>
      </w:r>
      <w:r w:rsidRPr="5EA559F5" w:rsidR="56E6889B">
        <w:rPr>
          <w:rFonts w:ascii="Times New Roman" w:hAnsi="Times New Roman" w:eastAsia="Times New Roman" w:cs="Times New Roman"/>
          <w:i w:val="1"/>
          <w:iCs w:val="1"/>
          <w:noProof w:val="0"/>
          <w:sz w:val="24"/>
          <w:szCs w:val="24"/>
          <w:lang w:val="es-ES"/>
        </w:rPr>
        <w:t>, 17</w:t>
      </w:r>
      <w:r w:rsidRPr="5EA559F5" w:rsidR="56E6889B">
        <w:rPr>
          <w:rFonts w:ascii="Times New Roman" w:hAnsi="Times New Roman" w:eastAsia="Times New Roman" w:cs="Times New Roman"/>
          <w:noProof w:val="0"/>
          <w:sz w:val="24"/>
          <w:szCs w:val="24"/>
          <w:lang w:val="es-ES"/>
        </w:rPr>
        <w:t xml:space="preserve">(2), 507–534. </w:t>
      </w:r>
      <w:hyperlink r:id="R0780a5d77bb542b5">
        <w:r w:rsidRPr="5EA559F5" w:rsidR="56E6889B">
          <w:rPr>
            <w:rStyle w:val="Hyperlink"/>
            <w:rFonts w:ascii="Times New Roman" w:hAnsi="Times New Roman" w:eastAsia="Times New Roman" w:cs="Times New Roman"/>
            <w:noProof w:val="0"/>
            <w:sz w:val="24"/>
            <w:szCs w:val="24"/>
            <w:lang w:val="es-ES"/>
          </w:rPr>
          <w:t>https://doi.org/10.18593/RACE.V17I2.16834</w:t>
        </w:r>
      </w:hyperlink>
    </w:p>
    <w:p w:rsidR="56E6889B" w:rsidP="5EA559F5" w:rsidRDefault="56E6889B" w14:paraId="41465BAD" w14:textId="2C07AEF5">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ANBIMA. (2022). </w:t>
      </w:r>
      <w:r w:rsidRPr="5EA559F5" w:rsidR="56E6889B">
        <w:rPr>
          <w:rFonts w:ascii="Times New Roman" w:hAnsi="Times New Roman" w:eastAsia="Times New Roman" w:cs="Times New Roman"/>
          <w:i w:val="1"/>
          <w:iCs w:val="1"/>
          <w:noProof w:val="0"/>
          <w:sz w:val="24"/>
          <w:szCs w:val="24"/>
          <w:lang w:val="es-ES"/>
        </w:rPr>
        <w:t>Relatório</w:t>
      </w:r>
      <w:r w:rsidRPr="5EA559F5" w:rsidR="56E6889B">
        <w:rPr>
          <w:rFonts w:ascii="Times New Roman" w:hAnsi="Times New Roman" w:eastAsia="Times New Roman" w:cs="Times New Roman"/>
          <w:i w:val="1"/>
          <w:iCs w:val="1"/>
          <w:noProof w:val="0"/>
          <w:sz w:val="24"/>
          <w:szCs w:val="24"/>
          <w:lang w:val="es-ES"/>
        </w:rPr>
        <w:t xml:space="preserve"> Mapa de Iniciativas de </w:t>
      </w:r>
      <w:r w:rsidRPr="5EA559F5" w:rsidR="56E6889B">
        <w:rPr>
          <w:rFonts w:ascii="Times New Roman" w:hAnsi="Times New Roman" w:eastAsia="Times New Roman" w:cs="Times New Roman"/>
          <w:i w:val="1"/>
          <w:iCs w:val="1"/>
          <w:noProof w:val="0"/>
          <w:sz w:val="24"/>
          <w:szCs w:val="24"/>
          <w:lang w:val="es-ES"/>
        </w:rPr>
        <w:t>Educação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Financeira</w:t>
      </w:r>
      <w:r w:rsidRPr="5EA559F5" w:rsidR="56E6889B">
        <w:rPr>
          <w:rFonts w:ascii="Times New Roman" w:hAnsi="Times New Roman" w:eastAsia="Times New Roman" w:cs="Times New Roman"/>
          <w:noProof w:val="0"/>
          <w:sz w:val="24"/>
          <w:szCs w:val="24"/>
          <w:lang w:val="es-ES"/>
        </w:rPr>
        <w:t xml:space="preserve">. Recuperado de </w:t>
      </w:r>
      <w:hyperlink r:id="R8e36e664233140f6">
        <w:r w:rsidRPr="5EA559F5" w:rsidR="56E6889B">
          <w:rPr>
            <w:rStyle w:val="Hyperlink"/>
            <w:rFonts w:ascii="Times New Roman" w:hAnsi="Times New Roman" w:eastAsia="Times New Roman" w:cs="Times New Roman"/>
            <w:noProof w:val="0"/>
            <w:sz w:val="24"/>
            <w:szCs w:val="24"/>
            <w:lang w:val="es-ES"/>
          </w:rPr>
          <w:t>https://www.anbima.com.br/data/files/9B/54/F2/61/48B5791010999579B82BA2A8/relatorio_ANBIMA_mapa_iniciativas_educacao_financeira.pdf</w:t>
        </w:r>
      </w:hyperlink>
    </w:p>
    <w:p w:rsidR="56E6889B" w:rsidP="5EA559F5" w:rsidRDefault="56E6889B" w14:paraId="2A22315A" w14:textId="252BFAA8">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ANBIMA. (2024). </w:t>
      </w:r>
      <w:r w:rsidRPr="5EA559F5" w:rsidR="56E6889B">
        <w:rPr>
          <w:rFonts w:ascii="Times New Roman" w:hAnsi="Times New Roman" w:eastAsia="Times New Roman" w:cs="Times New Roman"/>
          <w:i w:val="1"/>
          <w:iCs w:val="1"/>
          <w:noProof w:val="0"/>
          <w:sz w:val="24"/>
          <w:szCs w:val="24"/>
          <w:lang w:val="es-ES"/>
        </w:rPr>
        <w:t xml:space="preserve">Investimentos dos brasileiros </w:t>
      </w:r>
      <w:r w:rsidRPr="5EA559F5" w:rsidR="56E6889B">
        <w:rPr>
          <w:rFonts w:ascii="Times New Roman" w:hAnsi="Times New Roman" w:eastAsia="Times New Roman" w:cs="Times New Roman"/>
          <w:i w:val="1"/>
          <w:iCs w:val="1"/>
          <w:noProof w:val="0"/>
          <w:sz w:val="24"/>
          <w:szCs w:val="24"/>
          <w:lang w:val="es-ES"/>
        </w:rPr>
        <w:t>crescem</w:t>
      </w:r>
      <w:r w:rsidRPr="5EA559F5" w:rsidR="56E6889B">
        <w:rPr>
          <w:rFonts w:ascii="Times New Roman" w:hAnsi="Times New Roman" w:eastAsia="Times New Roman" w:cs="Times New Roman"/>
          <w:i w:val="1"/>
          <w:iCs w:val="1"/>
          <w:noProof w:val="0"/>
          <w:sz w:val="24"/>
          <w:szCs w:val="24"/>
          <w:lang w:val="es-ES"/>
        </w:rPr>
        <w:t xml:space="preserve"> 6,1% e </w:t>
      </w:r>
      <w:r w:rsidRPr="5EA559F5" w:rsidR="56E6889B">
        <w:rPr>
          <w:rFonts w:ascii="Times New Roman" w:hAnsi="Times New Roman" w:eastAsia="Times New Roman" w:cs="Times New Roman"/>
          <w:i w:val="1"/>
          <w:iCs w:val="1"/>
          <w:noProof w:val="0"/>
          <w:sz w:val="24"/>
          <w:szCs w:val="24"/>
          <w:lang w:val="es-ES"/>
        </w:rPr>
        <w:t>chegam</w:t>
      </w:r>
      <w:r w:rsidRPr="5EA559F5" w:rsidR="56E6889B">
        <w:rPr>
          <w:rFonts w:ascii="Times New Roman" w:hAnsi="Times New Roman" w:eastAsia="Times New Roman" w:cs="Times New Roman"/>
          <w:i w:val="1"/>
          <w:iCs w:val="1"/>
          <w:noProof w:val="0"/>
          <w:sz w:val="24"/>
          <w:szCs w:val="24"/>
          <w:lang w:val="es-ES"/>
        </w:rPr>
        <w:t xml:space="preserve"> a R$ 6,8 </w:t>
      </w:r>
      <w:r w:rsidRPr="5EA559F5" w:rsidR="56E6889B">
        <w:rPr>
          <w:rFonts w:ascii="Times New Roman" w:hAnsi="Times New Roman" w:eastAsia="Times New Roman" w:cs="Times New Roman"/>
          <w:i w:val="1"/>
          <w:iCs w:val="1"/>
          <w:noProof w:val="0"/>
          <w:sz w:val="24"/>
          <w:szCs w:val="24"/>
          <w:lang w:val="es-ES"/>
        </w:rPr>
        <w:t>trilhões</w:t>
      </w:r>
      <w:r w:rsidRPr="5EA559F5" w:rsidR="56E6889B">
        <w:rPr>
          <w:rFonts w:ascii="Times New Roman" w:hAnsi="Times New Roman" w:eastAsia="Times New Roman" w:cs="Times New Roman"/>
          <w:i w:val="1"/>
          <w:iCs w:val="1"/>
          <w:noProof w:val="0"/>
          <w:sz w:val="24"/>
          <w:szCs w:val="24"/>
          <w:lang w:val="es-ES"/>
        </w:rPr>
        <w:t xml:space="preserve"> no </w:t>
      </w:r>
      <w:r w:rsidRPr="5EA559F5" w:rsidR="56E6889B">
        <w:rPr>
          <w:rFonts w:ascii="Times New Roman" w:hAnsi="Times New Roman" w:eastAsia="Times New Roman" w:cs="Times New Roman"/>
          <w:i w:val="1"/>
          <w:iCs w:val="1"/>
          <w:noProof w:val="0"/>
          <w:sz w:val="24"/>
          <w:szCs w:val="24"/>
          <w:lang w:val="es-ES"/>
        </w:rPr>
        <w:t>primeiro</w:t>
      </w:r>
      <w:r w:rsidRPr="5EA559F5" w:rsidR="56E6889B">
        <w:rPr>
          <w:rFonts w:ascii="Times New Roman" w:hAnsi="Times New Roman" w:eastAsia="Times New Roman" w:cs="Times New Roman"/>
          <w:i w:val="1"/>
          <w:iCs w:val="1"/>
          <w:noProof w:val="0"/>
          <w:sz w:val="24"/>
          <w:szCs w:val="24"/>
          <w:lang w:val="es-ES"/>
        </w:rPr>
        <w:t xml:space="preserve"> trimestre de 2024</w:t>
      </w:r>
      <w:r w:rsidRPr="5EA559F5" w:rsidR="56E6889B">
        <w:rPr>
          <w:rFonts w:ascii="Times New Roman" w:hAnsi="Times New Roman" w:eastAsia="Times New Roman" w:cs="Times New Roman"/>
          <w:noProof w:val="0"/>
          <w:sz w:val="24"/>
          <w:szCs w:val="24"/>
          <w:lang w:val="es-ES"/>
        </w:rPr>
        <w:t xml:space="preserve">. Recuperado de </w:t>
      </w:r>
      <w:hyperlink r:id="R67140b4ea8574b95">
        <w:r w:rsidRPr="5EA559F5" w:rsidR="56E6889B">
          <w:rPr>
            <w:rStyle w:val="Hyperlink"/>
            <w:rFonts w:ascii="Times New Roman" w:hAnsi="Times New Roman" w:eastAsia="Times New Roman" w:cs="Times New Roman"/>
            <w:noProof w:val="0"/>
            <w:sz w:val="24"/>
            <w:szCs w:val="24"/>
            <w:lang w:val="es-ES"/>
          </w:rPr>
          <w:t>https://www.anbima.com.br/pt_br/noticias/investimentos-dos-brasileiros-crescem-6-1-e-chegam-a-r-6-8-trilhoes-no-primeiro-trimestre-de-2024.htm</w:t>
        </w:r>
      </w:hyperlink>
    </w:p>
    <w:p w:rsidR="56E6889B" w:rsidP="5EA559F5" w:rsidRDefault="56E6889B" w14:paraId="7FBA1989" w14:textId="44E4B1D1">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B3. (2024a). </w:t>
      </w:r>
      <w:r w:rsidRPr="5EA559F5" w:rsidR="56E6889B">
        <w:rPr>
          <w:rFonts w:ascii="Times New Roman" w:hAnsi="Times New Roman" w:eastAsia="Times New Roman" w:cs="Times New Roman"/>
          <w:i w:val="1"/>
          <w:iCs w:val="1"/>
          <w:noProof w:val="0"/>
          <w:sz w:val="24"/>
          <w:szCs w:val="24"/>
          <w:lang w:val="es-ES"/>
        </w:rPr>
        <w:t xml:space="preserve">Número de </w:t>
      </w:r>
      <w:r w:rsidRPr="5EA559F5" w:rsidR="56E6889B">
        <w:rPr>
          <w:rFonts w:ascii="Times New Roman" w:hAnsi="Times New Roman" w:eastAsia="Times New Roman" w:cs="Times New Roman"/>
          <w:i w:val="1"/>
          <w:iCs w:val="1"/>
          <w:noProof w:val="0"/>
          <w:sz w:val="24"/>
          <w:szCs w:val="24"/>
          <w:lang w:val="es-ES"/>
        </w:rPr>
        <w:t>pessoas</w:t>
      </w:r>
      <w:r w:rsidRPr="5EA559F5" w:rsidR="56E6889B">
        <w:rPr>
          <w:rFonts w:ascii="Times New Roman" w:hAnsi="Times New Roman" w:eastAsia="Times New Roman" w:cs="Times New Roman"/>
          <w:i w:val="1"/>
          <w:iCs w:val="1"/>
          <w:noProof w:val="0"/>
          <w:sz w:val="24"/>
          <w:szCs w:val="24"/>
          <w:lang w:val="es-ES"/>
        </w:rPr>
        <w:t xml:space="preserve"> físicas </w:t>
      </w:r>
      <w:r w:rsidRPr="5EA559F5" w:rsidR="56E6889B">
        <w:rPr>
          <w:rFonts w:ascii="Times New Roman" w:hAnsi="Times New Roman" w:eastAsia="Times New Roman" w:cs="Times New Roman"/>
          <w:i w:val="1"/>
          <w:iCs w:val="1"/>
          <w:noProof w:val="0"/>
          <w:sz w:val="24"/>
          <w:szCs w:val="24"/>
          <w:lang w:val="es-ES"/>
        </w:rPr>
        <w:t>na</w:t>
      </w:r>
      <w:r w:rsidRPr="5EA559F5" w:rsidR="56E6889B">
        <w:rPr>
          <w:rFonts w:ascii="Times New Roman" w:hAnsi="Times New Roman" w:eastAsia="Times New Roman" w:cs="Times New Roman"/>
          <w:i w:val="1"/>
          <w:iCs w:val="1"/>
          <w:noProof w:val="0"/>
          <w:sz w:val="24"/>
          <w:szCs w:val="24"/>
          <w:lang w:val="es-ES"/>
        </w:rPr>
        <w:t xml:space="preserve"> B3</w:t>
      </w:r>
      <w:r w:rsidRPr="5EA559F5" w:rsidR="56E6889B">
        <w:rPr>
          <w:rFonts w:ascii="Times New Roman" w:hAnsi="Times New Roman" w:eastAsia="Times New Roman" w:cs="Times New Roman"/>
          <w:noProof w:val="0"/>
          <w:sz w:val="24"/>
          <w:szCs w:val="24"/>
          <w:lang w:val="es-ES"/>
        </w:rPr>
        <w:t xml:space="preserve">. Recuperado de </w:t>
      </w:r>
      <w:hyperlink r:id="R06076e7fabe34ece">
        <w:r w:rsidRPr="5EA559F5" w:rsidR="56E6889B">
          <w:rPr>
            <w:rStyle w:val="Hyperlink"/>
            <w:rFonts w:ascii="Times New Roman" w:hAnsi="Times New Roman" w:eastAsia="Times New Roman" w:cs="Times New Roman"/>
            <w:noProof w:val="0"/>
            <w:sz w:val="24"/>
            <w:szCs w:val="24"/>
            <w:lang w:val="es-ES"/>
          </w:rPr>
          <w:t>https://www.b3.com.br/pt_br/noticias/pessoas-fisicas-na-b3.htm</w:t>
        </w:r>
      </w:hyperlink>
    </w:p>
    <w:p w:rsidR="56E6889B" w:rsidP="5EA559F5" w:rsidRDefault="56E6889B" w14:paraId="207624F3" w14:textId="207217D0">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B3. (2025). </w:t>
      </w:r>
      <w:r w:rsidRPr="5EA559F5" w:rsidR="56E6889B">
        <w:rPr>
          <w:rFonts w:ascii="Times New Roman" w:hAnsi="Times New Roman" w:eastAsia="Times New Roman" w:cs="Times New Roman"/>
          <w:i w:val="1"/>
          <w:iCs w:val="1"/>
          <w:noProof w:val="0"/>
          <w:sz w:val="24"/>
          <w:szCs w:val="24"/>
          <w:lang w:val="es-ES"/>
        </w:rPr>
        <w:t xml:space="preserve">Renda </w:t>
      </w:r>
      <w:r w:rsidRPr="5EA559F5" w:rsidR="56E6889B">
        <w:rPr>
          <w:rFonts w:ascii="Times New Roman" w:hAnsi="Times New Roman" w:eastAsia="Times New Roman" w:cs="Times New Roman"/>
          <w:i w:val="1"/>
          <w:iCs w:val="1"/>
          <w:noProof w:val="0"/>
          <w:sz w:val="24"/>
          <w:szCs w:val="24"/>
          <w:lang w:val="es-ES"/>
        </w:rPr>
        <w:t>fixa</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cresce</w:t>
      </w:r>
      <w:r w:rsidRPr="5EA559F5" w:rsidR="56E6889B">
        <w:rPr>
          <w:rFonts w:ascii="Times New Roman" w:hAnsi="Times New Roman" w:eastAsia="Times New Roman" w:cs="Times New Roman"/>
          <w:i w:val="1"/>
          <w:iCs w:val="1"/>
          <w:noProof w:val="0"/>
          <w:sz w:val="24"/>
          <w:szCs w:val="24"/>
          <w:lang w:val="es-ES"/>
        </w:rPr>
        <w:t xml:space="preserve"> 20% no segundo trimestre de 2025, </w:t>
      </w:r>
      <w:r w:rsidRPr="5EA559F5" w:rsidR="56E6889B">
        <w:rPr>
          <w:rFonts w:ascii="Times New Roman" w:hAnsi="Times New Roman" w:eastAsia="Times New Roman" w:cs="Times New Roman"/>
          <w:i w:val="1"/>
          <w:iCs w:val="1"/>
          <w:noProof w:val="0"/>
          <w:sz w:val="24"/>
          <w:szCs w:val="24"/>
          <w:lang w:val="es-ES"/>
        </w:rPr>
        <w:t>com</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mais</w:t>
      </w:r>
      <w:r w:rsidRPr="5EA559F5" w:rsidR="56E6889B">
        <w:rPr>
          <w:rFonts w:ascii="Times New Roman" w:hAnsi="Times New Roman" w:eastAsia="Times New Roman" w:cs="Times New Roman"/>
          <w:i w:val="1"/>
          <w:iCs w:val="1"/>
          <w:noProof w:val="0"/>
          <w:sz w:val="24"/>
          <w:szCs w:val="24"/>
          <w:lang w:val="es-ES"/>
        </w:rPr>
        <w:t xml:space="preserve"> de 100 </w:t>
      </w:r>
      <w:r w:rsidRPr="5EA559F5" w:rsidR="56E6889B">
        <w:rPr>
          <w:rFonts w:ascii="Times New Roman" w:hAnsi="Times New Roman" w:eastAsia="Times New Roman" w:cs="Times New Roman"/>
          <w:i w:val="1"/>
          <w:iCs w:val="1"/>
          <w:noProof w:val="0"/>
          <w:sz w:val="24"/>
          <w:szCs w:val="24"/>
          <w:lang w:val="es-ES"/>
        </w:rPr>
        <w:t>milhões</w:t>
      </w:r>
      <w:r w:rsidRPr="5EA559F5" w:rsidR="56E6889B">
        <w:rPr>
          <w:rFonts w:ascii="Times New Roman" w:hAnsi="Times New Roman" w:eastAsia="Times New Roman" w:cs="Times New Roman"/>
          <w:i w:val="1"/>
          <w:iCs w:val="1"/>
          <w:noProof w:val="0"/>
          <w:sz w:val="24"/>
          <w:szCs w:val="24"/>
          <w:lang w:val="es-ES"/>
        </w:rPr>
        <w:t xml:space="preserve"> de </w:t>
      </w:r>
      <w:r w:rsidRPr="5EA559F5" w:rsidR="56E6889B">
        <w:rPr>
          <w:rFonts w:ascii="Times New Roman" w:hAnsi="Times New Roman" w:eastAsia="Times New Roman" w:cs="Times New Roman"/>
          <w:i w:val="1"/>
          <w:iCs w:val="1"/>
          <w:noProof w:val="0"/>
          <w:sz w:val="24"/>
          <w:szCs w:val="24"/>
          <w:lang w:val="es-ES"/>
        </w:rPr>
        <w:t>investidores</w:t>
      </w:r>
      <w:r w:rsidRPr="5EA559F5" w:rsidR="56E6889B">
        <w:rPr>
          <w:rFonts w:ascii="Times New Roman" w:hAnsi="Times New Roman" w:eastAsia="Times New Roman" w:cs="Times New Roman"/>
          <w:noProof w:val="0"/>
          <w:sz w:val="24"/>
          <w:szCs w:val="24"/>
          <w:lang w:val="es-ES"/>
        </w:rPr>
        <w:t xml:space="preserve">. Recuperado de </w:t>
      </w:r>
      <w:hyperlink r:id="Rb0a4c45af68445a7">
        <w:r w:rsidRPr="5EA559F5" w:rsidR="56E6889B">
          <w:rPr>
            <w:rStyle w:val="Hyperlink"/>
            <w:rFonts w:ascii="Times New Roman" w:hAnsi="Times New Roman" w:eastAsia="Times New Roman" w:cs="Times New Roman"/>
            <w:noProof w:val="0"/>
            <w:sz w:val="24"/>
            <w:szCs w:val="24"/>
            <w:lang w:val="es-ES"/>
          </w:rPr>
          <w:t>https://www.b3.com.br/pt_br/noticias/renda-fixa-cresce-20-no-segundo-trimestre-de-2025-com-mais-de-100-milhoes-de-investidores.htm</w:t>
        </w:r>
      </w:hyperlink>
    </w:p>
    <w:p w:rsidR="56E6889B" w:rsidP="5EA559F5" w:rsidRDefault="56E6889B" w14:paraId="3FB12146" w14:textId="357B2554">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Barbosa, J. F. (2022). </w:t>
      </w:r>
      <w:r w:rsidRPr="5EA559F5" w:rsidR="56E6889B">
        <w:rPr>
          <w:rFonts w:ascii="Times New Roman" w:hAnsi="Times New Roman" w:eastAsia="Times New Roman" w:cs="Times New Roman"/>
          <w:i w:val="1"/>
          <w:iCs w:val="1"/>
          <w:noProof w:val="0"/>
          <w:sz w:val="24"/>
          <w:szCs w:val="24"/>
          <w:lang w:val="es-ES"/>
        </w:rPr>
        <w:t xml:space="preserve">A </w:t>
      </w:r>
      <w:r w:rsidRPr="5EA559F5" w:rsidR="56E6889B">
        <w:rPr>
          <w:rFonts w:ascii="Times New Roman" w:hAnsi="Times New Roman" w:eastAsia="Times New Roman" w:cs="Times New Roman"/>
          <w:i w:val="1"/>
          <w:iCs w:val="1"/>
          <w:noProof w:val="0"/>
          <w:sz w:val="24"/>
          <w:szCs w:val="24"/>
          <w:lang w:val="es-ES"/>
        </w:rPr>
        <w:t>importância</w:t>
      </w:r>
      <w:r w:rsidRPr="5EA559F5" w:rsidR="56E6889B">
        <w:rPr>
          <w:rFonts w:ascii="Times New Roman" w:hAnsi="Times New Roman" w:eastAsia="Times New Roman" w:cs="Times New Roman"/>
          <w:i w:val="1"/>
          <w:iCs w:val="1"/>
          <w:noProof w:val="0"/>
          <w:sz w:val="24"/>
          <w:szCs w:val="24"/>
          <w:lang w:val="es-ES"/>
        </w:rPr>
        <w:t xml:space="preserve"> da </w:t>
      </w:r>
      <w:r w:rsidRPr="5EA559F5" w:rsidR="56E6889B">
        <w:rPr>
          <w:rFonts w:ascii="Times New Roman" w:hAnsi="Times New Roman" w:eastAsia="Times New Roman" w:cs="Times New Roman"/>
          <w:i w:val="1"/>
          <w:iCs w:val="1"/>
          <w:noProof w:val="0"/>
          <w:sz w:val="24"/>
          <w:szCs w:val="24"/>
          <w:lang w:val="es-ES"/>
        </w:rPr>
        <w:t>educação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financeira</w:t>
      </w:r>
      <w:r w:rsidRPr="5EA559F5" w:rsidR="56E6889B">
        <w:rPr>
          <w:rFonts w:ascii="Times New Roman" w:hAnsi="Times New Roman" w:eastAsia="Times New Roman" w:cs="Times New Roman"/>
          <w:i w:val="1"/>
          <w:iCs w:val="1"/>
          <w:noProof w:val="0"/>
          <w:sz w:val="24"/>
          <w:szCs w:val="24"/>
          <w:lang w:val="es-ES"/>
        </w:rPr>
        <w:t xml:space="preserve"> para os </w:t>
      </w:r>
      <w:r w:rsidRPr="5EA559F5" w:rsidR="56E6889B">
        <w:rPr>
          <w:rFonts w:ascii="Times New Roman" w:hAnsi="Times New Roman" w:eastAsia="Times New Roman" w:cs="Times New Roman"/>
          <w:i w:val="1"/>
          <w:iCs w:val="1"/>
          <w:noProof w:val="0"/>
          <w:sz w:val="24"/>
          <w:szCs w:val="24"/>
          <w:lang w:val="es-ES"/>
        </w:rPr>
        <w:t>novos</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investidores</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pessoa</w:t>
      </w:r>
      <w:r w:rsidRPr="5EA559F5" w:rsidR="56E6889B">
        <w:rPr>
          <w:rFonts w:ascii="Times New Roman" w:hAnsi="Times New Roman" w:eastAsia="Times New Roman" w:cs="Times New Roman"/>
          <w:i w:val="1"/>
          <w:iCs w:val="1"/>
          <w:noProof w:val="0"/>
          <w:sz w:val="24"/>
          <w:szCs w:val="24"/>
          <w:lang w:val="es-ES"/>
        </w:rPr>
        <w:t xml:space="preserve"> física </w:t>
      </w:r>
      <w:r w:rsidRPr="5EA559F5" w:rsidR="56E6889B">
        <w:rPr>
          <w:rFonts w:ascii="Times New Roman" w:hAnsi="Times New Roman" w:eastAsia="Times New Roman" w:cs="Times New Roman"/>
          <w:i w:val="1"/>
          <w:iCs w:val="1"/>
          <w:noProof w:val="0"/>
          <w:sz w:val="24"/>
          <w:szCs w:val="24"/>
          <w:lang w:val="es-ES"/>
        </w:rPr>
        <w:t>na</w:t>
      </w:r>
      <w:r w:rsidRPr="5EA559F5" w:rsidR="56E6889B">
        <w:rPr>
          <w:rFonts w:ascii="Times New Roman" w:hAnsi="Times New Roman" w:eastAsia="Times New Roman" w:cs="Times New Roman"/>
          <w:i w:val="1"/>
          <w:iCs w:val="1"/>
          <w:noProof w:val="0"/>
          <w:sz w:val="24"/>
          <w:szCs w:val="24"/>
          <w:lang w:val="es-ES"/>
        </w:rPr>
        <w:t xml:space="preserve"> bolsa de valores do Brasil</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Dissertação</w:t>
      </w:r>
      <w:r w:rsidRPr="5EA559F5" w:rsidR="56E6889B">
        <w:rPr>
          <w:rFonts w:ascii="Times New Roman" w:hAnsi="Times New Roman" w:eastAsia="Times New Roman" w:cs="Times New Roman"/>
          <w:noProof w:val="0"/>
          <w:sz w:val="24"/>
          <w:szCs w:val="24"/>
          <w:lang w:val="es-ES"/>
        </w:rPr>
        <w:t xml:space="preserve"> de </w:t>
      </w:r>
      <w:r w:rsidRPr="5EA559F5" w:rsidR="56E6889B">
        <w:rPr>
          <w:rFonts w:ascii="Times New Roman" w:hAnsi="Times New Roman" w:eastAsia="Times New Roman" w:cs="Times New Roman"/>
          <w:noProof w:val="0"/>
          <w:sz w:val="24"/>
          <w:szCs w:val="24"/>
          <w:lang w:val="es-ES"/>
        </w:rPr>
        <w:t>mestrado</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Universidade</w:t>
      </w:r>
      <w:r w:rsidRPr="5EA559F5" w:rsidR="56E6889B">
        <w:rPr>
          <w:rFonts w:ascii="Times New Roman" w:hAnsi="Times New Roman" w:eastAsia="Times New Roman" w:cs="Times New Roman"/>
          <w:noProof w:val="0"/>
          <w:sz w:val="24"/>
          <w:szCs w:val="24"/>
          <w:lang w:val="es-ES"/>
        </w:rPr>
        <w:t xml:space="preserve"> Federal de Alagoas]. </w:t>
      </w:r>
      <w:r w:rsidRPr="5EA559F5" w:rsidR="56E6889B">
        <w:rPr>
          <w:rFonts w:ascii="Times New Roman" w:hAnsi="Times New Roman" w:eastAsia="Times New Roman" w:cs="Times New Roman"/>
          <w:noProof w:val="0"/>
          <w:sz w:val="24"/>
          <w:szCs w:val="24"/>
          <w:lang w:val="es-ES"/>
        </w:rPr>
        <w:t>Repositório</w:t>
      </w:r>
      <w:r w:rsidRPr="5EA559F5" w:rsidR="56E6889B">
        <w:rPr>
          <w:rFonts w:ascii="Times New Roman" w:hAnsi="Times New Roman" w:eastAsia="Times New Roman" w:cs="Times New Roman"/>
          <w:noProof w:val="0"/>
          <w:sz w:val="24"/>
          <w:szCs w:val="24"/>
          <w:lang w:val="es-ES"/>
        </w:rPr>
        <w:t xml:space="preserve"> UFAL. Recuperado de </w:t>
      </w:r>
      <w:hyperlink r:id="R3f64b6d78fd54c49">
        <w:r w:rsidRPr="5EA559F5" w:rsidR="56E6889B">
          <w:rPr>
            <w:rStyle w:val="Hyperlink"/>
            <w:rFonts w:ascii="Times New Roman" w:hAnsi="Times New Roman" w:eastAsia="Times New Roman" w:cs="Times New Roman"/>
            <w:noProof w:val="0"/>
            <w:sz w:val="24"/>
            <w:szCs w:val="24"/>
            <w:lang w:val="es-ES"/>
          </w:rPr>
          <w:t>https://www.repositorio.ufal.br/bitstream/123456789/13667/1/A%20import%C3%A2ncia%20da%20educa%C3%A7%C3%A3o%20financeira%20para%20os%20novos%20investidores%20pessoa%20f%C3%ADsica%20na%20bolsa%20de%20valores%20do%20Brasil.pdf</w:t>
        </w:r>
      </w:hyperlink>
    </w:p>
    <w:p w:rsidR="56E6889B" w:rsidP="5EA559F5" w:rsidRDefault="56E6889B" w14:paraId="3C634B99" w14:textId="6E62639B">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Hinfor</w:t>
      </w:r>
      <w:r w:rsidRPr="5EA559F5" w:rsidR="56E6889B">
        <w:rPr>
          <w:rFonts w:ascii="Times New Roman" w:hAnsi="Times New Roman" w:eastAsia="Times New Roman" w:cs="Times New Roman"/>
          <w:noProof w:val="0"/>
          <w:sz w:val="24"/>
          <w:szCs w:val="24"/>
          <w:lang w:val="es-ES"/>
        </w:rPr>
        <w:t xml:space="preserve">. (2024). </w:t>
      </w:r>
      <w:r w:rsidRPr="5EA559F5" w:rsidR="56E6889B">
        <w:rPr>
          <w:rFonts w:ascii="Times New Roman" w:hAnsi="Times New Roman" w:eastAsia="Times New Roman" w:cs="Times New Roman"/>
          <w:i w:val="1"/>
          <w:iCs w:val="1"/>
          <w:noProof w:val="0"/>
          <w:sz w:val="24"/>
          <w:szCs w:val="24"/>
          <w:lang w:val="es-ES"/>
        </w:rPr>
        <w:t xml:space="preserve">Como a </w:t>
      </w:r>
      <w:r w:rsidRPr="5EA559F5" w:rsidR="56E6889B">
        <w:rPr>
          <w:rFonts w:ascii="Times New Roman" w:hAnsi="Times New Roman" w:eastAsia="Times New Roman" w:cs="Times New Roman"/>
          <w:i w:val="1"/>
          <w:iCs w:val="1"/>
          <w:noProof w:val="0"/>
          <w:sz w:val="24"/>
          <w:szCs w:val="24"/>
          <w:lang w:val="es-ES"/>
        </w:rPr>
        <w:t>inteligência</w:t>
      </w:r>
      <w:r w:rsidRPr="5EA559F5" w:rsidR="56E6889B">
        <w:rPr>
          <w:rFonts w:ascii="Times New Roman" w:hAnsi="Times New Roman" w:eastAsia="Times New Roman" w:cs="Times New Roman"/>
          <w:i w:val="1"/>
          <w:iCs w:val="1"/>
          <w:noProof w:val="0"/>
          <w:sz w:val="24"/>
          <w:szCs w:val="24"/>
          <w:lang w:val="es-ES"/>
        </w:rPr>
        <w:t xml:space="preserve"> artificial está revolucionando a </w:t>
      </w:r>
      <w:r w:rsidRPr="5EA559F5" w:rsidR="56E6889B">
        <w:rPr>
          <w:rFonts w:ascii="Times New Roman" w:hAnsi="Times New Roman" w:eastAsia="Times New Roman" w:cs="Times New Roman"/>
          <w:i w:val="1"/>
          <w:iCs w:val="1"/>
          <w:noProof w:val="0"/>
          <w:sz w:val="24"/>
          <w:szCs w:val="24"/>
          <w:lang w:val="es-ES"/>
        </w:rPr>
        <w:t>análise</w:t>
      </w:r>
      <w:r w:rsidRPr="5EA559F5" w:rsidR="56E6889B">
        <w:rPr>
          <w:rFonts w:ascii="Times New Roman" w:hAnsi="Times New Roman" w:eastAsia="Times New Roman" w:cs="Times New Roman"/>
          <w:i w:val="1"/>
          <w:iCs w:val="1"/>
          <w:noProof w:val="0"/>
          <w:sz w:val="24"/>
          <w:szCs w:val="24"/>
          <w:lang w:val="es-ES"/>
        </w:rPr>
        <w:t xml:space="preserve"> de </w:t>
      </w:r>
      <w:r w:rsidRPr="5EA559F5" w:rsidR="56E6889B">
        <w:rPr>
          <w:rFonts w:ascii="Times New Roman" w:hAnsi="Times New Roman" w:eastAsia="Times New Roman" w:cs="Times New Roman"/>
          <w:i w:val="1"/>
          <w:iCs w:val="1"/>
          <w:noProof w:val="0"/>
          <w:sz w:val="24"/>
          <w:szCs w:val="24"/>
          <w:lang w:val="es-ES"/>
        </w:rPr>
        <w:t>ativos</w:t>
      </w:r>
      <w:r w:rsidRPr="5EA559F5" w:rsidR="56E6889B">
        <w:rPr>
          <w:rFonts w:ascii="Times New Roman" w:hAnsi="Times New Roman" w:eastAsia="Times New Roman" w:cs="Times New Roman"/>
          <w:noProof w:val="0"/>
          <w:sz w:val="24"/>
          <w:szCs w:val="24"/>
          <w:lang w:val="es-ES"/>
        </w:rPr>
        <w:t xml:space="preserve">. Recuperado de </w:t>
      </w:r>
      <w:hyperlink r:id="R257c3562f7a34b88">
        <w:r w:rsidRPr="5EA559F5" w:rsidR="56E6889B">
          <w:rPr>
            <w:rStyle w:val="Hyperlink"/>
            <w:rFonts w:ascii="Times New Roman" w:hAnsi="Times New Roman" w:eastAsia="Times New Roman" w:cs="Times New Roman"/>
            <w:noProof w:val="0"/>
            <w:sz w:val="24"/>
            <w:szCs w:val="24"/>
            <w:lang w:val="es-ES"/>
          </w:rPr>
          <w:t>https://hinfor.com.br/ia-revolucionando-analise-de-ativos/</w:t>
        </w:r>
      </w:hyperlink>
    </w:p>
    <w:p w:rsidR="56E6889B" w:rsidP="5EA559F5" w:rsidRDefault="56E6889B" w14:paraId="6D956507" w14:textId="6E79E409">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Holanda, A. P., &amp; Coelho, A. C. D. (2012). </w:t>
      </w:r>
      <w:r w:rsidRPr="5EA559F5" w:rsidR="56E6889B">
        <w:rPr>
          <w:rFonts w:ascii="Times New Roman" w:hAnsi="Times New Roman" w:eastAsia="Times New Roman" w:cs="Times New Roman"/>
          <w:noProof w:val="0"/>
          <w:sz w:val="24"/>
          <w:szCs w:val="24"/>
          <w:lang w:val="es-ES"/>
        </w:rPr>
        <w:t>Dividends</w:t>
      </w:r>
      <w:r w:rsidRPr="5EA559F5" w:rsidR="56E6889B">
        <w:rPr>
          <w:rFonts w:ascii="Times New Roman" w:hAnsi="Times New Roman" w:eastAsia="Times New Roman" w:cs="Times New Roman"/>
          <w:noProof w:val="0"/>
          <w:sz w:val="24"/>
          <w:szCs w:val="24"/>
          <w:lang w:val="es-ES"/>
        </w:rPr>
        <w:t xml:space="preserve"> and </w:t>
      </w:r>
      <w:r w:rsidRPr="5EA559F5" w:rsidR="56E6889B">
        <w:rPr>
          <w:rFonts w:ascii="Times New Roman" w:hAnsi="Times New Roman" w:eastAsia="Times New Roman" w:cs="Times New Roman"/>
          <w:noProof w:val="0"/>
          <w:sz w:val="24"/>
          <w:szCs w:val="24"/>
          <w:lang w:val="es-ES"/>
        </w:rPr>
        <w:t>clientele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effect</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Evidence</w:t>
      </w:r>
      <w:r w:rsidRPr="5EA559F5" w:rsidR="56E6889B">
        <w:rPr>
          <w:rFonts w:ascii="Times New Roman" w:hAnsi="Times New Roman" w:eastAsia="Times New Roman" w:cs="Times New Roman"/>
          <w:noProof w:val="0"/>
          <w:sz w:val="24"/>
          <w:szCs w:val="24"/>
          <w:lang w:val="es-ES"/>
        </w:rPr>
        <w:t xml:space="preserve"> in </w:t>
      </w:r>
      <w:r w:rsidRPr="5EA559F5" w:rsidR="56E6889B">
        <w:rPr>
          <w:rFonts w:ascii="Times New Roman" w:hAnsi="Times New Roman" w:eastAsia="Times New Roman" w:cs="Times New Roman"/>
          <w:noProof w:val="0"/>
          <w:sz w:val="24"/>
          <w:szCs w:val="24"/>
          <w:lang w:val="es-ES"/>
        </w:rPr>
        <w:t>the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Brazilian</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market</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 xml:space="preserve">RAE-Revista de </w:t>
      </w:r>
      <w:r w:rsidRPr="5EA559F5" w:rsidR="56E6889B">
        <w:rPr>
          <w:rFonts w:ascii="Times New Roman" w:hAnsi="Times New Roman" w:eastAsia="Times New Roman" w:cs="Times New Roman"/>
          <w:i w:val="1"/>
          <w:iCs w:val="1"/>
          <w:noProof w:val="0"/>
          <w:sz w:val="24"/>
          <w:szCs w:val="24"/>
          <w:lang w:val="es-ES"/>
        </w:rPr>
        <w:t>Administração</w:t>
      </w:r>
      <w:r w:rsidRPr="5EA559F5" w:rsidR="56E6889B">
        <w:rPr>
          <w:rFonts w:ascii="Times New Roman" w:hAnsi="Times New Roman" w:eastAsia="Times New Roman" w:cs="Times New Roman"/>
          <w:i w:val="1"/>
          <w:iCs w:val="1"/>
          <w:noProof w:val="0"/>
          <w:sz w:val="24"/>
          <w:szCs w:val="24"/>
          <w:lang w:val="es-ES"/>
        </w:rPr>
        <w:t xml:space="preserve"> de Empresas, 52</w:t>
      </w:r>
      <w:r w:rsidRPr="5EA559F5" w:rsidR="56E6889B">
        <w:rPr>
          <w:rFonts w:ascii="Times New Roman" w:hAnsi="Times New Roman" w:eastAsia="Times New Roman" w:cs="Times New Roman"/>
          <w:noProof w:val="0"/>
          <w:sz w:val="24"/>
          <w:szCs w:val="24"/>
          <w:lang w:val="es-ES"/>
        </w:rPr>
        <w:t xml:space="preserve">(4), 448–463. </w:t>
      </w:r>
      <w:hyperlink r:id="Ra658c932806748cf">
        <w:r w:rsidRPr="5EA559F5" w:rsidR="56E6889B">
          <w:rPr>
            <w:rStyle w:val="Hyperlink"/>
            <w:rFonts w:ascii="Times New Roman" w:hAnsi="Times New Roman" w:eastAsia="Times New Roman" w:cs="Times New Roman"/>
            <w:noProof w:val="0"/>
            <w:sz w:val="24"/>
            <w:szCs w:val="24"/>
            <w:lang w:val="es-ES"/>
          </w:rPr>
          <w:t>https://doi.org/10.1590/S0034-75902012000400007</w:t>
        </w:r>
      </w:hyperlink>
    </w:p>
    <w:p w:rsidR="56E6889B" w:rsidP="5EA559F5" w:rsidRDefault="56E6889B" w14:paraId="4E9C2EF1" w14:textId="751BCAAF">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Infomoney</w:t>
      </w:r>
      <w:r w:rsidRPr="5EA559F5" w:rsidR="56E6889B">
        <w:rPr>
          <w:rFonts w:ascii="Times New Roman" w:hAnsi="Times New Roman" w:eastAsia="Times New Roman" w:cs="Times New Roman"/>
          <w:noProof w:val="0"/>
          <w:sz w:val="24"/>
          <w:szCs w:val="24"/>
          <w:lang w:val="es-ES"/>
        </w:rPr>
        <w:t xml:space="preserve">. (2020). </w:t>
      </w:r>
      <w:r w:rsidRPr="5EA559F5" w:rsidR="56E6889B">
        <w:rPr>
          <w:rFonts w:ascii="Times New Roman" w:hAnsi="Times New Roman" w:eastAsia="Times New Roman" w:cs="Times New Roman"/>
          <w:i w:val="1"/>
          <w:iCs w:val="1"/>
          <w:noProof w:val="0"/>
          <w:sz w:val="24"/>
          <w:szCs w:val="24"/>
          <w:lang w:val="es-ES"/>
        </w:rPr>
        <w:t>Investidores</w:t>
      </w:r>
      <w:r w:rsidRPr="5EA559F5" w:rsidR="56E6889B">
        <w:rPr>
          <w:rFonts w:ascii="Times New Roman" w:hAnsi="Times New Roman" w:eastAsia="Times New Roman" w:cs="Times New Roman"/>
          <w:i w:val="1"/>
          <w:iCs w:val="1"/>
          <w:noProof w:val="0"/>
          <w:sz w:val="24"/>
          <w:szCs w:val="24"/>
          <w:lang w:val="es-ES"/>
        </w:rPr>
        <w:t xml:space="preserve"> que </w:t>
      </w:r>
      <w:r w:rsidRPr="5EA559F5" w:rsidR="56E6889B">
        <w:rPr>
          <w:rFonts w:ascii="Times New Roman" w:hAnsi="Times New Roman" w:eastAsia="Times New Roman" w:cs="Times New Roman"/>
          <w:i w:val="1"/>
          <w:iCs w:val="1"/>
          <w:noProof w:val="0"/>
          <w:sz w:val="24"/>
          <w:szCs w:val="24"/>
          <w:lang w:val="es-ES"/>
        </w:rPr>
        <w:t>moram</w:t>
      </w:r>
      <w:r w:rsidRPr="5EA559F5" w:rsidR="56E6889B">
        <w:rPr>
          <w:rFonts w:ascii="Times New Roman" w:hAnsi="Times New Roman" w:eastAsia="Times New Roman" w:cs="Times New Roman"/>
          <w:i w:val="1"/>
          <w:iCs w:val="1"/>
          <w:noProof w:val="0"/>
          <w:sz w:val="24"/>
          <w:szCs w:val="24"/>
          <w:lang w:val="es-ES"/>
        </w:rPr>
        <w:t xml:space="preserve"> no interior </w:t>
      </w:r>
      <w:r w:rsidRPr="5EA559F5" w:rsidR="56E6889B">
        <w:rPr>
          <w:rFonts w:ascii="Times New Roman" w:hAnsi="Times New Roman" w:eastAsia="Times New Roman" w:cs="Times New Roman"/>
          <w:i w:val="1"/>
          <w:iCs w:val="1"/>
          <w:noProof w:val="0"/>
          <w:sz w:val="24"/>
          <w:szCs w:val="24"/>
          <w:lang w:val="es-ES"/>
        </w:rPr>
        <w:t>ganham</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espaço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na</w:t>
      </w:r>
      <w:r w:rsidRPr="5EA559F5" w:rsidR="56E6889B">
        <w:rPr>
          <w:rFonts w:ascii="Times New Roman" w:hAnsi="Times New Roman" w:eastAsia="Times New Roman" w:cs="Times New Roman"/>
          <w:i w:val="1"/>
          <w:iCs w:val="1"/>
          <w:noProof w:val="0"/>
          <w:sz w:val="24"/>
          <w:szCs w:val="24"/>
          <w:lang w:val="es-ES"/>
        </w:rPr>
        <w:t xml:space="preserve"> B3</w:t>
      </w:r>
      <w:r w:rsidRPr="5EA559F5" w:rsidR="56E6889B">
        <w:rPr>
          <w:rFonts w:ascii="Times New Roman" w:hAnsi="Times New Roman" w:eastAsia="Times New Roman" w:cs="Times New Roman"/>
          <w:noProof w:val="0"/>
          <w:sz w:val="24"/>
          <w:szCs w:val="24"/>
          <w:lang w:val="es-ES"/>
        </w:rPr>
        <w:t xml:space="preserve">. Recuperado de </w:t>
      </w:r>
      <w:hyperlink r:id="Rcb2eb0950dc54ec5">
        <w:r w:rsidRPr="5EA559F5" w:rsidR="56E6889B">
          <w:rPr>
            <w:rStyle w:val="Hyperlink"/>
            <w:rFonts w:ascii="Times New Roman" w:hAnsi="Times New Roman" w:eastAsia="Times New Roman" w:cs="Times New Roman"/>
            <w:noProof w:val="0"/>
            <w:sz w:val="24"/>
            <w:szCs w:val="24"/>
            <w:lang w:val="es-ES"/>
          </w:rPr>
          <w:t>https://www.infomoney.com.br/mercados/investidores-que-moram-no-interior-ganham-espaco-na-b3/</w:t>
        </w:r>
      </w:hyperlink>
    </w:p>
    <w:p w:rsidR="56E6889B" w:rsidP="5EA559F5" w:rsidRDefault="56E6889B" w14:paraId="44974F6C" w14:textId="78EB5B45">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Infomoney</w:t>
      </w:r>
      <w:r w:rsidRPr="5EA559F5" w:rsidR="56E6889B">
        <w:rPr>
          <w:rFonts w:ascii="Times New Roman" w:hAnsi="Times New Roman" w:eastAsia="Times New Roman" w:cs="Times New Roman"/>
          <w:noProof w:val="0"/>
          <w:sz w:val="24"/>
          <w:szCs w:val="24"/>
          <w:lang w:val="es-ES"/>
        </w:rPr>
        <w:t xml:space="preserve">. (2023). </w:t>
      </w:r>
      <w:r w:rsidRPr="5EA559F5" w:rsidR="56E6889B">
        <w:rPr>
          <w:rFonts w:ascii="Times New Roman" w:hAnsi="Times New Roman" w:eastAsia="Times New Roman" w:cs="Times New Roman"/>
          <w:i w:val="1"/>
          <w:iCs w:val="1"/>
          <w:noProof w:val="0"/>
          <w:sz w:val="24"/>
          <w:szCs w:val="24"/>
          <w:lang w:val="es-ES"/>
        </w:rPr>
        <w:t>Dividend</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yield</w:t>
      </w:r>
      <w:r w:rsidRPr="5EA559F5" w:rsidR="56E6889B">
        <w:rPr>
          <w:rFonts w:ascii="Times New Roman" w:hAnsi="Times New Roman" w:eastAsia="Times New Roman" w:cs="Times New Roman"/>
          <w:i w:val="1"/>
          <w:iCs w:val="1"/>
          <w:noProof w:val="0"/>
          <w:sz w:val="24"/>
          <w:szCs w:val="24"/>
          <w:lang w:val="es-ES"/>
        </w:rPr>
        <w:t>: o que é e como usar</w:t>
      </w:r>
      <w:r w:rsidRPr="5EA559F5" w:rsidR="56E6889B">
        <w:rPr>
          <w:rFonts w:ascii="Times New Roman" w:hAnsi="Times New Roman" w:eastAsia="Times New Roman" w:cs="Times New Roman"/>
          <w:noProof w:val="0"/>
          <w:sz w:val="24"/>
          <w:szCs w:val="24"/>
          <w:lang w:val="es-ES"/>
        </w:rPr>
        <w:t xml:space="preserve">. Recuperado de </w:t>
      </w:r>
      <w:hyperlink r:id="R37978fa9c56c4592">
        <w:r w:rsidRPr="5EA559F5" w:rsidR="56E6889B">
          <w:rPr>
            <w:rStyle w:val="Hyperlink"/>
            <w:rFonts w:ascii="Times New Roman" w:hAnsi="Times New Roman" w:eastAsia="Times New Roman" w:cs="Times New Roman"/>
            <w:noProof w:val="0"/>
            <w:sz w:val="24"/>
            <w:szCs w:val="24"/>
            <w:lang w:val="es-ES"/>
          </w:rPr>
          <w:t>https://www.infomoney.com.br/guias/dividend-yield/</w:t>
        </w:r>
      </w:hyperlink>
    </w:p>
    <w:p w:rsidR="56E6889B" w:rsidP="5EA559F5" w:rsidRDefault="56E6889B" w14:paraId="4C376F5E" w14:textId="4072B7B9">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Infomoney</w:t>
      </w:r>
      <w:r w:rsidRPr="5EA559F5" w:rsidR="56E6889B">
        <w:rPr>
          <w:rFonts w:ascii="Times New Roman" w:hAnsi="Times New Roman" w:eastAsia="Times New Roman" w:cs="Times New Roman"/>
          <w:noProof w:val="0"/>
          <w:sz w:val="24"/>
          <w:szCs w:val="24"/>
          <w:lang w:val="es-ES"/>
        </w:rPr>
        <w:t xml:space="preserve">. (2024). </w:t>
      </w:r>
      <w:r w:rsidRPr="5EA559F5" w:rsidR="56E6889B">
        <w:rPr>
          <w:rFonts w:ascii="Times New Roman" w:hAnsi="Times New Roman" w:eastAsia="Times New Roman" w:cs="Times New Roman"/>
          <w:i w:val="1"/>
          <w:iCs w:val="1"/>
          <w:noProof w:val="0"/>
          <w:sz w:val="24"/>
          <w:szCs w:val="24"/>
          <w:lang w:val="es-ES"/>
        </w:rPr>
        <w:t>Comdinheiro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inova</w:t>
      </w:r>
      <w:r w:rsidRPr="5EA559F5" w:rsidR="56E6889B">
        <w:rPr>
          <w:rFonts w:ascii="Times New Roman" w:hAnsi="Times New Roman" w:eastAsia="Times New Roman" w:cs="Times New Roman"/>
          <w:i w:val="1"/>
          <w:iCs w:val="1"/>
          <w:noProof w:val="0"/>
          <w:sz w:val="24"/>
          <w:szCs w:val="24"/>
          <w:lang w:val="es-ES"/>
        </w:rPr>
        <w:t xml:space="preserve"> e implementa IA em </w:t>
      </w:r>
      <w:r w:rsidRPr="5EA559F5" w:rsidR="56E6889B">
        <w:rPr>
          <w:rFonts w:ascii="Times New Roman" w:hAnsi="Times New Roman" w:eastAsia="Times New Roman" w:cs="Times New Roman"/>
          <w:i w:val="1"/>
          <w:iCs w:val="1"/>
          <w:noProof w:val="0"/>
          <w:sz w:val="24"/>
          <w:szCs w:val="24"/>
          <w:lang w:val="es-ES"/>
        </w:rPr>
        <w:t>sua</w:t>
      </w:r>
      <w:r w:rsidRPr="5EA559F5" w:rsidR="56E6889B">
        <w:rPr>
          <w:rFonts w:ascii="Times New Roman" w:hAnsi="Times New Roman" w:eastAsia="Times New Roman" w:cs="Times New Roman"/>
          <w:i w:val="1"/>
          <w:iCs w:val="1"/>
          <w:noProof w:val="0"/>
          <w:sz w:val="24"/>
          <w:szCs w:val="24"/>
          <w:lang w:val="es-ES"/>
        </w:rPr>
        <w:t xml:space="preserve"> plataforma</w:t>
      </w:r>
      <w:r w:rsidRPr="5EA559F5" w:rsidR="56E6889B">
        <w:rPr>
          <w:rFonts w:ascii="Times New Roman" w:hAnsi="Times New Roman" w:eastAsia="Times New Roman" w:cs="Times New Roman"/>
          <w:noProof w:val="0"/>
          <w:sz w:val="24"/>
          <w:szCs w:val="24"/>
          <w:lang w:val="es-ES"/>
        </w:rPr>
        <w:t xml:space="preserve">. Recuperado de </w:t>
      </w:r>
      <w:hyperlink r:id="Rf8c321e5282c4684">
        <w:r w:rsidRPr="5EA559F5" w:rsidR="56E6889B">
          <w:rPr>
            <w:rStyle w:val="Hyperlink"/>
            <w:rFonts w:ascii="Times New Roman" w:hAnsi="Times New Roman" w:eastAsia="Times New Roman" w:cs="Times New Roman"/>
            <w:noProof w:val="0"/>
            <w:sz w:val="24"/>
            <w:szCs w:val="24"/>
            <w:lang w:val="es-ES"/>
          </w:rPr>
          <w:t>https://www.infomoney.com.br/onde-investir/comdinheiro-inova-e-implementa-ia-em-sua-plataforma/</w:t>
        </w:r>
      </w:hyperlink>
    </w:p>
    <w:p w:rsidR="56E6889B" w:rsidP="5EA559F5" w:rsidRDefault="56E6889B" w14:paraId="040C7346" w14:textId="1F2AF2B2">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Machado, J. P. (2023). </w:t>
      </w:r>
      <w:r w:rsidRPr="5EA559F5" w:rsidR="56E6889B">
        <w:rPr>
          <w:rFonts w:ascii="Times New Roman" w:hAnsi="Times New Roman" w:eastAsia="Times New Roman" w:cs="Times New Roman"/>
          <w:i w:val="1"/>
          <w:iCs w:val="1"/>
          <w:noProof w:val="0"/>
          <w:sz w:val="24"/>
          <w:szCs w:val="24"/>
          <w:lang w:val="es-ES"/>
        </w:rPr>
        <w:t>Educação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financeira</w:t>
      </w:r>
      <w:r w:rsidRPr="5EA559F5" w:rsidR="56E6889B">
        <w:rPr>
          <w:rFonts w:ascii="Times New Roman" w:hAnsi="Times New Roman" w:eastAsia="Times New Roman" w:cs="Times New Roman"/>
          <w:i w:val="1"/>
          <w:iCs w:val="1"/>
          <w:noProof w:val="0"/>
          <w:sz w:val="24"/>
          <w:szCs w:val="24"/>
          <w:lang w:val="es-ES"/>
        </w:rPr>
        <w:t xml:space="preserve"> e </w:t>
      </w:r>
      <w:r w:rsidRPr="5EA559F5" w:rsidR="56E6889B">
        <w:rPr>
          <w:rFonts w:ascii="Times New Roman" w:hAnsi="Times New Roman" w:eastAsia="Times New Roman" w:cs="Times New Roman"/>
          <w:i w:val="1"/>
          <w:iCs w:val="1"/>
          <w:noProof w:val="0"/>
          <w:sz w:val="24"/>
          <w:szCs w:val="24"/>
          <w:lang w:val="es-ES"/>
        </w:rPr>
        <w:t>participação</w:t>
      </w:r>
      <w:r w:rsidRPr="5EA559F5" w:rsidR="56E6889B">
        <w:rPr>
          <w:rFonts w:ascii="Times New Roman" w:hAnsi="Times New Roman" w:eastAsia="Times New Roman" w:cs="Times New Roman"/>
          <w:i w:val="1"/>
          <w:iCs w:val="1"/>
          <w:noProof w:val="0"/>
          <w:sz w:val="24"/>
          <w:szCs w:val="24"/>
          <w:lang w:val="es-ES"/>
        </w:rPr>
        <w:t xml:space="preserve"> regional no mercado de </w:t>
      </w:r>
      <w:r w:rsidRPr="5EA559F5" w:rsidR="56E6889B">
        <w:rPr>
          <w:rFonts w:ascii="Times New Roman" w:hAnsi="Times New Roman" w:eastAsia="Times New Roman" w:cs="Times New Roman"/>
          <w:i w:val="1"/>
          <w:iCs w:val="1"/>
          <w:noProof w:val="0"/>
          <w:sz w:val="24"/>
          <w:szCs w:val="24"/>
          <w:lang w:val="es-ES"/>
        </w:rPr>
        <w:t>capitais</w:t>
      </w:r>
      <w:r w:rsidRPr="5EA559F5" w:rsidR="56E6889B">
        <w:rPr>
          <w:rFonts w:ascii="Times New Roman" w:hAnsi="Times New Roman" w:eastAsia="Times New Roman" w:cs="Times New Roman"/>
          <w:i w:val="1"/>
          <w:iCs w:val="1"/>
          <w:noProof w:val="0"/>
          <w:sz w:val="24"/>
          <w:szCs w:val="24"/>
          <w:lang w:val="es-ES"/>
        </w:rPr>
        <w:t xml:space="preserve"> brasileiro</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Monografia</w:t>
      </w:r>
      <w:r w:rsidRPr="5EA559F5" w:rsidR="56E6889B">
        <w:rPr>
          <w:rFonts w:ascii="Times New Roman" w:hAnsi="Times New Roman" w:eastAsia="Times New Roman" w:cs="Times New Roman"/>
          <w:noProof w:val="0"/>
          <w:sz w:val="24"/>
          <w:szCs w:val="24"/>
          <w:lang w:val="es-ES"/>
        </w:rPr>
        <w:t xml:space="preserve"> de </w:t>
      </w:r>
      <w:r w:rsidRPr="5EA559F5" w:rsidR="56E6889B">
        <w:rPr>
          <w:rFonts w:ascii="Times New Roman" w:hAnsi="Times New Roman" w:eastAsia="Times New Roman" w:cs="Times New Roman"/>
          <w:noProof w:val="0"/>
          <w:sz w:val="24"/>
          <w:szCs w:val="24"/>
          <w:lang w:val="es-ES"/>
        </w:rPr>
        <w:t>graduação</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Pontifícia</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Universidade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Católica</w:t>
      </w:r>
      <w:r w:rsidRPr="5EA559F5" w:rsidR="56E6889B">
        <w:rPr>
          <w:rFonts w:ascii="Times New Roman" w:hAnsi="Times New Roman" w:eastAsia="Times New Roman" w:cs="Times New Roman"/>
          <w:noProof w:val="0"/>
          <w:sz w:val="24"/>
          <w:szCs w:val="24"/>
          <w:lang w:val="es-ES"/>
        </w:rPr>
        <w:t xml:space="preserve"> de Goiás]. Recuperado de </w:t>
      </w:r>
      <w:hyperlink r:id="R4bb1a4043fe24e73">
        <w:r w:rsidRPr="5EA559F5" w:rsidR="56E6889B">
          <w:rPr>
            <w:rStyle w:val="Hyperlink"/>
            <w:rFonts w:ascii="Times New Roman" w:hAnsi="Times New Roman" w:eastAsia="Times New Roman" w:cs="Times New Roman"/>
            <w:noProof w:val="0"/>
            <w:sz w:val="24"/>
            <w:szCs w:val="24"/>
            <w:lang w:val="es-ES"/>
          </w:rPr>
          <w:t>https://repositorio.pucgoias.edu.br/jspui/bitstream/123456789/6101/1/Mono%20finalizada_Jurailde.pdf</w:t>
        </w:r>
      </w:hyperlink>
    </w:p>
    <w:p w:rsidR="56E6889B" w:rsidP="5EA559F5" w:rsidRDefault="56E6889B" w14:paraId="56C16311" w14:textId="6DD4BD08">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Marques</w:t>
      </w:r>
      <w:r w:rsidRPr="5EA559F5" w:rsidR="56E6889B">
        <w:rPr>
          <w:rFonts w:ascii="Times New Roman" w:hAnsi="Times New Roman" w:eastAsia="Times New Roman" w:cs="Times New Roman"/>
          <w:noProof w:val="0"/>
          <w:sz w:val="24"/>
          <w:szCs w:val="24"/>
          <w:lang w:val="es-ES"/>
        </w:rPr>
        <w:t xml:space="preserve">, B. S., </w:t>
      </w:r>
      <w:r w:rsidRPr="5EA559F5" w:rsidR="56E6889B">
        <w:rPr>
          <w:rFonts w:ascii="Times New Roman" w:hAnsi="Times New Roman" w:eastAsia="Times New Roman" w:cs="Times New Roman"/>
          <w:noProof w:val="0"/>
          <w:sz w:val="24"/>
          <w:szCs w:val="24"/>
          <w:lang w:val="es-ES"/>
        </w:rPr>
        <w:t>Perpétuo</w:t>
      </w:r>
      <w:r w:rsidRPr="5EA559F5" w:rsidR="56E6889B">
        <w:rPr>
          <w:rFonts w:ascii="Times New Roman" w:hAnsi="Times New Roman" w:eastAsia="Times New Roman" w:cs="Times New Roman"/>
          <w:noProof w:val="0"/>
          <w:sz w:val="24"/>
          <w:szCs w:val="24"/>
          <w:lang w:val="es-ES"/>
        </w:rPr>
        <w:t xml:space="preserve">, A. A. G., &amp; Rocha, D. M. (2020). </w:t>
      </w:r>
      <w:r w:rsidRPr="5EA559F5" w:rsidR="56E6889B">
        <w:rPr>
          <w:rFonts w:ascii="Times New Roman" w:hAnsi="Times New Roman" w:eastAsia="Times New Roman" w:cs="Times New Roman"/>
          <w:noProof w:val="0"/>
          <w:sz w:val="24"/>
          <w:szCs w:val="24"/>
          <w:lang w:val="es-ES"/>
        </w:rPr>
        <w:t>Análise</w:t>
      </w:r>
      <w:r w:rsidRPr="5EA559F5" w:rsidR="56E6889B">
        <w:rPr>
          <w:rFonts w:ascii="Times New Roman" w:hAnsi="Times New Roman" w:eastAsia="Times New Roman" w:cs="Times New Roman"/>
          <w:noProof w:val="0"/>
          <w:sz w:val="24"/>
          <w:szCs w:val="24"/>
          <w:lang w:val="es-ES"/>
        </w:rPr>
        <w:t xml:space="preserve"> bibliométrica sobre os </w:t>
      </w:r>
      <w:r w:rsidRPr="5EA559F5" w:rsidR="56E6889B">
        <w:rPr>
          <w:rFonts w:ascii="Times New Roman" w:hAnsi="Times New Roman" w:eastAsia="Times New Roman" w:cs="Times New Roman"/>
          <w:noProof w:val="0"/>
          <w:sz w:val="24"/>
          <w:szCs w:val="24"/>
          <w:lang w:val="es-ES"/>
        </w:rPr>
        <w:t>estudos</w:t>
      </w:r>
      <w:r w:rsidRPr="5EA559F5" w:rsidR="56E6889B">
        <w:rPr>
          <w:rFonts w:ascii="Times New Roman" w:hAnsi="Times New Roman" w:eastAsia="Times New Roman" w:cs="Times New Roman"/>
          <w:noProof w:val="0"/>
          <w:sz w:val="24"/>
          <w:szCs w:val="24"/>
          <w:lang w:val="es-ES"/>
        </w:rPr>
        <w:t xml:space="preserve"> de dividendos no Brasil. </w:t>
      </w:r>
      <w:r w:rsidRPr="5EA559F5" w:rsidR="56E6889B">
        <w:rPr>
          <w:rFonts w:ascii="Times New Roman" w:hAnsi="Times New Roman" w:eastAsia="Times New Roman" w:cs="Times New Roman"/>
          <w:i w:val="1"/>
          <w:iCs w:val="1"/>
          <w:noProof w:val="0"/>
          <w:sz w:val="24"/>
          <w:szCs w:val="24"/>
          <w:lang w:val="es-ES"/>
        </w:rPr>
        <w:t>Research</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Society</w:t>
      </w:r>
      <w:r w:rsidRPr="5EA559F5" w:rsidR="56E6889B">
        <w:rPr>
          <w:rFonts w:ascii="Times New Roman" w:hAnsi="Times New Roman" w:eastAsia="Times New Roman" w:cs="Times New Roman"/>
          <w:i w:val="1"/>
          <w:iCs w:val="1"/>
          <w:noProof w:val="0"/>
          <w:sz w:val="24"/>
          <w:szCs w:val="24"/>
          <w:lang w:val="es-ES"/>
        </w:rPr>
        <w:t xml:space="preserve"> and </w:t>
      </w:r>
      <w:r w:rsidRPr="5EA559F5" w:rsidR="56E6889B">
        <w:rPr>
          <w:rFonts w:ascii="Times New Roman" w:hAnsi="Times New Roman" w:eastAsia="Times New Roman" w:cs="Times New Roman"/>
          <w:i w:val="1"/>
          <w:iCs w:val="1"/>
          <w:noProof w:val="0"/>
          <w:sz w:val="24"/>
          <w:szCs w:val="24"/>
          <w:lang w:val="es-ES"/>
        </w:rPr>
        <w:t>Development</w:t>
      </w:r>
      <w:r w:rsidRPr="5EA559F5" w:rsidR="56E6889B">
        <w:rPr>
          <w:rFonts w:ascii="Times New Roman" w:hAnsi="Times New Roman" w:eastAsia="Times New Roman" w:cs="Times New Roman"/>
          <w:i w:val="1"/>
          <w:iCs w:val="1"/>
          <w:noProof w:val="0"/>
          <w:sz w:val="24"/>
          <w:szCs w:val="24"/>
          <w:lang w:val="es-ES"/>
        </w:rPr>
        <w:t>, 9</w:t>
      </w:r>
      <w:r w:rsidRPr="5EA559F5" w:rsidR="56E6889B">
        <w:rPr>
          <w:rFonts w:ascii="Times New Roman" w:hAnsi="Times New Roman" w:eastAsia="Times New Roman" w:cs="Times New Roman"/>
          <w:noProof w:val="0"/>
          <w:sz w:val="24"/>
          <w:szCs w:val="24"/>
          <w:lang w:val="es-ES"/>
        </w:rPr>
        <w:t xml:space="preserve">(8), e159985658. </w:t>
      </w:r>
      <w:hyperlink r:id="Rb734a349758346f2">
        <w:r w:rsidRPr="5EA559F5" w:rsidR="56E6889B">
          <w:rPr>
            <w:rStyle w:val="Hyperlink"/>
            <w:rFonts w:ascii="Times New Roman" w:hAnsi="Times New Roman" w:eastAsia="Times New Roman" w:cs="Times New Roman"/>
            <w:noProof w:val="0"/>
            <w:sz w:val="24"/>
            <w:szCs w:val="24"/>
            <w:lang w:val="es-ES"/>
          </w:rPr>
          <w:t>https://doi.org/10.33448/RSD-V9I8.565</w:t>
        </w:r>
      </w:hyperlink>
    </w:p>
    <w:p w:rsidR="56E6889B" w:rsidP="5EA559F5" w:rsidRDefault="56E6889B" w14:paraId="480B8FB2" w14:textId="3588870C">
      <w:pPr>
        <w:spacing w:before="240" w:beforeAutospacing="off" w:after="240" w:afterAutospacing="off"/>
        <w:ind w:left="630" w:hanging="630"/>
        <w:rPr>
          <w:rFonts w:ascii="Times New Roman" w:hAnsi="Times New Roman" w:eastAsia="Times New Roman" w:cs="Times New Roman"/>
          <w:noProof w:val="0"/>
          <w:sz w:val="24"/>
          <w:szCs w:val="24"/>
          <w:lang w:val="es-ES"/>
        </w:rPr>
      </w:pPr>
      <w:r w:rsidRPr="5EA559F5" w:rsidR="56E6889B">
        <w:rPr>
          <w:rFonts w:ascii="Times New Roman" w:hAnsi="Times New Roman" w:eastAsia="Times New Roman" w:cs="Times New Roman"/>
          <w:noProof w:val="0"/>
          <w:sz w:val="24"/>
          <w:szCs w:val="24"/>
          <w:lang w:val="es-ES"/>
        </w:rPr>
        <w:t>Martins</w:t>
      </w:r>
      <w:r w:rsidRPr="5EA559F5" w:rsidR="56E6889B">
        <w:rPr>
          <w:rFonts w:ascii="Times New Roman" w:hAnsi="Times New Roman" w:eastAsia="Times New Roman" w:cs="Times New Roman"/>
          <w:noProof w:val="0"/>
          <w:sz w:val="24"/>
          <w:szCs w:val="24"/>
          <w:lang w:val="es-ES"/>
        </w:rPr>
        <w:t xml:space="preserve">, O., &amp; Pontes, F. (2022). </w:t>
      </w:r>
      <w:r w:rsidRPr="5EA559F5" w:rsidR="56E6889B">
        <w:rPr>
          <w:rFonts w:ascii="Times New Roman" w:hAnsi="Times New Roman" w:eastAsia="Times New Roman" w:cs="Times New Roman"/>
          <w:i w:val="1"/>
          <w:iCs w:val="1"/>
          <w:noProof w:val="0"/>
          <w:sz w:val="24"/>
          <w:szCs w:val="24"/>
          <w:lang w:val="es-ES"/>
        </w:rPr>
        <w:t xml:space="preserve">O </w:t>
      </w:r>
      <w:r w:rsidRPr="5EA559F5" w:rsidR="56E6889B">
        <w:rPr>
          <w:rFonts w:ascii="Times New Roman" w:hAnsi="Times New Roman" w:eastAsia="Times New Roman" w:cs="Times New Roman"/>
          <w:i w:val="1"/>
          <w:iCs w:val="1"/>
          <w:noProof w:val="0"/>
          <w:sz w:val="24"/>
          <w:szCs w:val="24"/>
          <w:lang w:val="es-ES"/>
        </w:rPr>
        <w:t>investidor</w:t>
      </w:r>
      <w:r w:rsidRPr="5EA559F5" w:rsidR="56E6889B">
        <w:rPr>
          <w:rFonts w:ascii="Times New Roman" w:hAnsi="Times New Roman" w:eastAsia="Times New Roman" w:cs="Times New Roman"/>
          <w:i w:val="1"/>
          <w:iCs w:val="1"/>
          <w:noProof w:val="0"/>
          <w:sz w:val="24"/>
          <w:szCs w:val="24"/>
          <w:lang w:val="es-ES"/>
        </w:rPr>
        <w:t xml:space="preserve"> em </w:t>
      </w:r>
      <w:r w:rsidRPr="5EA559F5" w:rsidR="56E6889B">
        <w:rPr>
          <w:rFonts w:ascii="Times New Roman" w:hAnsi="Times New Roman" w:eastAsia="Times New Roman" w:cs="Times New Roman"/>
          <w:i w:val="1"/>
          <w:iCs w:val="1"/>
          <w:noProof w:val="0"/>
          <w:sz w:val="24"/>
          <w:szCs w:val="24"/>
          <w:lang w:val="es-ES"/>
        </w:rPr>
        <w:t>ações</w:t>
      </w:r>
      <w:r w:rsidRPr="5EA559F5" w:rsidR="56E6889B">
        <w:rPr>
          <w:rFonts w:ascii="Times New Roman" w:hAnsi="Times New Roman" w:eastAsia="Times New Roman" w:cs="Times New Roman"/>
          <w:i w:val="1"/>
          <w:iCs w:val="1"/>
          <w:noProof w:val="0"/>
          <w:sz w:val="24"/>
          <w:szCs w:val="24"/>
          <w:lang w:val="es-ES"/>
        </w:rPr>
        <w:t xml:space="preserve"> de dividendos</w:t>
      </w:r>
      <w:r w:rsidRPr="5EA559F5" w:rsidR="56E6889B">
        <w:rPr>
          <w:rFonts w:ascii="Times New Roman" w:hAnsi="Times New Roman" w:eastAsia="Times New Roman" w:cs="Times New Roman"/>
          <w:noProof w:val="0"/>
          <w:sz w:val="24"/>
          <w:szCs w:val="24"/>
          <w:lang w:val="es-ES"/>
        </w:rPr>
        <w:t>. Ed. do Autor.</w:t>
      </w:r>
    </w:p>
    <w:p w:rsidR="56E6889B" w:rsidP="5EA559F5" w:rsidRDefault="56E6889B" w14:paraId="11A771BA" w14:textId="6D01BCAE">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Mato Grosso </w:t>
      </w:r>
      <w:r w:rsidRPr="5EA559F5" w:rsidR="56E6889B">
        <w:rPr>
          <w:rFonts w:ascii="Times New Roman" w:hAnsi="Times New Roman" w:eastAsia="Times New Roman" w:cs="Times New Roman"/>
          <w:noProof w:val="0"/>
          <w:sz w:val="24"/>
          <w:szCs w:val="24"/>
          <w:lang w:val="es-ES"/>
        </w:rPr>
        <w:t>Econômico</w:t>
      </w:r>
      <w:r w:rsidRPr="5EA559F5" w:rsidR="56E6889B">
        <w:rPr>
          <w:rFonts w:ascii="Times New Roman" w:hAnsi="Times New Roman" w:eastAsia="Times New Roman" w:cs="Times New Roman"/>
          <w:noProof w:val="0"/>
          <w:sz w:val="24"/>
          <w:szCs w:val="24"/>
          <w:lang w:val="es-ES"/>
        </w:rPr>
        <w:t xml:space="preserve">. (2024). </w:t>
      </w:r>
      <w:r w:rsidRPr="5EA559F5" w:rsidR="56E6889B">
        <w:rPr>
          <w:rFonts w:ascii="Times New Roman" w:hAnsi="Times New Roman" w:eastAsia="Times New Roman" w:cs="Times New Roman"/>
          <w:i w:val="1"/>
          <w:iCs w:val="1"/>
          <w:noProof w:val="0"/>
          <w:sz w:val="24"/>
          <w:szCs w:val="24"/>
          <w:lang w:val="es-ES"/>
        </w:rPr>
        <w:t>Maioria</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na</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região</w:t>
      </w:r>
      <w:r w:rsidRPr="5EA559F5" w:rsidR="56E6889B">
        <w:rPr>
          <w:rFonts w:ascii="Times New Roman" w:hAnsi="Times New Roman" w:eastAsia="Times New Roman" w:cs="Times New Roman"/>
          <w:i w:val="1"/>
          <w:iCs w:val="1"/>
          <w:noProof w:val="0"/>
          <w:sz w:val="24"/>
          <w:szCs w:val="24"/>
          <w:lang w:val="es-ES"/>
        </w:rPr>
        <w:t xml:space="preserve"> Centro-Oeste admite entender </w:t>
      </w:r>
      <w:r w:rsidRPr="5EA559F5" w:rsidR="56E6889B">
        <w:rPr>
          <w:rFonts w:ascii="Times New Roman" w:hAnsi="Times New Roman" w:eastAsia="Times New Roman" w:cs="Times New Roman"/>
          <w:i w:val="1"/>
          <w:iCs w:val="1"/>
          <w:noProof w:val="0"/>
          <w:sz w:val="24"/>
          <w:szCs w:val="24"/>
          <w:lang w:val="es-ES"/>
        </w:rPr>
        <w:t>pouco</w:t>
      </w:r>
      <w:r w:rsidRPr="5EA559F5" w:rsidR="56E6889B">
        <w:rPr>
          <w:rFonts w:ascii="Times New Roman" w:hAnsi="Times New Roman" w:eastAsia="Times New Roman" w:cs="Times New Roman"/>
          <w:i w:val="1"/>
          <w:iCs w:val="1"/>
          <w:noProof w:val="0"/>
          <w:sz w:val="24"/>
          <w:szCs w:val="24"/>
          <w:lang w:val="es-ES"/>
        </w:rPr>
        <w:t xml:space="preserve"> de </w:t>
      </w:r>
      <w:r w:rsidRPr="5EA559F5" w:rsidR="56E6889B">
        <w:rPr>
          <w:rFonts w:ascii="Times New Roman" w:hAnsi="Times New Roman" w:eastAsia="Times New Roman" w:cs="Times New Roman"/>
          <w:i w:val="1"/>
          <w:iCs w:val="1"/>
          <w:noProof w:val="0"/>
          <w:sz w:val="24"/>
          <w:szCs w:val="24"/>
          <w:lang w:val="es-ES"/>
        </w:rPr>
        <w:t>educação</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financeira</w:t>
      </w:r>
      <w:r w:rsidRPr="5EA559F5" w:rsidR="56E6889B">
        <w:rPr>
          <w:rFonts w:ascii="Times New Roman" w:hAnsi="Times New Roman" w:eastAsia="Times New Roman" w:cs="Times New Roman"/>
          <w:noProof w:val="0"/>
          <w:sz w:val="24"/>
          <w:szCs w:val="24"/>
          <w:lang w:val="es-ES"/>
        </w:rPr>
        <w:t xml:space="preserve">. Recuperado de </w:t>
      </w:r>
      <w:hyperlink r:id="Rb30d02daead64df4">
        <w:r w:rsidRPr="5EA559F5" w:rsidR="56E6889B">
          <w:rPr>
            <w:rStyle w:val="Hyperlink"/>
            <w:rFonts w:ascii="Times New Roman" w:hAnsi="Times New Roman" w:eastAsia="Times New Roman" w:cs="Times New Roman"/>
            <w:noProof w:val="0"/>
            <w:sz w:val="24"/>
            <w:szCs w:val="24"/>
            <w:lang w:val="es-ES"/>
          </w:rPr>
          <w:t>https://matogrossoeconomico.com.br/economia/maioria-na-regiao-centro-oeste-admite-entender-pouco-de-educacao-financeira/</w:t>
        </w:r>
      </w:hyperlink>
    </w:p>
    <w:p w:rsidR="56E6889B" w:rsidP="5EA559F5" w:rsidRDefault="56E6889B" w14:paraId="64E8ED20" w14:textId="4BE1FBFF">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Medeiros, J. T., Vasconcelos, A. C., &amp; De Luca, M. M. M. (2023). </w:t>
      </w:r>
      <w:r w:rsidRPr="5EA559F5" w:rsidR="56E6889B">
        <w:rPr>
          <w:rFonts w:ascii="Times New Roman" w:hAnsi="Times New Roman" w:eastAsia="Times New Roman" w:cs="Times New Roman"/>
          <w:noProof w:val="0"/>
          <w:sz w:val="24"/>
          <w:szCs w:val="24"/>
          <w:lang w:val="es-ES"/>
        </w:rPr>
        <w:t>Qualidade</w:t>
      </w:r>
      <w:r w:rsidRPr="5EA559F5" w:rsidR="56E6889B">
        <w:rPr>
          <w:rFonts w:ascii="Times New Roman" w:hAnsi="Times New Roman" w:eastAsia="Times New Roman" w:cs="Times New Roman"/>
          <w:noProof w:val="0"/>
          <w:sz w:val="24"/>
          <w:szCs w:val="24"/>
          <w:lang w:val="es-ES"/>
        </w:rPr>
        <w:t xml:space="preserve"> das </w:t>
      </w:r>
      <w:r w:rsidRPr="5EA559F5" w:rsidR="56E6889B">
        <w:rPr>
          <w:rFonts w:ascii="Times New Roman" w:hAnsi="Times New Roman" w:eastAsia="Times New Roman" w:cs="Times New Roman"/>
          <w:noProof w:val="0"/>
          <w:sz w:val="24"/>
          <w:szCs w:val="24"/>
          <w:lang w:val="es-ES"/>
        </w:rPr>
        <w:t>informações</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contábeis</w:t>
      </w:r>
      <w:r w:rsidRPr="5EA559F5" w:rsidR="56E6889B">
        <w:rPr>
          <w:rFonts w:ascii="Times New Roman" w:hAnsi="Times New Roman" w:eastAsia="Times New Roman" w:cs="Times New Roman"/>
          <w:noProof w:val="0"/>
          <w:sz w:val="24"/>
          <w:szCs w:val="24"/>
          <w:lang w:val="es-ES"/>
        </w:rPr>
        <w:t xml:space="preserve"> e risco sistemático no mercado </w:t>
      </w:r>
      <w:r w:rsidRPr="5EA559F5" w:rsidR="56E6889B">
        <w:rPr>
          <w:rFonts w:ascii="Times New Roman" w:hAnsi="Times New Roman" w:eastAsia="Times New Roman" w:cs="Times New Roman"/>
          <w:noProof w:val="0"/>
          <w:sz w:val="24"/>
          <w:szCs w:val="24"/>
          <w:lang w:val="es-ES"/>
        </w:rPr>
        <w:t>acionário</w:t>
      </w:r>
      <w:r w:rsidRPr="5EA559F5" w:rsidR="56E6889B">
        <w:rPr>
          <w:rFonts w:ascii="Times New Roman" w:hAnsi="Times New Roman" w:eastAsia="Times New Roman" w:cs="Times New Roman"/>
          <w:noProof w:val="0"/>
          <w:sz w:val="24"/>
          <w:szCs w:val="24"/>
          <w:lang w:val="es-ES"/>
        </w:rPr>
        <w:t xml:space="preserve"> brasileiro. </w:t>
      </w:r>
      <w:r w:rsidRPr="5EA559F5" w:rsidR="56E6889B">
        <w:rPr>
          <w:rFonts w:ascii="Times New Roman" w:hAnsi="Times New Roman" w:eastAsia="Times New Roman" w:cs="Times New Roman"/>
          <w:i w:val="1"/>
          <w:iCs w:val="1"/>
          <w:noProof w:val="0"/>
          <w:sz w:val="24"/>
          <w:szCs w:val="24"/>
          <w:lang w:val="es-ES"/>
        </w:rPr>
        <w:t xml:space="preserve">Revista Catarinense da </w:t>
      </w:r>
      <w:r w:rsidRPr="5EA559F5" w:rsidR="56E6889B">
        <w:rPr>
          <w:rFonts w:ascii="Times New Roman" w:hAnsi="Times New Roman" w:eastAsia="Times New Roman" w:cs="Times New Roman"/>
          <w:i w:val="1"/>
          <w:iCs w:val="1"/>
          <w:noProof w:val="0"/>
          <w:sz w:val="24"/>
          <w:szCs w:val="24"/>
          <w:lang w:val="es-ES"/>
        </w:rPr>
        <w:t>Ciência</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Contábil</w:t>
      </w:r>
      <w:r w:rsidRPr="5EA559F5" w:rsidR="56E6889B">
        <w:rPr>
          <w:rFonts w:ascii="Times New Roman" w:hAnsi="Times New Roman" w:eastAsia="Times New Roman" w:cs="Times New Roman"/>
          <w:i w:val="1"/>
          <w:iCs w:val="1"/>
          <w:noProof w:val="0"/>
          <w:sz w:val="24"/>
          <w:szCs w:val="24"/>
          <w:lang w:val="es-ES"/>
        </w:rPr>
        <w:t>, 22</w:t>
      </w:r>
      <w:r w:rsidRPr="5EA559F5" w:rsidR="56E6889B">
        <w:rPr>
          <w:rFonts w:ascii="Times New Roman" w:hAnsi="Times New Roman" w:eastAsia="Times New Roman" w:cs="Times New Roman"/>
          <w:noProof w:val="0"/>
          <w:sz w:val="24"/>
          <w:szCs w:val="24"/>
          <w:lang w:val="es-ES"/>
        </w:rPr>
        <w:t xml:space="preserve">(1), 1–18. </w:t>
      </w:r>
      <w:hyperlink r:id="R191ea9e5f8fa430b">
        <w:r w:rsidRPr="5EA559F5" w:rsidR="56E6889B">
          <w:rPr>
            <w:rStyle w:val="Hyperlink"/>
            <w:rFonts w:ascii="Times New Roman" w:hAnsi="Times New Roman" w:eastAsia="Times New Roman" w:cs="Times New Roman"/>
            <w:noProof w:val="0"/>
            <w:sz w:val="24"/>
            <w:szCs w:val="24"/>
            <w:lang w:val="es-ES"/>
          </w:rPr>
          <w:t>https://doi.org/10.16930/2237-7662202333571</w:t>
        </w:r>
      </w:hyperlink>
    </w:p>
    <w:p w:rsidR="56E6889B" w:rsidP="5EA559F5" w:rsidRDefault="56E6889B" w14:paraId="411B6186" w14:textId="3C75A6EB">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Poder360. (2023). </w:t>
      </w:r>
      <w:r w:rsidRPr="5EA559F5" w:rsidR="56E6889B">
        <w:rPr>
          <w:rFonts w:ascii="Times New Roman" w:hAnsi="Times New Roman" w:eastAsia="Times New Roman" w:cs="Times New Roman"/>
          <w:i w:val="1"/>
          <w:iCs w:val="1"/>
          <w:noProof w:val="0"/>
          <w:sz w:val="24"/>
          <w:szCs w:val="24"/>
          <w:lang w:val="es-ES"/>
        </w:rPr>
        <w:t xml:space="preserve">Número de </w:t>
      </w:r>
      <w:r w:rsidRPr="5EA559F5" w:rsidR="56E6889B">
        <w:rPr>
          <w:rFonts w:ascii="Times New Roman" w:hAnsi="Times New Roman" w:eastAsia="Times New Roman" w:cs="Times New Roman"/>
          <w:i w:val="1"/>
          <w:iCs w:val="1"/>
          <w:noProof w:val="0"/>
          <w:sz w:val="24"/>
          <w:szCs w:val="24"/>
          <w:lang w:val="es-ES"/>
        </w:rPr>
        <w:t>investidores</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na</w:t>
      </w:r>
      <w:r w:rsidRPr="5EA559F5" w:rsidR="56E6889B">
        <w:rPr>
          <w:rFonts w:ascii="Times New Roman" w:hAnsi="Times New Roman" w:eastAsia="Times New Roman" w:cs="Times New Roman"/>
          <w:i w:val="1"/>
          <w:iCs w:val="1"/>
          <w:noProof w:val="0"/>
          <w:sz w:val="24"/>
          <w:szCs w:val="24"/>
          <w:lang w:val="es-ES"/>
        </w:rPr>
        <w:t xml:space="preserve"> B3 </w:t>
      </w:r>
      <w:r w:rsidRPr="5EA559F5" w:rsidR="56E6889B">
        <w:rPr>
          <w:rFonts w:ascii="Times New Roman" w:hAnsi="Times New Roman" w:eastAsia="Times New Roman" w:cs="Times New Roman"/>
          <w:i w:val="1"/>
          <w:iCs w:val="1"/>
          <w:noProof w:val="0"/>
          <w:sz w:val="24"/>
          <w:szCs w:val="24"/>
          <w:lang w:val="es-ES"/>
        </w:rPr>
        <w:t>cai</w:t>
      </w:r>
      <w:r w:rsidRPr="5EA559F5" w:rsidR="56E6889B">
        <w:rPr>
          <w:rFonts w:ascii="Times New Roman" w:hAnsi="Times New Roman" w:eastAsia="Times New Roman" w:cs="Times New Roman"/>
          <w:i w:val="1"/>
          <w:iCs w:val="1"/>
          <w:noProof w:val="0"/>
          <w:sz w:val="24"/>
          <w:szCs w:val="24"/>
          <w:lang w:val="es-ES"/>
        </w:rPr>
        <w:t xml:space="preserve"> pela 1ª vez em 7 anos</w:t>
      </w:r>
      <w:r w:rsidRPr="5EA559F5" w:rsidR="56E6889B">
        <w:rPr>
          <w:rFonts w:ascii="Times New Roman" w:hAnsi="Times New Roman" w:eastAsia="Times New Roman" w:cs="Times New Roman"/>
          <w:noProof w:val="0"/>
          <w:sz w:val="24"/>
          <w:szCs w:val="24"/>
          <w:lang w:val="es-ES"/>
        </w:rPr>
        <w:t xml:space="preserve">. Recuperado de </w:t>
      </w:r>
      <w:hyperlink r:id="R0fbe86a2b42744b5">
        <w:r w:rsidRPr="5EA559F5" w:rsidR="56E6889B">
          <w:rPr>
            <w:rStyle w:val="Hyperlink"/>
            <w:rFonts w:ascii="Times New Roman" w:hAnsi="Times New Roman" w:eastAsia="Times New Roman" w:cs="Times New Roman"/>
            <w:noProof w:val="0"/>
            <w:sz w:val="24"/>
            <w:szCs w:val="24"/>
            <w:lang w:val="es-ES"/>
          </w:rPr>
          <w:t>https://www.poder360.com.br/economia/numero-de-investidores-na-b3-cai-pela-1a-vez-em-7-anos/</w:t>
        </w:r>
      </w:hyperlink>
    </w:p>
    <w:p w:rsidR="56E6889B" w:rsidP="5EA559F5" w:rsidRDefault="56E6889B" w14:paraId="667A0482" w14:textId="2772D222">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Scalzer</w:t>
      </w:r>
      <w:r w:rsidRPr="5EA559F5" w:rsidR="56E6889B">
        <w:rPr>
          <w:rFonts w:ascii="Times New Roman" w:hAnsi="Times New Roman" w:eastAsia="Times New Roman" w:cs="Times New Roman"/>
          <w:noProof w:val="0"/>
          <w:sz w:val="24"/>
          <w:szCs w:val="24"/>
          <w:lang w:val="es-ES"/>
        </w:rPr>
        <w:t xml:space="preserve">, R. S., &amp; Souza, A. C. S. (2021). </w:t>
      </w:r>
      <w:r w:rsidRPr="5EA559F5" w:rsidR="56E6889B">
        <w:rPr>
          <w:rFonts w:ascii="Times New Roman" w:hAnsi="Times New Roman" w:eastAsia="Times New Roman" w:cs="Times New Roman"/>
          <w:noProof w:val="0"/>
          <w:sz w:val="24"/>
          <w:szCs w:val="24"/>
          <w:lang w:val="es-ES"/>
        </w:rPr>
        <w:t>Earnings</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informativeness</w:t>
      </w:r>
      <w:r w:rsidRPr="5EA559F5" w:rsidR="56E6889B">
        <w:rPr>
          <w:rFonts w:ascii="Times New Roman" w:hAnsi="Times New Roman" w:eastAsia="Times New Roman" w:cs="Times New Roman"/>
          <w:noProof w:val="0"/>
          <w:sz w:val="24"/>
          <w:szCs w:val="24"/>
          <w:lang w:val="es-ES"/>
        </w:rPr>
        <w:t xml:space="preserve"> in </w:t>
      </w:r>
      <w:r w:rsidRPr="5EA559F5" w:rsidR="56E6889B">
        <w:rPr>
          <w:rFonts w:ascii="Times New Roman" w:hAnsi="Times New Roman" w:eastAsia="Times New Roman" w:cs="Times New Roman"/>
          <w:noProof w:val="0"/>
          <w:sz w:val="24"/>
          <w:szCs w:val="24"/>
          <w:lang w:val="es-ES"/>
        </w:rPr>
        <w:t>the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Brazilian</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market</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The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influence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of</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dividends</w:t>
      </w:r>
      <w:r w:rsidRPr="5EA559F5" w:rsidR="56E6889B">
        <w:rPr>
          <w:rFonts w:ascii="Times New Roman" w:hAnsi="Times New Roman" w:eastAsia="Times New Roman" w:cs="Times New Roman"/>
          <w:noProof w:val="0"/>
          <w:sz w:val="24"/>
          <w:szCs w:val="24"/>
          <w:lang w:val="es-ES"/>
        </w:rPr>
        <w:t xml:space="preserve"> and </w:t>
      </w:r>
      <w:r w:rsidRPr="5EA559F5" w:rsidR="56E6889B">
        <w:rPr>
          <w:rFonts w:ascii="Times New Roman" w:hAnsi="Times New Roman" w:eastAsia="Times New Roman" w:cs="Times New Roman"/>
          <w:noProof w:val="0"/>
          <w:sz w:val="24"/>
          <w:szCs w:val="24"/>
          <w:lang w:val="es-ES"/>
        </w:rPr>
        <w:t>financial</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constraints</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The</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Investment</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Analysts</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Journal</w:t>
      </w:r>
      <w:r w:rsidRPr="5EA559F5" w:rsidR="56E6889B">
        <w:rPr>
          <w:rFonts w:ascii="Times New Roman" w:hAnsi="Times New Roman" w:eastAsia="Times New Roman" w:cs="Times New Roman"/>
          <w:i w:val="1"/>
          <w:iCs w:val="1"/>
          <w:noProof w:val="0"/>
          <w:sz w:val="24"/>
          <w:szCs w:val="24"/>
          <w:lang w:val="es-ES"/>
        </w:rPr>
        <w:t>, 50</w:t>
      </w:r>
      <w:r w:rsidRPr="5EA559F5" w:rsidR="56E6889B">
        <w:rPr>
          <w:rFonts w:ascii="Times New Roman" w:hAnsi="Times New Roman" w:eastAsia="Times New Roman" w:cs="Times New Roman"/>
          <w:noProof w:val="0"/>
          <w:sz w:val="24"/>
          <w:szCs w:val="24"/>
          <w:lang w:val="es-ES"/>
        </w:rPr>
        <w:t xml:space="preserve">(4), 287–302. </w:t>
      </w:r>
      <w:hyperlink r:id="Rcbf4da6be7ac4355">
        <w:r w:rsidRPr="5EA559F5" w:rsidR="56E6889B">
          <w:rPr>
            <w:rStyle w:val="Hyperlink"/>
            <w:rFonts w:ascii="Times New Roman" w:hAnsi="Times New Roman" w:eastAsia="Times New Roman" w:cs="Times New Roman"/>
            <w:noProof w:val="0"/>
            <w:sz w:val="24"/>
            <w:szCs w:val="24"/>
            <w:lang w:val="es-ES"/>
          </w:rPr>
          <w:t>https://doi.org/10.1080/10293523.2021.1991129</w:t>
        </w:r>
      </w:hyperlink>
    </w:p>
    <w:p w:rsidR="56E6889B" w:rsidP="5EA559F5" w:rsidRDefault="56E6889B" w14:paraId="4CF02C3A" w14:textId="462C8910">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Silva, R. F., &amp; Carvalho, A. G. (2020). </w:t>
      </w:r>
      <w:r w:rsidRPr="5EA559F5" w:rsidR="56E6889B">
        <w:rPr>
          <w:rFonts w:ascii="Times New Roman" w:hAnsi="Times New Roman" w:eastAsia="Times New Roman" w:cs="Times New Roman"/>
          <w:noProof w:val="0"/>
          <w:sz w:val="24"/>
          <w:szCs w:val="24"/>
          <w:lang w:val="es-ES"/>
        </w:rPr>
        <w:t>Dividend</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yield</w:t>
      </w:r>
      <w:r w:rsidRPr="5EA559F5" w:rsidR="56E6889B">
        <w:rPr>
          <w:rFonts w:ascii="Times New Roman" w:hAnsi="Times New Roman" w:eastAsia="Times New Roman" w:cs="Times New Roman"/>
          <w:noProof w:val="0"/>
          <w:sz w:val="24"/>
          <w:szCs w:val="24"/>
          <w:lang w:val="es-ES"/>
        </w:rPr>
        <w:t xml:space="preserve"> e retornos </w:t>
      </w:r>
      <w:r w:rsidRPr="5EA559F5" w:rsidR="56E6889B">
        <w:rPr>
          <w:rFonts w:ascii="Times New Roman" w:hAnsi="Times New Roman" w:eastAsia="Times New Roman" w:cs="Times New Roman"/>
          <w:noProof w:val="0"/>
          <w:sz w:val="24"/>
          <w:szCs w:val="24"/>
          <w:lang w:val="es-ES"/>
        </w:rPr>
        <w:t>anormais</w:t>
      </w:r>
      <w:r w:rsidRPr="5EA559F5" w:rsidR="56E6889B">
        <w:rPr>
          <w:rFonts w:ascii="Times New Roman" w:hAnsi="Times New Roman" w:eastAsia="Times New Roman" w:cs="Times New Roman"/>
          <w:noProof w:val="0"/>
          <w:sz w:val="24"/>
          <w:szCs w:val="24"/>
          <w:lang w:val="es-ES"/>
        </w:rPr>
        <w:t xml:space="preserve"> no mercado brasileiro. </w:t>
      </w:r>
      <w:r w:rsidRPr="5EA559F5" w:rsidR="56E6889B">
        <w:rPr>
          <w:rFonts w:ascii="Times New Roman" w:hAnsi="Times New Roman" w:eastAsia="Times New Roman" w:cs="Times New Roman"/>
          <w:i w:val="1"/>
          <w:iCs w:val="1"/>
          <w:noProof w:val="0"/>
          <w:sz w:val="24"/>
          <w:szCs w:val="24"/>
          <w:lang w:val="es-ES"/>
        </w:rPr>
        <w:t xml:space="preserve">Revista </w:t>
      </w:r>
      <w:r w:rsidRPr="5EA559F5" w:rsidR="56E6889B">
        <w:rPr>
          <w:rFonts w:ascii="Times New Roman" w:hAnsi="Times New Roman" w:eastAsia="Times New Roman" w:cs="Times New Roman"/>
          <w:i w:val="1"/>
          <w:iCs w:val="1"/>
          <w:noProof w:val="0"/>
          <w:sz w:val="24"/>
          <w:szCs w:val="24"/>
          <w:lang w:val="es-ES"/>
        </w:rPr>
        <w:t>Liceu</w:t>
      </w:r>
      <w:r w:rsidRPr="5EA559F5" w:rsidR="56E6889B">
        <w:rPr>
          <w:rFonts w:ascii="Times New Roman" w:hAnsi="Times New Roman" w:eastAsia="Times New Roman" w:cs="Times New Roman"/>
          <w:i w:val="1"/>
          <w:iCs w:val="1"/>
          <w:noProof w:val="0"/>
          <w:sz w:val="24"/>
          <w:szCs w:val="24"/>
          <w:lang w:val="es-ES"/>
        </w:rPr>
        <w:t xml:space="preserve"> On-Line, 10</w:t>
      </w:r>
      <w:r w:rsidRPr="5EA559F5" w:rsidR="56E6889B">
        <w:rPr>
          <w:rFonts w:ascii="Times New Roman" w:hAnsi="Times New Roman" w:eastAsia="Times New Roman" w:cs="Times New Roman"/>
          <w:noProof w:val="0"/>
          <w:sz w:val="24"/>
          <w:szCs w:val="24"/>
          <w:lang w:val="es-ES"/>
        </w:rPr>
        <w:t xml:space="preserve">(2), 55–72. Recuperado de </w:t>
      </w:r>
      <w:hyperlink r:id="R2ae38eddc5ca45ec">
        <w:r w:rsidRPr="5EA559F5" w:rsidR="56E6889B">
          <w:rPr>
            <w:rStyle w:val="Hyperlink"/>
            <w:rFonts w:ascii="Times New Roman" w:hAnsi="Times New Roman" w:eastAsia="Times New Roman" w:cs="Times New Roman"/>
            <w:noProof w:val="0"/>
            <w:sz w:val="24"/>
            <w:szCs w:val="24"/>
            <w:lang w:val="es-ES"/>
          </w:rPr>
          <w:t>https://liceu.fecap.br/LICEU_ON-LINE/article/download/1891/1170</w:t>
        </w:r>
      </w:hyperlink>
    </w:p>
    <w:p w:rsidR="56E6889B" w:rsidP="5EA559F5" w:rsidRDefault="56E6889B" w14:paraId="6CABBAED" w14:textId="3F307156">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Suno</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Research</w:t>
      </w:r>
      <w:r w:rsidRPr="5EA559F5" w:rsidR="56E6889B">
        <w:rPr>
          <w:rFonts w:ascii="Times New Roman" w:hAnsi="Times New Roman" w:eastAsia="Times New Roman" w:cs="Times New Roman"/>
          <w:noProof w:val="0"/>
          <w:sz w:val="24"/>
          <w:szCs w:val="24"/>
          <w:lang w:val="es-ES"/>
        </w:rPr>
        <w:t xml:space="preserve">. (2023). </w:t>
      </w:r>
      <w:r w:rsidRPr="5EA559F5" w:rsidR="56E6889B">
        <w:rPr>
          <w:rFonts w:ascii="Times New Roman" w:hAnsi="Times New Roman" w:eastAsia="Times New Roman" w:cs="Times New Roman"/>
          <w:i w:val="1"/>
          <w:iCs w:val="1"/>
          <w:noProof w:val="0"/>
          <w:sz w:val="24"/>
          <w:szCs w:val="24"/>
          <w:lang w:val="es-ES"/>
        </w:rPr>
        <w:t>Payout</w:t>
      </w:r>
      <w:r w:rsidRPr="5EA559F5" w:rsidR="56E6889B">
        <w:rPr>
          <w:rFonts w:ascii="Times New Roman" w:hAnsi="Times New Roman" w:eastAsia="Times New Roman" w:cs="Times New Roman"/>
          <w:i w:val="1"/>
          <w:iCs w:val="1"/>
          <w:noProof w:val="0"/>
          <w:sz w:val="24"/>
          <w:szCs w:val="24"/>
          <w:lang w:val="es-ES"/>
        </w:rPr>
        <w:t xml:space="preserve">: </w:t>
      </w:r>
      <w:r w:rsidRPr="5EA559F5" w:rsidR="56E6889B">
        <w:rPr>
          <w:rFonts w:ascii="Times New Roman" w:hAnsi="Times New Roman" w:eastAsia="Times New Roman" w:cs="Times New Roman"/>
          <w:i w:val="1"/>
          <w:iCs w:val="1"/>
          <w:noProof w:val="0"/>
          <w:sz w:val="24"/>
          <w:szCs w:val="24"/>
          <w:lang w:val="es-ES"/>
        </w:rPr>
        <w:t>entenda</w:t>
      </w:r>
      <w:r w:rsidRPr="5EA559F5" w:rsidR="56E6889B">
        <w:rPr>
          <w:rFonts w:ascii="Times New Roman" w:hAnsi="Times New Roman" w:eastAsia="Times New Roman" w:cs="Times New Roman"/>
          <w:i w:val="1"/>
          <w:iCs w:val="1"/>
          <w:noProof w:val="0"/>
          <w:sz w:val="24"/>
          <w:szCs w:val="24"/>
          <w:lang w:val="es-ES"/>
        </w:rPr>
        <w:t xml:space="preserve"> o que é e como </w:t>
      </w:r>
      <w:r w:rsidRPr="5EA559F5" w:rsidR="56E6889B">
        <w:rPr>
          <w:rFonts w:ascii="Times New Roman" w:hAnsi="Times New Roman" w:eastAsia="Times New Roman" w:cs="Times New Roman"/>
          <w:i w:val="1"/>
          <w:iCs w:val="1"/>
          <w:noProof w:val="0"/>
          <w:sz w:val="24"/>
          <w:szCs w:val="24"/>
          <w:lang w:val="es-ES"/>
        </w:rPr>
        <w:t>analisar</w:t>
      </w:r>
      <w:r w:rsidRPr="5EA559F5" w:rsidR="56E6889B">
        <w:rPr>
          <w:rFonts w:ascii="Times New Roman" w:hAnsi="Times New Roman" w:eastAsia="Times New Roman" w:cs="Times New Roman"/>
          <w:noProof w:val="0"/>
          <w:sz w:val="24"/>
          <w:szCs w:val="24"/>
          <w:lang w:val="es-ES"/>
        </w:rPr>
        <w:t xml:space="preserve">. Recuperado de </w:t>
      </w:r>
      <w:hyperlink r:id="R811dd0f5b7394e58">
        <w:r w:rsidRPr="5EA559F5" w:rsidR="56E6889B">
          <w:rPr>
            <w:rStyle w:val="Hyperlink"/>
            <w:rFonts w:ascii="Times New Roman" w:hAnsi="Times New Roman" w:eastAsia="Times New Roman" w:cs="Times New Roman"/>
            <w:noProof w:val="0"/>
            <w:sz w:val="24"/>
            <w:szCs w:val="24"/>
            <w:lang w:val="es-ES"/>
          </w:rPr>
          <w:t>https://www.suno.com.br/artigos/payout/</w:t>
        </w:r>
      </w:hyperlink>
    </w:p>
    <w:p w:rsidR="56E6889B" w:rsidP="5EA559F5" w:rsidRDefault="56E6889B" w14:paraId="74513800" w14:textId="18185C77">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es-ES"/>
        </w:rPr>
        <w:t xml:space="preserve">Ventura, A. F. A., Figueiredo, J., Ventura Júnior, R., Teixeira, B. M., &amp; </w:t>
      </w:r>
      <w:r w:rsidRPr="5EA559F5" w:rsidR="56E6889B">
        <w:rPr>
          <w:rFonts w:ascii="Times New Roman" w:hAnsi="Times New Roman" w:eastAsia="Times New Roman" w:cs="Times New Roman"/>
          <w:noProof w:val="0"/>
          <w:sz w:val="24"/>
          <w:szCs w:val="24"/>
          <w:lang w:val="es-ES"/>
        </w:rPr>
        <w:t>Macagnan</w:t>
      </w:r>
      <w:r w:rsidRPr="5EA559F5" w:rsidR="56E6889B">
        <w:rPr>
          <w:rFonts w:ascii="Times New Roman" w:hAnsi="Times New Roman" w:eastAsia="Times New Roman" w:cs="Times New Roman"/>
          <w:noProof w:val="0"/>
          <w:sz w:val="24"/>
          <w:szCs w:val="24"/>
          <w:lang w:val="es-ES"/>
        </w:rPr>
        <w:t xml:space="preserve">, C. B. (2023). </w:t>
      </w:r>
      <w:r w:rsidRPr="5EA559F5" w:rsidR="56E6889B">
        <w:rPr>
          <w:rFonts w:ascii="Times New Roman" w:hAnsi="Times New Roman" w:eastAsia="Times New Roman" w:cs="Times New Roman"/>
          <w:noProof w:val="0"/>
          <w:sz w:val="24"/>
          <w:szCs w:val="24"/>
          <w:lang w:val="es-ES"/>
        </w:rPr>
        <w:t>Determining</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factors</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of</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the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quality</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of</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the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financial</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reporting</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of</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the</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banking</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companies</w:t>
      </w:r>
      <w:r w:rsidRPr="5EA559F5" w:rsidR="56E6889B">
        <w:rPr>
          <w:rFonts w:ascii="Times New Roman" w:hAnsi="Times New Roman" w:eastAsia="Times New Roman" w:cs="Times New Roman"/>
          <w:noProof w:val="0"/>
          <w:sz w:val="24"/>
          <w:szCs w:val="24"/>
          <w:lang w:val="es-ES"/>
        </w:rPr>
        <w:t xml:space="preserve"> </w:t>
      </w:r>
      <w:r w:rsidRPr="5EA559F5" w:rsidR="56E6889B">
        <w:rPr>
          <w:rFonts w:ascii="Times New Roman" w:hAnsi="Times New Roman" w:eastAsia="Times New Roman" w:cs="Times New Roman"/>
          <w:noProof w:val="0"/>
          <w:sz w:val="24"/>
          <w:szCs w:val="24"/>
          <w:lang w:val="es-ES"/>
        </w:rPr>
        <w:t>listed</w:t>
      </w:r>
      <w:r w:rsidRPr="5EA559F5" w:rsidR="56E6889B">
        <w:rPr>
          <w:rFonts w:ascii="Times New Roman" w:hAnsi="Times New Roman" w:eastAsia="Times New Roman" w:cs="Times New Roman"/>
          <w:noProof w:val="0"/>
          <w:sz w:val="24"/>
          <w:szCs w:val="24"/>
          <w:lang w:val="es-ES"/>
        </w:rPr>
        <w:t xml:space="preserve"> in </w:t>
      </w:r>
      <w:r w:rsidRPr="5EA559F5" w:rsidR="56E6889B">
        <w:rPr>
          <w:rFonts w:ascii="Times New Roman" w:hAnsi="Times New Roman" w:eastAsia="Times New Roman" w:cs="Times New Roman"/>
          <w:noProof w:val="0"/>
          <w:sz w:val="24"/>
          <w:szCs w:val="24"/>
          <w:lang w:val="es-ES"/>
        </w:rPr>
        <w:t>Brazil</w:t>
      </w:r>
      <w:r w:rsidRPr="5EA559F5" w:rsidR="56E6889B">
        <w:rPr>
          <w:rFonts w:ascii="Times New Roman" w:hAnsi="Times New Roman" w:eastAsia="Times New Roman" w:cs="Times New Roman"/>
          <w:noProof w:val="0"/>
          <w:sz w:val="24"/>
          <w:szCs w:val="24"/>
          <w:lang w:val="es-ES"/>
        </w:rPr>
        <w:t xml:space="preserve"> Bolsa </w:t>
      </w:r>
      <w:r w:rsidRPr="5EA559F5" w:rsidR="56E6889B">
        <w:rPr>
          <w:rFonts w:ascii="Times New Roman" w:hAnsi="Times New Roman" w:eastAsia="Times New Roman" w:cs="Times New Roman"/>
          <w:noProof w:val="0"/>
          <w:sz w:val="24"/>
          <w:szCs w:val="24"/>
          <w:lang w:val="es-ES"/>
        </w:rPr>
        <w:t>Balcão</w:t>
      </w:r>
      <w:r w:rsidRPr="5EA559F5" w:rsidR="56E6889B">
        <w:rPr>
          <w:rFonts w:ascii="Times New Roman" w:hAnsi="Times New Roman" w:eastAsia="Times New Roman" w:cs="Times New Roman"/>
          <w:noProof w:val="0"/>
          <w:sz w:val="24"/>
          <w:szCs w:val="24"/>
          <w:lang w:val="es-ES"/>
        </w:rPr>
        <w:t xml:space="preserve"> – B3. </w:t>
      </w:r>
      <w:r w:rsidRPr="5EA559F5" w:rsidR="56E6889B">
        <w:rPr>
          <w:rFonts w:ascii="Times New Roman" w:hAnsi="Times New Roman" w:eastAsia="Times New Roman" w:cs="Times New Roman"/>
          <w:i w:val="1"/>
          <w:iCs w:val="1"/>
          <w:noProof w:val="0"/>
          <w:sz w:val="24"/>
          <w:szCs w:val="24"/>
          <w:lang w:val="es-ES"/>
        </w:rPr>
        <w:t>Cuadernos de Contabilidad, 24</w:t>
      </w:r>
      <w:r w:rsidRPr="5EA559F5" w:rsidR="56E6889B">
        <w:rPr>
          <w:rFonts w:ascii="Times New Roman" w:hAnsi="Times New Roman" w:eastAsia="Times New Roman" w:cs="Times New Roman"/>
          <w:noProof w:val="0"/>
          <w:sz w:val="24"/>
          <w:szCs w:val="24"/>
          <w:lang w:val="es-ES"/>
        </w:rPr>
        <w:t xml:space="preserve">(1). </w:t>
      </w:r>
      <w:hyperlink r:id="R0108177fa00a4114">
        <w:r w:rsidRPr="5EA559F5" w:rsidR="56E6889B">
          <w:rPr>
            <w:rStyle w:val="Hyperlink"/>
            <w:rFonts w:ascii="Times New Roman" w:hAnsi="Times New Roman" w:eastAsia="Times New Roman" w:cs="Times New Roman"/>
            <w:noProof w:val="0"/>
            <w:sz w:val="24"/>
            <w:szCs w:val="24"/>
            <w:lang w:val="es-ES"/>
          </w:rPr>
          <w:t>https://doi.org/10.11144/javeriana.cc24.dfqf</w:t>
        </w:r>
      </w:hyperlink>
    </w:p>
    <w:p w:rsidR="56E6889B" w:rsidP="5EA559F5" w:rsidRDefault="56E6889B" w14:paraId="1A53D468" w14:textId="2E51FFC6">
      <w:pPr>
        <w:spacing w:before="240" w:beforeAutospacing="off" w:after="240" w:afterAutospacing="off"/>
        <w:ind w:left="630" w:hanging="630"/>
        <w:rPr>
          <w:rFonts w:ascii="Times New Roman" w:hAnsi="Times New Roman" w:eastAsia="Times New Roman" w:cs="Times New Roman"/>
          <w:sz w:val="24"/>
          <w:szCs w:val="24"/>
        </w:rPr>
      </w:pPr>
      <w:r w:rsidRPr="5EA559F5" w:rsidR="56E6889B">
        <w:rPr>
          <w:rFonts w:ascii="Times New Roman" w:hAnsi="Times New Roman" w:eastAsia="Times New Roman" w:cs="Times New Roman"/>
          <w:noProof w:val="0"/>
          <w:sz w:val="24"/>
          <w:szCs w:val="24"/>
          <w:lang w:val="pt-BR"/>
        </w:rPr>
        <w:t>Wisniewski</w:t>
      </w:r>
      <w:r w:rsidRPr="5EA559F5" w:rsidR="56E6889B">
        <w:rPr>
          <w:rFonts w:ascii="Times New Roman" w:hAnsi="Times New Roman" w:eastAsia="Times New Roman" w:cs="Times New Roman"/>
          <w:noProof w:val="0"/>
          <w:sz w:val="24"/>
          <w:szCs w:val="24"/>
          <w:lang w:val="pt-BR"/>
        </w:rPr>
        <w:t xml:space="preserve">, M. L. G. (2011). A </w:t>
      </w:r>
      <w:r w:rsidRPr="5EA559F5" w:rsidR="56E6889B">
        <w:rPr>
          <w:rFonts w:ascii="Times New Roman" w:hAnsi="Times New Roman" w:eastAsia="Times New Roman" w:cs="Times New Roman"/>
          <w:noProof w:val="0"/>
          <w:sz w:val="24"/>
          <w:szCs w:val="24"/>
          <w:lang w:val="pt-BR"/>
        </w:rPr>
        <w:t>importância</w:t>
      </w:r>
      <w:r w:rsidRPr="5EA559F5" w:rsidR="56E6889B">
        <w:rPr>
          <w:rFonts w:ascii="Times New Roman" w:hAnsi="Times New Roman" w:eastAsia="Times New Roman" w:cs="Times New Roman"/>
          <w:noProof w:val="0"/>
          <w:sz w:val="24"/>
          <w:szCs w:val="24"/>
          <w:lang w:val="pt-BR"/>
        </w:rPr>
        <w:t xml:space="preserve"> da </w:t>
      </w:r>
      <w:r w:rsidRPr="5EA559F5" w:rsidR="56E6889B">
        <w:rPr>
          <w:rFonts w:ascii="Times New Roman" w:hAnsi="Times New Roman" w:eastAsia="Times New Roman" w:cs="Times New Roman"/>
          <w:noProof w:val="0"/>
          <w:sz w:val="24"/>
          <w:szCs w:val="24"/>
          <w:lang w:val="pt-BR"/>
        </w:rPr>
        <w:t>educação</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financeira</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na</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gestão</w:t>
      </w:r>
      <w:r w:rsidRPr="5EA559F5" w:rsidR="56E6889B">
        <w:rPr>
          <w:rFonts w:ascii="Times New Roman" w:hAnsi="Times New Roman" w:eastAsia="Times New Roman" w:cs="Times New Roman"/>
          <w:noProof w:val="0"/>
          <w:sz w:val="24"/>
          <w:szCs w:val="24"/>
          <w:lang w:val="pt-BR"/>
        </w:rPr>
        <w:t xml:space="preserve"> das </w:t>
      </w:r>
      <w:r w:rsidRPr="5EA559F5" w:rsidR="56E6889B">
        <w:rPr>
          <w:rFonts w:ascii="Times New Roman" w:hAnsi="Times New Roman" w:eastAsia="Times New Roman" w:cs="Times New Roman"/>
          <w:noProof w:val="0"/>
          <w:sz w:val="24"/>
          <w:szCs w:val="24"/>
          <w:lang w:val="pt-BR"/>
        </w:rPr>
        <w:t>finanças</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pessoais</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Uma</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ênfase</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na</w:t>
      </w:r>
      <w:r w:rsidRPr="5EA559F5" w:rsidR="56E6889B">
        <w:rPr>
          <w:rFonts w:ascii="Times New Roman" w:hAnsi="Times New Roman" w:eastAsia="Times New Roman" w:cs="Times New Roman"/>
          <w:noProof w:val="0"/>
          <w:sz w:val="24"/>
          <w:szCs w:val="24"/>
          <w:lang w:val="pt-BR"/>
        </w:rPr>
        <w:t xml:space="preserve"> </w:t>
      </w:r>
      <w:r w:rsidRPr="5EA559F5" w:rsidR="56E6889B">
        <w:rPr>
          <w:rFonts w:ascii="Times New Roman" w:hAnsi="Times New Roman" w:eastAsia="Times New Roman" w:cs="Times New Roman"/>
          <w:noProof w:val="0"/>
          <w:sz w:val="24"/>
          <w:szCs w:val="24"/>
          <w:lang w:val="pt-BR"/>
        </w:rPr>
        <w:t>popularização</w:t>
      </w:r>
      <w:r w:rsidRPr="5EA559F5" w:rsidR="56E6889B">
        <w:rPr>
          <w:rFonts w:ascii="Times New Roman" w:hAnsi="Times New Roman" w:eastAsia="Times New Roman" w:cs="Times New Roman"/>
          <w:noProof w:val="0"/>
          <w:sz w:val="24"/>
          <w:szCs w:val="24"/>
          <w:lang w:val="pt-BR"/>
        </w:rPr>
        <w:t xml:space="preserve"> do mercado de </w:t>
      </w:r>
      <w:r w:rsidRPr="5EA559F5" w:rsidR="56E6889B">
        <w:rPr>
          <w:rFonts w:ascii="Times New Roman" w:hAnsi="Times New Roman" w:eastAsia="Times New Roman" w:cs="Times New Roman"/>
          <w:noProof w:val="0"/>
          <w:sz w:val="24"/>
          <w:szCs w:val="24"/>
          <w:lang w:val="pt-BR"/>
        </w:rPr>
        <w:t>capitais</w:t>
      </w:r>
      <w:r w:rsidRPr="5EA559F5" w:rsidR="56E6889B">
        <w:rPr>
          <w:rFonts w:ascii="Times New Roman" w:hAnsi="Times New Roman" w:eastAsia="Times New Roman" w:cs="Times New Roman"/>
          <w:noProof w:val="0"/>
          <w:sz w:val="24"/>
          <w:szCs w:val="24"/>
          <w:lang w:val="pt-BR"/>
        </w:rPr>
        <w:t xml:space="preserve"> brasileiro. </w:t>
      </w:r>
      <w:r w:rsidRPr="5EA559F5" w:rsidR="56E6889B">
        <w:rPr>
          <w:rFonts w:ascii="Times New Roman" w:hAnsi="Times New Roman" w:eastAsia="Times New Roman" w:cs="Times New Roman"/>
          <w:i w:val="1"/>
          <w:iCs w:val="1"/>
          <w:noProof w:val="0"/>
          <w:sz w:val="24"/>
          <w:szCs w:val="24"/>
          <w:lang w:val="pt-BR"/>
        </w:rPr>
        <w:t>Intersaberes</w:t>
      </w:r>
      <w:r w:rsidRPr="5EA559F5" w:rsidR="56E6889B">
        <w:rPr>
          <w:rFonts w:ascii="Times New Roman" w:hAnsi="Times New Roman" w:eastAsia="Times New Roman" w:cs="Times New Roman"/>
          <w:i w:val="1"/>
          <w:iCs w:val="1"/>
          <w:noProof w:val="0"/>
          <w:sz w:val="24"/>
          <w:szCs w:val="24"/>
          <w:lang w:val="pt-BR"/>
        </w:rPr>
        <w:t>, 6</w:t>
      </w:r>
      <w:r w:rsidRPr="5EA559F5" w:rsidR="56E6889B">
        <w:rPr>
          <w:rFonts w:ascii="Times New Roman" w:hAnsi="Times New Roman" w:eastAsia="Times New Roman" w:cs="Times New Roman"/>
          <w:noProof w:val="0"/>
          <w:sz w:val="24"/>
          <w:szCs w:val="24"/>
          <w:lang w:val="pt-BR"/>
        </w:rPr>
        <w:t xml:space="preserve">(11), 79–97. </w:t>
      </w:r>
      <w:hyperlink r:id="R1e17e6638fa340e5">
        <w:r w:rsidRPr="5EA559F5" w:rsidR="56E6889B">
          <w:rPr>
            <w:rStyle w:val="Hyperlink"/>
            <w:rFonts w:ascii="Times New Roman" w:hAnsi="Times New Roman" w:eastAsia="Times New Roman" w:cs="Times New Roman"/>
            <w:noProof w:val="0"/>
            <w:sz w:val="24"/>
            <w:szCs w:val="24"/>
            <w:lang w:val="pt-BR"/>
          </w:rPr>
          <w:t>https://doi.org/10.22169/revint.v6i11.32</w:t>
        </w:r>
      </w:hyperlink>
    </w:p>
    <w:sectPr w:rsidRPr="00BA5021" w:rsidR="00BA5021" w:rsidSect="0011267D">
      <w:headerReference w:type="default" r:id="rId47"/>
      <w:footerReference w:type="default" r:id="rId48"/>
      <w:pgSz w:w="11906" w:h="16838" w:orient="portrait" w:code="9"/>
      <w:pgMar w:top="1701" w:right="1134" w:bottom="1134" w:left="1701"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656" w:rsidP="00A356AC" w:rsidRDefault="00FA2656" w14:paraId="4E270878" w14:textId="77777777">
      <w:pPr>
        <w:spacing w:after="0" w:line="240" w:lineRule="auto"/>
      </w:pPr>
      <w:r>
        <w:separator/>
      </w:r>
    </w:p>
  </w:endnote>
  <w:endnote w:type="continuationSeparator" w:id="0">
    <w:p w:rsidR="00FA2656" w:rsidP="00A356AC" w:rsidRDefault="00FA2656" w14:paraId="2DB0062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812698"/>
      <w:docPartObj>
        <w:docPartGallery w:val="Page Numbers (Bottom of Page)"/>
        <w:docPartUnique/>
      </w:docPartObj>
    </w:sdtPr>
    <w:sdtContent>
      <w:p w:rsidR="00DF2F96" w:rsidRDefault="00DF2F96" w14:paraId="2D7C7801" w14:textId="5A2600C0">
        <w:pPr>
          <w:pStyle w:val="Rodap"/>
          <w:jc w:val="right"/>
        </w:pPr>
        <w:r>
          <w:fldChar w:fldCharType="begin"/>
        </w:r>
        <w:r>
          <w:instrText>PAGE   \* MERGEFORMAT</w:instrText>
        </w:r>
        <w:r>
          <w:fldChar w:fldCharType="separate"/>
        </w:r>
        <w:r w:rsidR="009E31CD">
          <w:rPr>
            <w:noProof/>
          </w:rPr>
          <w:t>1</w:t>
        </w:r>
        <w:r>
          <w:fldChar w:fldCharType="end"/>
        </w:r>
      </w:p>
    </w:sdtContent>
  </w:sdt>
  <w:p w:rsidR="005A5658" w:rsidRDefault="005A5658" w14:paraId="50D45AF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656" w:rsidP="00A356AC" w:rsidRDefault="00FA2656" w14:paraId="6F51BEEA" w14:textId="77777777">
      <w:pPr>
        <w:spacing w:after="0" w:line="240" w:lineRule="auto"/>
      </w:pPr>
      <w:r>
        <w:separator/>
      </w:r>
    </w:p>
  </w:footnote>
  <w:footnote w:type="continuationSeparator" w:id="0">
    <w:p w:rsidR="00FA2656" w:rsidP="00A356AC" w:rsidRDefault="00FA2656" w14:paraId="1F06F5A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56AC" w:rsidP="0011267D" w:rsidRDefault="0011267D" w14:paraId="753A6873" w14:textId="59B170A8">
    <w:pPr>
      <w:pStyle w:val="Cabealho"/>
      <w:tabs>
        <w:tab w:val="clear" w:pos="8504"/>
        <w:tab w:val="right" w:pos="10206"/>
      </w:tabs>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C9D"/>
    <w:multiLevelType w:val="multilevel"/>
    <w:tmpl w:val="FC9E049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5834CB5"/>
    <w:multiLevelType w:val="hybridMultilevel"/>
    <w:tmpl w:val="DBA4A45C"/>
    <w:lvl w:ilvl="0" w:tplc="04160001">
      <w:start w:val="1"/>
      <w:numFmt w:val="bullet"/>
      <w:lvlText w:val=""/>
      <w:lvlJc w:val="left"/>
      <w:pPr>
        <w:ind w:left="770" w:hanging="360"/>
      </w:pPr>
      <w:rPr>
        <w:rFonts w:hint="default" w:ascii="Symbol" w:hAnsi="Symbol"/>
      </w:rPr>
    </w:lvl>
    <w:lvl w:ilvl="1" w:tplc="04160003" w:tentative="1">
      <w:start w:val="1"/>
      <w:numFmt w:val="bullet"/>
      <w:lvlText w:val="o"/>
      <w:lvlJc w:val="left"/>
      <w:pPr>
        <w:ind w:left="1490" w:hanging="360"/>
      </w:pPr>
      <w:rPr>
        <w:rFonts w:hint="default" w:ascii="Courier New" w:hAnsi="Courier New" w:cs="Courier New"/>
      </w:rPr>
    </w:lvl>
    <w:lvl w:ilvl="2" w:tplc="04160005" w:tentative="1">
      <w:start w:val="1"/>
      <w:numFmt w:val="bullet"/>
      <w:lvlText w:val=""/>
      <w:lvlJc w:val="left"/>
      <w:pPr>
        <w:ind w:left="2210" w:hanging="360"/>
      </w:pPr>
      <w:rPr>
        <w:rFonts w:hint="default" w:ascii="Wingdings" w:hAnsi="Wingdings"/>
      </w:rPr>
    </w:lvl>
    <w:lvl w:ilvl="3" w:tplc="04160001" w:tentative="1">
      <w:start w:val="1"/>
      <w:numFmt w:val="bullet"/>
      <w:lvlText w:val=""/>
      <w:lvlJc w:val="left"/>
      <w:pPr>
        <w:ind w:left="2930" w:hanging="360"/>
      </w:pPr>
      <w:rPr>
        <w:rFonts w:hint="default" w:ascii="Symbol" w:hAnsi="Symbol"/>
      </w:rPr>
    </w:lvl>
    <w:lvl w:ilvl="4" w:tplc="04160003" w:tentative="1">
      <w:start w:val="1"/>
      <w:numFmt w:val="bullet"/>
      <w:lvlText w:val="o"/>
      <w:lvlJc w:val="left"/>
      <w:pPr>
        <w:ind w:left="3650" w:hanging="360"/>
      </w:pPr>
      <w:rPr>
        <w:rFonts w:hint="default" w:ascii="Courier New" w:hAnsi="Courier New" w:cs="Courier New"/>
      </w:rPr>
    </w:lvl>
    <w:lvl w:ilvl="5" w:tplc="04160005" w:tentative="1">
      <w:start w:val="1"/>
      <w:numFmt w:val="bullet"/>
      <w:lvlText w:val=""/>
      <w:lvlJc w:val="left"/>
      <w:pPr>
        <w:ind w:left="4370" w:hanging="360"/>
      </w:pPr>
      <w:rPr>
        <w:rFonts w:hint="default" w:ascii="Wingdings" w:hAnsi="Wingdings"/>
      </w:rPr>
    </w:lvl>
    <w:lvl w:ilvl="6" w:tplc="04160001" w:tentative="1">
      <w:start w:val="1"/>
      <w:numFmt w:val="bullet"/>
      <w:lvlText w:val=""/>
      <w:lvlJc w:val="left"/>
      <w:pPr>
        <w:ind w:left="5090" w:hanging="360"/>
      </w:pPr>
      <w:rPr>
        <w:rFonts w:hint="default" w:ascii="Symbol" w:hAnsi="Symbol"/>
      </w:rPr>
    </w:lvl>
    <w:lvl w:ilvl="7" w:tplc="04160003" w:tentative="1">
      <w:start w:val="1"/>
      <w:numFmt w:val="bullet"/>
      <w:lvlText w:val="o"/>
      <w:lvlJc w:val="left"/>
      <w:pPr>
        <w:ind w:left="5810" w:hanging="360"/>
      </w:pPr>
      <w:rPr>
        <w:rFonts w:hint="default" w:ascii="Courier New" w:hAnsi="Courier New" w:cs="Courier New"/>
      </w:rPr>
    </w:lvl>
    <w:lvl w:ilvl="8" w:tplc="04160005" w:tentative="1">
      <w:start w:val="1"/>
      <w:numFmt w:val="bullet"/>
      <w:lvlText w:val=""/>
      <w:lvlJc w:val="left"/>
      <w:pPr>
        <w:ind w:left="6530" w:hanging="360"/>
      </w:pPr>
      <w:rPr>
        <w:rFonts w:hint="default" w:ascii="Wingdings" w:hAnsi="Wingdings"/>
      </w:rPr>
    </w:lvl>
  </w:abstractNum>
  <w:abstractNum w:abstractNumId="2" w15:restartNumberingAfterBreak="0">
    <w:nsid w:val="46D11182"/>
    <w:multiLevelType w:val="hybridMultilevel"/>
    <w:tmpl w:val="9A4E11F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4D5B59EB"/>
    <w:multiLevelType w:val="multilevel"/>
    <w:tmpl w:val="B3320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78E1988"/>
    <w:multiLevelType w:val="multilevel"/>
    <w:tmpl w:val="67A46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8333A3A"/>
    <w:multiLevelType w:val="hybridMultilevel"/>
    <w:tmpl w:val="218E9D7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2022775449">
    <w:abstractNumId w:val="0"/>
  </w:num>
  <w:num w:numId="2" w16cid:durableId="1699692936">
    <w:abstractNumId w:val="3"/>
  </w:num>
  <w:num w:numId="3" w16cid:durableId="512184643">
    <w:abstractNumId w:val="5"/>
  </w:num>
  <w:num w:numId="4" w16cid:durableId="1753887347">
    <w:abstractNumId w:val="1"/>
  </w:num>
  <w:num w:numId="5" w16cid:durableId="514268026">
    <w:abstractNumId w:val="4"/>
  </w:num>
  <w:num w:numId="6" w16cid:durableId="2098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6AC"/>
    <w:rsid w:val="00014267"/>
    <w:rsid w:val="00030347"/>
    <w:rsid w:val="00077230"/>
    <w:rsid w:val="000E19FB"/>
    <w:rsid w:val="0011267D"/>
    <w:rsid w:val="00114B01"/>
    <w:rsid w:val="001267C1"/>
    <w:rsid w:val="0014194E"/>
    <w:rsid w:val="0014334F"/>
    <w:rsid w:val="00147E37"/>
    <w:rsid w:val="001A1D62"/>
    <w:rsid w:val="001A78DC"/>
    <w:rsid w:val="002252DF"/>
    <w:rsid w:val="00244EE6"/>
    <w:rsid w:val="00281D0D"/>
    <w:rsid w:val="0028679A"/>
    <w:rsid w:val="002C11EA"/>
    <w:rsid w:val="002D7FA9"/>
    <w:rsid w:val="00345C82"/>
    <w:rsid w:val="00445FFB"/>
    <w:rsid w:val="00455FEC"/>
    <w:rsid w:val="00512DDD"/>
    <w:rsid w:val="005A5658"/>
    <w:rsid w:val="00610A9D"/>
    <w:rsid w:val="006A16F1"/>
    <w:rsid w:val="00723FEF"/>
    <w:rsid w:val="007740BC"/>
    <w:rsid w:val="007A0B34"/>
    <w:rsid w:val="007E3C10"/>
    <w:rsid w:val="007F5393"/>
    <w:rsid w:val="008D4242"/>
    <w:rsid w:val="00907C24"/>
    <w:rsid w:val="009B2692"/>
    <w:rsid w:val="009E31CD"/>
    <w:rsid w:val="00A356AC"/>
    <w:rsid w:val="00A53824"/>
    <w:rsid w:val="00A94BD3"/>
    <w:rsid w:val="00AA37FE"/>
    <w:rsid w:val="00AC7C85"/>
    <w:rsid w:val="00AE4104"/>
    <w:rsid w:val="00AF3A8E"/>
    <w:rsid w:val="00B06F64"/>
    <w:rsid w:val="00B50885"/>
    <w:rsid w:val="00BA5021"/>
    <w:rsid w:val="00BB58CB"/>
    <w:rsid w:val="00C05FBB"/>
    <w:rsid w:val="00C73443"/>
    <w:rsid w:val="00D059D7"/>
    <w:rsid w:val="00DC6410"/>
    <w:rsid w:val="00DF2DAB"/>
    <w:rsid w:val="00DF2F96"/>
    <w:rsid w:val="00E5559C"/>
    <w:rsid w:val="00EF4DF5"/>
    <w:rsid w:val="00F32149"/>
    <w:rsid w:val="00F9538B"/>
    <w:rsid w:val="00FA2656"/>
    <w:rsid w:val="05B76213"/>
    <w:rsid w:val="078A25A1"/>
    <w:rsid w:val="0ABA2EB2"/>
    <w:rsid w:val="0C2C05C4"/>
    <w:rsid w:val="0C2C05C4"/>
    <w:rsid w:val="0E7CC31D"/>
    <w:rsid w:val="0F44F882"/>
    <w:rsid w:val="0FF91FB4"/>
    <w:rsid w:val="10BA6976"/>
    <w:rsid w:val="1103C690"/>
    <w:rsid w:val="1111D996"/>
    <w:rsid w:val="12D9F60E"/>
    <w:rsid w:val="135AB323"/>
    <w:rsid w:val="135BDAEB"/>
    <w:rsid w:val="138029A0"/>
    <w:rsid w:val="184CEA87"/>
    <w:rsid w:val="1DDF5FFD"/>
    <w:rsid w:val="1DF919D3"/>
    <w:rsid w:val="1ECD4700"/>
    <w:rsid w:val="2741A4C7"/>
    <w:rsid w:val="27A5D061"/>
    <w:rsid w:val="2CC14458"/>
    <w:rsid w:val="2CDE7486"/>
    <w:rsid w:val="2F25FE52"/>
    <w:rsid w:val="2F25FE52"/>
    <w:rsid w:val="30BB6BC3"/>
    <w:rsid w:val="311F7777"/>
    <w:rsid w:val="377D1684"/>
    <w:rsid w:val="38C212BA"/>
    <w:rsid w:val="39F28128"/>
    <w:rsid w:val="3E07007B"/>
    <w:rsid w:val="3E0FB181"/>
    <w:rsid w:val="3FE23BB7"/>
    <w:rsid w:val="403EAE06"/>
    <w:rsid w:val="40CFDBCC"/>
    <w:rsid w:val="412A8757"/>
    <w:rsid w:val="417D4EDD"/>
    <w:rsid w:val="4417ED25"/>
    <w:rsid w:val="441BDF6E"/>
    <w:rsid w:val="455B9268"/>
    <w:rsid w:val="4706D169"/>
    <w:rsid w:val="48ACDE85"/>
    <w:rsid w:val="4A9A5F44"/>
    <w:rsid w:val="4AD3DB75"/>
    <w:rsid w:val="4B81ADD8"/>
    <w:rsid w:val="4DC045EF"/>
    <w:rsid w:val="4E40E575"/>
    <w:rsid w:val="5547C3D3"/>
    <w:rsid w:val="56532E66"/>
    <w:rsid w:val="56E6889B"/>
    <w:rsid w:val="57F2345A"/>
    <w:rsid w:val="58F2E4E7"/>
    <w:rsid w:val="59117296"/>
    <w:rsid w:val="5989D2A4"/>
    <w:rsid w:val="5B24695C"/>
    <w:rsid w:val="5DBBA081"/>
    <w:rsid w:val="5EA559F5"/>
    <w:rsid w:val="60429743"/>
    <w:rsid w:val="62995EF2"/>
    <w:rsid w:val="65D02B15"/>
    <w:rsid w:val="6A3B4BF0"/>
    <w:rsid w:val="6C4A0C87"/>
    <w:rsid w:val="6C705A17"/>
    <w:rsid w:val="6EB6C904"/>
    <w:rsid w:val="70C03E31"/>
    <w:rsid w:val="716FD3EF"/>
    <w:rsid w:val="716FD3EF"/>
    <w:rsid w:val="729A2CB3"/>
    <w:rsid w:val="73941435"/>
    <w:rsid w:val="73E8861E"/>
    <w:rsid w:val="76C5CDCF"/>
    <w:rsid w:val="76F724E8"/>
    <w:rsid w:val="76FFCC93"/>
    <w:rsid w:val="76FFCC93"/>
    <w:rsid w:val="77A3A176"/>
    <w:rsid w:val="7A7AF256"/>
    <w:rsid w:val="7BC79623"/>
    <w:rsid w:val="7D0C4A78"/>
    <w:rsid w:val="7F287D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62847"/>
  <w15:docId w15:val="{5EC3B258-5738-4DC1-BE17-2AFBC8D64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A356A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A356AC"/>
  </w:style>
  <w:style w:type="paragraph" w:styleId="Rodap">
    <w:name w:val="footer"/>
    <w:basedOn w:val="Normal"/>
    <w:link w:val="RodapChar"/>
    <w:uiPriority w:val="99"/>
    <w:unhideWhenUsed/>
    <w:rsid w:val="00A356AC"/>
    <w:pPr>
      <w:tabs>
        <w:tab w:val="center" w:pos="4252"/>
        <w:tab w:val="right" w:pos="8504"/>
      </w:tabs>
      <w:spacing w:after="0" w:line="240" w:lineRule="auto"/>
    </w:pPr>
  </w:style>
  <w:style w:type="character" w:styleId="RodapChar" w:customStyle="1">
    <w:name w:val="Rodapé Char"/>
    <w:basedOn w:val="Fontepargpadro"/>
    <w:link w:val="Rodap"/>
    <w:uiPriority w:val="99"/>
    <w:rsid w:val="00A356AC"/>
  </w:style>
  <w:style w:type="paragraph" w:styleId="Textodebalo">
    <w:name w:val="Balloon Text"/>
    <w:basedOn w:val="Normal"/>
    <w:link w:val="TextodebaloChar"/>
    <w:uiPriority w:val="99"/>
    <w:semiHidden/>
    <w:unhideWhenUsed/>
    <w:rsid w:val="00A356AC"/>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A356AC"/>
    <w:rPr>
      <w:rFonts w:ascii="Tahoma" w:hAnsi="Tahoma" w:cs="Tahoma"/>
      <w:sz w:val="16"/>
      <w:szCs w:val="16"/>
    </w:rPr>
  </w:style>
  <w:style w:type="paragraph" w:styleId="NormalWeb">
    <w:name w:val="Normal (Web)"/>
    <w:basedOn w:val="Normal"/>
    <w:uiPriority w:val="99"/>
    <w:unhideWhenUsed/>
    <w:rsid w:val="00345C82"/>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45C82"/>
    <w:rPr>
      <w:b/>
      <w:bCs/>
    </w:rPr>
  </w:style>
  <w:style w:type="paragraph" w:styleId="PargrafodaLista">
    <w:name w:val="List Paragraph"/>
    <w:basedOn w:val="Normal"/>
    <w:uiPriority w:val="34"/>
    <w:qFormat/>
    <w:rsid w:val="00345C82"/>
    <w:pPr>
      <w:spacing w:after="160" w:line="259" w:lineRule="auto"/>
      <w:ind w:left="720"/>
      <w:contextualSpacing/>
    </w:pPr>
  </w:style>
  <w:style w:type="character" w:styleId="Refdecomentrio">
    <w:name w:val="annotation reference"/>
    <w:basedOn w:val="Fontepargpadro"/>
    <w:uiPriority w:val="99"/>
    <w:semiHidden/>
    <w:unhideWhenUsed/>
    <w:rsid w:val="00077230"/>
    <w:rPr>
      <w:sz w:val="16"/>
      <w:szCs w:val="16"/>
    </w:rPr>
  </w:style>
  <w:style w:type="paragraph" w:styleId="Textodecomentrio">
    <w:name w:val="annotation text"/>
    <w:basedOn w:val="Normal"/>
    <w:link w:val="TextodecomentrioChar"/>
    <w:uiPriority w:val="99"/>
    <w:semiHidden/>
    <w:unhideWhenUsed/>
    <w:rsid w:val="00077230"/>
    <w:pPr>
      <w:spacing w:after="160" w:line="240" w:lineRule="auto"/>
    </w:pPr>
    <w:rPr>
      <w:sz w:val="20"/>
      <w:szCs w:val="20"/>
    </w:rPr>
  </w:style>
  <w:style w:type="character" w:styleId="TextodecomentrioChar" w:customStyle="1">
    <w:name w:val="Texto de comentário Char"/>
    <w:basedOn w:val="Fontepargpadro"/>
    <w:link w:val="Textodecomentrio"/>
    <w:uiPriority w:val="99"/>
    <w:semiHidden/>
    <w:rsid w:val="00077230"/>
    <w:rPr>
      <w:sz w:val="20"/>
      <w:szCs w:val="20"/>
    </w:rPr>
  </w:style>
  <w:style w:type="character" w:styleId="nfase">
    <w:name w:val="Emphasis"/>
    <w:basedOn w:val="Fontepargpadro"/>
    <w:uiPriority w:val="20"/>
    <w:qFormat/>
    <w:rsid w:val="00A53824"/>
    <w:rPr>
      <w:i/>
      <w:iCs/>
    </w:rPr>
  </w:style>
  <w:style w:type="character" w:styleId="Hyperlink">
    <w:name w:val="Hyperlink"/>
    <w:basedOn w:val="Fontepargpadro"/>
    <w:uiPriority w:val="99"/>
    <w:unhideWhenUsed/>
    <w:rsid w:val="00BA5021"/>
    <w:rPr>
      <w:color w:val="0000FF" w:themeColor="hyperlink"/>
      <w:u w:val="single"/>
    </w:rPr>
  </w:style>
  <w:style w:type="character" w:styleId="MenoPendente">
    <w:name w:val="Unresolved Mention"/>
    <w:basedOn w:val="Fontepargpadro"/>
    <w:uiPriority w:val="99"/>
    <w:semiHidden/>
    <w:unhideWhenUsed/>
    <w:rsid w:val="00BA5021"/>
    <w:rPr>
      <w:color w:val="605E5C"/>
      <w:shd w:val="clear" w:color="auto" w:fill="E1DFDD"/>
    </w:rPr>
  </w:style>
  <w:style w:type="character" w:styleId="HiperlinkVisitado">
    <w:name w:val="FollowedHyperlink"/>
    <w:basedOn w:val="Fontepargpadro"/>
    <w:uiPriority w:val="99"/>
    <w:semiHidden/>
    <w:unhideWhenUsed/>
    <w:rsid w:val="00BA5021"/>
    <w:rPr>
      <w:color w:val="800080" w:themeColor="followedHyperlink"/>
      <w:u w:val="single"/>
    </w:rPr>
  </w:style>
  <w:style w:type="table" w:styleId="SimplesTabela2">
    <w:name w:val="Plain Table 2"/>
    <w:basedOn w:val="Tabelanormal"/>
    <w:uiPriority w:val="42"/>
    <w:rsid w:val="0028679A"/>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47" /><Relationship Type="http://schemas.openxmlformats.org/officeDocument/2006/relationships/theme" Target="theme/theme1.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webSettings" Target="webSettings.xml" Id="rId5" /><Relationship Type="http://schemas.openxmlformats.org/officeDocument/2006/relationships/fontTable" Target="fontTable.xml" Id="rId49"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footer" Target="footer1.xml" Id="rId48" /><Relationship Type="http://schemas.openxmlformats.org/officeDocument/2006/relationships/styles" Target="styles.xml" Id="rId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comdinheiro.com.br/" TargetMode="External" Id="R4fea1f5883d04350" /><Relationship Type="http://schemas.openxmlformats.org/officeDocument/2006/relationships/hyperlink" Target="https://statusinvest.com.br/acoes/proventos/ibov" TargetMode="External" Id="Rbfde2434884848f6" /><Relationship Type="http://schemas.openxmlformats.org/officeDocument/2006/relationships/hyperlink" Target="https://www.investing.com/stock-screener/monthly_dividends" TargetMode="External" Id="Re1debd84959c49d5" /><Relationship Type="http://schemas.openxmlformats.org/officeDocument/2006/relationships/hyperlink" Target="https://www.fundamentus.com.br/" TargetMode="External" Id="Redc162cefc174367" /><Relationship Type="http://schemas.openxmlformats.org/officeDocument/2006/relationships/hyperlink" Target="https://faq.trademap.com.br/hc/pt-br/articles/1260804630710-Onde-encontro-meus-Proventos-a-receber-e-Dividendos-recebidos" TargetMode="External" Id="Re3f88b7450214bb0" /><Relationship Type="http://schemas.openxmlformats.org/officeDocument/2006/relationships/hyperlink" Target="https://www.kinvo.com.br/" TargetMode="External" Id="R89dd1f7609304c42" /><Relationship Type="http://schemas.openxmlformats.org/officeDocument/2006/relationships/hyperlink" Target="https://financeone.com.br/aplicativo-controla-investimentos/" TargetMode="External" Id="R686636e7cb2447b3" /><Relationship Type="http://schemas.openxmlformats.org/officeDocument/2006/relationships/hyperlink" Target="https://www.suno.com.br/analitica/" TargetMode="External" Id="R57bcb352db904240" /><Relationship Type="http://schemas.openxmlformats.org/officeDocument/2006/relationships/hyperlink" Target="https://agendadividendos.com/ranking-dividendos/calendario" TargetMode="External" Id="Rb96de99df48a4840" /><Relationship Type="http://schemas.openxmlformats.org/officeDocument/2006/relationships/hyperlink" Target="https://br.tradingview.com/dividend-calendar/" TargetMode="External" Id="R603358b7aa6548ad" /><Relationship Type="http://schemas.openxmlformats.org/officeDocument/2006/relationships/hyperlink" Target="https://wealth.guiainvest.com.br/agdv-op-v01-01/" TargetMode="External" Id="R594f9276b77e42e0" /><Relationship Type="http://schemas.openxmlformats.org/officeDocument/2006/relationships/hyperlink" Target="https://yubb.com.br/" TargetMode="External" Id="R4e6bc460aeb449e2" /><Relationship Type="http://schemas.openxmlformats.org/officeDocument/2006/relationships/hyperlink" Target="https://stockanalysis.com/list/monthly-dividend-stocks/" TargetMode="External" Id="R9393a5f0f0324dd2" /><Relationship Type="http://schemas.openxmlformats.org/officeDocument/2006/relationships/hyperlink" Target="https://www.dividend.com/dividend-stock-screener/" TargetMode="External" Id="Ra5cb96ddecae4b9c" /><Relationship Type="http://schemas.openxmlformats.org/officeDocument/2006/relationships/hyperlink" Target="https://doi.org/10.18593/RACE.V17I2.16834" TargetMode="External" Id="R0780a5d77bb542b5" /><Relationship Type="http://schemas.openxmlformats.org/officeDocument/2006/relationships/hyperlink" Target="https://www.anbima.com.br/data/files/9B/54/F2/61/48B5791010999579B82BA2A8/relatorio_ANBIMA_mapa_iniciativas_educacao_financeira.pdf" TargetMode="External" Id="R8e36e664233140f6" /><Relationship Type="http://schemas.openxmlformats.org/officeDocument/2006/relationships/hyperlink" Target="https://www.anbima.com.br/pt_br/noticias/investimentos-dos-brasileiros-crescem-6-1-e-chegam-a-r-6-8-trilhoes-no-primeiro-trimestre-de-2024.htm" TargetMode="External" Id="R67140b4ea8574b95" /><Relationship Type="http://schemas.openxmlformats.org/officeDocument/2006/relationships/hyperlink" Target="https://www.b3.com.br/pt_br/noticias/pessoas-fisicas-na-b3.htm" TargetMode="External" Id="R06076e7fabe34ece" /><Relationship Type="http://schemas.openxmlformats.org/officeDocument/2006/relationships/hyperlink" Target="https://www.b3.com.br/pt_br/noticias/renda-fixa-cresce-20-no-segundo-trimestre-de-2025-com-mais-de-100-milhoes-de-investidores.htm" TargetMode="External" Id="Rb0a4c45af68445a7" /><Relationship Type="http://schemas.openxmlformats.org/officeDocument/2006/relationships/hyperlink" Target="https://www.repositorio.ufal.br/bitstream/123456789/13667/1/A%20import%C3%A2ncia%20da%20educa%C3%A7%C3%A3o%20financeira%20para%20os%20novos%20investidores%20pessoa%20f%C3%ADsica%20na%20bolsa%20de%20valores%20do%20Brasil.pdf" TargetMode="External" Id="R3f64b6d78fd54c49" /><Relationship Type="http://schemas.openxmlformats.org/officeDocument/2006/relationships/hyperlink" Target="https://hinfor.com.br/ia-revolucionando-analise-de-ativos/" TargetMode="External" Id="R257c3562f7a34b88" /><Relationship Type="http://schemas.openxmlformats.org/officeDocument/2006/relationships/hyperlink" Target="https://doi.org/10.1590/S0034-75902012000400007" TargetMode="External" Id="Ra658c932806748cf" /><Relationship Type="http://schemas.openxmlformats.org/officeDocument/2006/relationships/hyperlink" Target="https://www.infomoney.com.br/mercados/investidores-que-moram-no-interior-ganham-espaco-na-b3/" TargetMode="External" Id="Rcb2eb0950dc54ec5" /><Relationship Type="http://schemas.openxmlformats.org/officeDocument/2006/relationships/hyperlink" Target="https://www.infomoney.com.br/guias/dividend-yield/" TargetMode="External" Id="R37978fa9c56c4592" /><Relationship Type="http://schemas.openxmlformats.org/officeDocument/2006/relationships/hyperlink" Target="https://www.infomoney.com.br/onde-investir/comdinheiro-inova-e-implementa-ia-em-sua-plataforma/" TargetMode="External" Id="Rf8c321e5282c4684" /><Relationship Type="http://schemas.openxmlformats.org/officeDocument/2006/relationships/hyperlink" Target="https://repositorio.pucgoias.edu.br/jspui/bitstream/123456789/6101/1/Mono%20finalizada_Jurailde.pdf" TargetMode="External" Id="R4bb1a4043fe24e73" /><Relationship Type="http://schemas.openxmlformats.org/officeDocument/2006/relationships/hyperlink" Target="https://doi.org/10.33448/RSD-V9I8.565" TargetMode="External" Id="Rb734a349758346f2" /><Relationship Type="http://schemas.openxmlformats.org/officeDocument/2006/relationships/hyperlink" Target="https://matogrossoeconomico.com.br/economia/maioria-na-regiao-centro-oeste-admite-entender-pouco-de-educacao-financeira/" TargetMode="External" Id="Rb30d02daead64df4" /><Relationship Type="http://schemas.openxmlformats.org/officeDocument/2006/relationships/hyperlink" Target="https://doi.org/10.16930/2237-7662202333571" TargetMode="External" Id="R191ea9e5f8fa430b" /><Relationship Type="http://schemas.openxmlformats.org/officeDocument/2006/relationships/hyperlink" Target="https://www.poder360.com.br/economia/numero-de-investidores-na-b3-cai-pela-1a-vez-em-7-anos/" TargetMode="External" Id="R0fbe86a2b42744b5" /><Relationship Type="http://schemas.openxmlformats.org/officeDocument/2006/relationships/hyperlink" Target="https://doi.org/10.1080/10293523.2021.1991129" TargetMode="External" Id="Rcbf4da6be7ac4355" /><Relationship Type="http://schemas.openxmlformats.org/officeDocument/2006/relationships/hyperlink" Target="https://liceu.fecap.br/LICEU_ON-LINE/article/download/1891/1170" TargetMode="External" Id="R2ae38eddc5ca45ec" /><Relationship Type="http://schemas.openxmlformats.org/officeDocument/2006/relationships/hyperlink" Target="https://www.suno.com.br/artigos/payout/" TargetMode="External" Id="R811dd0f5b7394e58" /><Relationship Type="http://schemas.openxmlformats.org/officeDocument/2006/relationships/hyperlink" Target="https://doi.org/10.11144/javeriana.cc24.dfqf" TargetMode="External" Id="R0108177fa00a4114" /><Relationship Type="http://schemas.openxmlformats.org/officeDocument/2006/relationships/hyperlink" Target="https://doi.org/10.22169/revint.v6i11.32" TargetMode="External" Id="R1e17e6638fa340e5"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7B67A-8D86-4920-A0F7-8419BA999AB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Usuário do Windows</dc:creator>
  <lastModifiedBy>Renato Rosa</lastModifiedBy>
  <revision>11</revision>
  <dcterms:created xsi:type="dcterms:W3CDTF">2025-08-11T14:39:00.0000000Z</dcterms:created>
  <dcterms:modified xsi:type="dcterms:W3CDTF">2026-03-18T21:26:06.8005953Z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463c0dd559214bc91016f08b91b1352a90a7df66ecab07b41d08a9b45b377b22</vt:lpwstr>
  </property>
</Properties>
</file>