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b w:val="1"/>
          <w:sz w:val="50"/>
          <w:szCs w:val="50"/>
          <w:rtl w:val="0"/>
        </w:rPr>
        <w:t xml:space="preserve">Ligação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36"/>
          <w:szCs w:val="36"/>
          <w:rtl w:val="0"/>
        </w:rPr>
        <w:t xml:space="preserve">Relatório</w:t>
      </w:r>
      <w:r w:rsidDel="00000000" w:rsidR="00000000" w:rsidRPr="00000000">
        <w:rPr>
          <w:rFonts w:ascii="Alegreya" w:cs="Alegreya" w:eastAsia="Alegreya" w:hAnsi="Alegrey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36"/>
          <w:szCs w:val="36"/>
          <w:rtl w:val="0"/>
        </w:rPr>
        <w:t xml:space="preserve">Intercalar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95713" cy="1254729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254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Mestrado Integrado em Engenharia Informática e Computação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Redes de Computadores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Grupo: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José Carlos Alves Vieira - up201404446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Luis Figueiredo Caseiro - up201306125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Renato Sampaio de Abreu - up201403377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Faculdade de Engenharia da Universidade do Porto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Rua Roberto Frias, sn, 4200-465 Porto, Portugal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3 de Novembro de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4i5ae2pmriv" w:id="0"/>
      <w:bookmarkEnd w:id="0"/>
      <w:r w:rsidDel="00000000" w:rsidR="00000000" w:rsidRPr="00000000">
        <w:rPr>
          <w:rFonts w:ascii="Alegreya" w:cs="Alegreya" w:eastAsia="Alegreya" w:hAnsi="Alegreya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240" w:lineRule="auto"/>
        <w:ind w:left="0" w:firstLine="0"/>
        <w:contextualSpacing w:val="0"/>
      </w:pPr>
      <w:hyperlink w:anchor="_44i5ae2pmriv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Índice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44i5ae2pmriv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6wnzap2xf8uf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Sumário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6wnzap2xf8uf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uvdj2j7codff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Introdução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uvdj2j7codff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uf10xg4qz4hx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Arquitetura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uf10xg4qz4hx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78zgjgt42sjz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Estrutura do Código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78zgjgt42sjz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4q6xbrj63soq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Casos de Uso Principais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4q6xbrj63soq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dp1ofp85uyx4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Protocolo de Ligação Lógica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dp1ofp85uyx4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3hc9zsau2vgu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Protocolo de Aplicação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3hc9zsau2vgu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nc6wwo7ul0gg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Validação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nc6wwo7ul0gg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qqjvlm1qd52y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Elementos de Valorização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qqjvlm1qd52y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6jg2aiw4yqm0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Conclusões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6jg2aiw4yqm0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qmysowe5t8v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Contribuição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qmysowe5t8v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s70lesapz3m7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Anexo I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s70lesapz3m7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after="80" w:before="200" w:line="240" w:lineRule="auto"/>
        <w:ind w:left="0" w:firstLine="0"/>
        <w:contextualSpacing w:val="0"/>
      </w:pPr>
      <w:hyperlink w:anchor="_8mb07y40deuy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Anexo II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8mb07y40deuy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ij9cyws32d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bw1zzo3wfx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3"/>
        </w:numPr>
        <w:spacing w:after="120" w:before="400" w:line="276" w:lineRule="auto"/>
        <w:ind w:left="720" w:right="0" w:hanging="360"/>
        <w:contextualSpacing w:val="1"/>
        <w:jc w:val="left"/>
        <w:rPr/>
      </w:pPr>
      <w:bookmarkStart w:colFirst="0" w:colLast="0" w:name="_6wnzap2xf8uf" w:id="3"/>
      <w:bookmarkEnd w:id="3"/>
      <w:r w:rsidDel="00000000" w:rsidR="00000000" w:rsidRPr="00000000">
        <w:rPr>
          <w:rFonts w:ascii="Alegreya" w:cs="Alegreya" w:eastAsia="Alegreya" w:hAnsi="Alegreya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Este projeto, desenvolvido no contexto da cadeira Redes de Computadores do Mestrado Integrado de Engenharia Informática, tem como objetivo a implementação de um protocolo de ligação de dados e o teste desse protocolo usando uma aplicação simples de transferência de dados entre dois computadores, recorrendo para isso às respectivas portas série de cada um. Posto isto,  o projeto incide maioritariamente em conteúdos que tínhamos abordado durante as aulas teóricas, tais como a Physical Layer e Data Link 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O relatório permitiu-nos aprofundar os aspectos mais teóricos dos conteúdos anteriormente referidos, de forma a relacionar a parte teórica com a parte prática, possibilitando uma melhor aprendizagem por parte do grupo e ao mesmo tempo facilitar o processo de correção do projeto por parte do docente.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3"/>
        </w:numPr>
        <w:spacing w:after="120" w:before="400" w:line="276" w:lineRule="auto"/>
        <w:ind w:left="720" w:right="0" w:hanging="360"/>
        <w:contextualSpacing w:val="1"/>
        <w:jc w:val="both"/>
        <w:rPr/>
      </w:pPr>
      <w:bookmarkStart w:colFirst="0" w:colLast="0" w:name="_uvdj2j7codff" w:id="4"/>
      <w:bookmarkEnd w:id="4"/>
      <w:r w:rsidDel="00000000" w:rsidR="00000000" w:rsidRPr="00000000">
        <w:rPr>
          <w:rFonts w:ascii="Alegreya" w:cs="Alegreya" w:eastAsia="Alegreya" w:hAnsi="Alegreya"/>
          <w:rtl w:val="0"/>
        </w:rPr>
        <w:t xml:space="preserve">Introdução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O objectivo proposto para este primeiro trabalho de Redes de Computadores era a implementação de um protocolo de ligação de dados de acordo com a especificação fornecida (serviço de comunicação de dados fiável entre dois sistemas ligados por um meio de transmissão, no nosso caso, pela porta de série). Também era objectivo o teste desse protocolo com uma aplicação simples de transferência de dados, usando comunicação assíncrona.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Usou-se uma variante 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Stop and Wait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durante a implementação. Garantiu-se transmissão de dados independente de códigos (transparência) assegurada pela técnica de byte stuffing. A transmissão é organizada em tramas que podem ser de 3 tipos: informação (I), Supervisão (S) e Não Numeradas (U). Essas tramas são protegidas por um código detector de erros.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  <w:jc w:val="both"/>
        <w:rPr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Este relatório subdivide-se nas seguintes secções: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Introdução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onde é realizada uma introdução ao objectivo do projecto.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Arquitetura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onde são apresentados os blocos funcionais e as interfaces.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Estrutura do Código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referindo as APIs implementadas, as principais estruturas de dados e a sua relação com a arquitetura.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Casos de Uso Principais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fazendo a sua identificação e apresentando as sequências de chamada de funções.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Protocolo de Ligação Lógica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onde se identifica os principais aspectos funcionais, as estratégias de implementação desses mesmos aspectos (por vezes com extratos de código).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Protocolo de Aplicação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onde se identifica os principais aspectos funcionais, as estratégias de implementação desses mesmos aspectos (por vezes com extratos de código).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Validação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descrevendo os testes efectuados com a apresentação dos resultados nesses testes.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Elementos de Valorização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onde se indicam os elementos de valorização implementados e quais as estratégias elaboradas para o conseguir.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Conclusões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elaborando uma síntese das secções apresentadas e uma breve reflexão sobre os objectivos académicos alcançados.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uf10xg4qz4hx" w:id="5"/>
      <w:bookmarkEnd w:id="5"/>
      <w:r w:rsidDel="00000000" w:rsidR="00000000" w:rsidRPr="00000000">
        <w:rPr>
          <w:rFonts w:ascii="Alegreya" w:cs="Alegreya" w:eastAsia="Alegreya" w:hAnsi="Alegreya"/>
          <w:rtl w:val="0"/>
        </w:rPr>
        <w:t xml:space="preserve">Arquitetura</w:t>
      </w:r>
    </w:p>
    <w:p w:rsidR="00000000" w:rsidDel="00000000" w:rsidP="00000000" w:rsidRDefault="00000000" w:rsidRPr="00000000">
      <w:pPr>
        <w:spacing w:after="0"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sz w:val="22"/>
          <w:szCs w:val="22"/>
          <w:rtl w:val="0"/>
        </w:rPr>
        <w:t xml:space="preserve">O projeto desenvolvido está estruturado em duas camadas: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a</w:t>
      </w:r>
      <w:r w:rsidDel="00000000" w:rsidR="00000000" w:rsidRPr="00000000">
        <w:rPr>
          <w:rFonts w:ascii="Alegreya" w:cs="Alegreya" w:eastAsia="Alegreya" w:hAnsi="Alegreya"/>
          <w:sz w:val="22"/>
          <w:szCs w:val="22"/>
          <w:rtl w:val="0"/>
        </w:rPr>
        <w:t xml:space="preserve">plicação, e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specificado nos ficheiros ApplicationLayer.h e ApplicationLayer.c, </w:t>
      </w:r>
      <w:r w:rsidDel="00000000" w:rsidR="00000000" w:rsidRPr="00000000">
        <w:rPr>
          <w:rFonts w:ascii="Alegreya" w:cs="Alegreya" w:eastAsia="Alegreya" w:hAnsi="Alegreya"/>
          <w:sz w:val="22"/>
          <w:szCs w:val="22"/>
          <w:rtl w:val="0"/>
        </w:rPr>
        <w:t xml:space="preserve"> e ligação de dados, presente nos ficheiros LinkLayer.h e Link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Layer.h</w:t>
      </w:r>
      <w:r w:rsidDel="00000000" w:rsidR="00000000" w:rsidRPr="00000000">
        <w:rPr>
          <w:rFonts w:ascii="Alegreya" w:cs="Alegreya" w:eastAsia="Alegreya" w:hAnsi="Alegreya"/>
          <w:sz w:val="22"/>
          <w:szCs w:val="22"/>
          <w:rtl w:val="0"/>
        </w:rPr>
        <w:t xml:space="preserve">. Com esta estrutura, ambas as camadas não conhecem os detalhes inerentes a cada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Assim, a camada de aplicação desconhece as especificações e funções - formato de tramas, transparência, retransmissões, etc -  da ligação de dados,  mas é a partir dela que são acedidos os serviços presentes na ligação de dados. Esta camada atua de forma diferente de acordo com o modo do programa, Transmitter ou Receiver.  De uma forma muito geral, o emissor  é responsável pela leitura  da informação do ficheiro e envio  desses dados para a camada de ligação de dados, enquanto que no recetor é realizada a receção de dados e posterior escrita no ficheiro.</w:t>
      </w:r>
    </w:p>
    <w:p w:rsidR="00000000" w:rsidDel="00000000" w:rsidP="00000000" w:rsidRDefault="00000000" w:rsidRPr="00000000">
      <w:pPr>
        <w:spacing w:after="0"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Por outro lado, na camada de ligação de dados são disponibilizadas as funções genéricas de ligação de dados tais como: abertura e fecho da ligação, controlo de erros, controlo de fluxo, sincronismo e confirmações positivas/negativas. Desta forma, esta camada não tem acesso aos serviços da aplicação existindo assim uma interdependência entre camadas.</w:t>
      </w:r>
    </w:p>
    <w:p w:rsidR="00000000" w:rsidDel="00000000" w:rsidP="00000000" w:rsidRDefault="00000000" w:rsidRPr="00000000">
      <w:pPr>
        <w:spacing w:after="0"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interface da consola, especificado no ficheiro main.c, oferece ao utilizador um leque variado de opções, as quais este pode decidir alterar ou não. O programa é executado com os valores dados por default, contudo o utilizador tem a possibilidade de definir os valores dos seguintes parâmetros: Baud rate, tamanho máximo do campo de informação das tramas I, número máximo de retransmissões e intervalo de time out. A definição destes parâmetros é aceite desde que os valores introduzidos sejam válidos. Desta forma, o utilizador tem a possibilidade de influenciar diretamente o funcionamento do programa.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78zgjgt42sjz" w:id="6"/>
      <w:bookmarkEnd w:id="6"/>
      <w:r w:rsidDel="00000000" w:rsidR="00000000" w:rsidRPr="00000000">
        <w:rPr>
          <w:rFonts w:ascii="Alegreya" w:cs="Alegreya" w:eastAsia="Alegreya" w:hAnsi="Alegreya"/>
          <w:rtl w:val="0"/>
        </w:rPr>
        <w:t xml:space="preserve">Estrutura 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Principais estruturas de dados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Existem 2 principais estruturas de dados: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ApplicationLayer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e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LinkLayer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(Ver anexo I).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ApplicationLayer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possui um descritor de ficheiro, um status (zero no PC emissor, 1 no PC receptor), o nome do ficheiro a enviar, o tamanho do ficheiro a enviar, o tamanho do nome do ficheiro e o tamanho da informação a enviar (pode ser definida pelo utilizador).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Principais Funções da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ApplicationLayer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No emissor, existem 3 funções principais que incorporam as funcionalidades mais importantes existentes na ApplicationLayer: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SendData -&gt; Responsável pela leitura do ficheiro e chamadas às funções de envio de pacotes.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SendControl -&gt; Responsável pelo envio de pacotes de controlo, start ou end.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SendInformation -&gt; Responsável pela criação e envio dos pacotes de dados.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No recetor, existem também 3 funções indispensáveis  ao funcionamento correto do programa: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ReceiveData-&gt; Responsável pela escrita no ficheiro e chamadas às funções de receção de pacotes.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ReceiveControl-&gt; Responsável pela receção de pacotes de controlo, start ou end.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ReceiveInformation-&gt; Responsável pela receção de pacotes de dados e verificação da sua integridade.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LinkLayer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possui o nome da porta de série, a taxa de transmissão de informação, o número de timeouts (pode ser definido pelo utilizador), o número de retransmissões máximas (pode ser definido pelo utilizador), o tamanho da trama (pode ser definida pelo utilizador), o status, o Ns (inicialmente a zero), o número de tramas de rejeição enviadas, a definição atual do controlo da trama I, RR e REJ tendo em conta o Ns e duas estruturas termios (uma para guardar o modo da consola inicial, e outro para guardar o novo modo).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Principais funções da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LinkLayer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As 4 principais funções são: llopen, llwrite, llread e llclose. Estas são as funções que permitem estabelecer a ligação com a porta de série, escrever para a porta de série, ler da porta de série e fechar a ligação com a porta de série, respectivamente. Dentro destas funções existem outras como establishConnection, startConnection e endConnection. Todas estas funções são do domínio da camada da ligação de dados.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jc w:val="both"/>
        <w:rPr/>
      </w:pPr>
      <w:bookmarkStart w:colFirst="0" w:colLast="0" w:name="_4q6xbrj63soq" w:id="7"/>
      <w:bookmarkEnd w:id="7"/>
      <w:r w:rsidDel="00000000" w:rsidR="00000000" w:rsidRPr="00000000">
        <w:rPr>
          <w:rFonts w:ascii="Alegreya" w:cs="Alegreya" w:eastAsia="Alegreya" w:hAnsi="Alegreya"/>
          <w:rtl w:val="0"/>
        </w:rPr>
        <w:t xml:space="preserve">Casos de Uso Principais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O programa desenvolvido é constituído maioritariamente por duas sequências de funcionamento, uma presente ao executar em modo Transmitter e outra no modo Receiver.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Assim, a sequência de ambos os modos está definida, em traços gerais, no seguinte diagrama: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-371474</wp:posOffset>
            </wp:positionH>
            <wp:positionV relativeFrom="paragraph">
              <wp:posOffset>371475</wp:posOffset>
            </wp:positionV>
            <wp:extent cx="6248058" cy="2605088"/>
            <wp:effectExtent b="0" l="0" r="0" t="0"/>
            <wp:wrapSquare wrapText="bothSides" distB="114300" distT="114300" distL="114300" distR="11430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058" cy="2605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1 - Diagrama de Sequência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 sequência de leitura do ficheiro e envio dos pacotes - modo Transmitter - consiste na chamada da função sendData, que no início envia o pacote START, atráves de sendControl, e posteriormente inicia o envio de pacote de dados através de sendInformation. Ambas as funções “send” utilizam o serviço llwrite da camada de ligação de dados. Nesta camada, são realizadas as operações de criação da trama I e envio dessa trama. Antes do retorno à função sendData é chamada a função waitForResponse que espera pela confirmação de receção da trama. Por fim, é enviado o pacote END novamente atráves de sendControl.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sequência de leitura de dados recebidos e escrita no ficheiro - modo Receiver- consiste na chamada da função receiveData, que no início recebe o pacote START, atráves de receiveControl, e posteriormente inicia a receção do pacote de dados através de receiveInformation. Ambas as funções “receive” utilizam o serviço llread da camada de ligação de dados. Nesta camada, são realizadas as operações de receção da trama I e confirmação dessa trama. Por fim, é recebido o pacote END que sinaliza o fim da transmissão de pacotes de informação.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Assim, é notória a similaridade entre ambas as sequências, sendo neste caso algo de extrema importância para que o programa funcione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em total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sincroniza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ção.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dp1ofp85uyx4" w:id="8"/>
      <w:bookmarkEnd w:id="8"/>
      <w:r w:rsidDel="00000000" w:rsidR="00000000" w:rsidRPr="00000000">
        <w:rPr>
          <w:rFonts w:ascii="Alegreya" w:cs="Alegreya" w:eastAsia="Alegreya" w:hAnsi="Alegreya"/>
          <w:rtl w:val="0"/>
        </w:rPr>
        <w:t xml:space="preserve">Protocolo de Ligação Lógica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 camada applicationLayer depende das implementações da linkLayer. Desta forma, em linkLayer estão implementadas funções críticas para o processamento, envio e receção das tramas de informação do programa.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Esta camada é responsável por estabelecer a comunicação entre o transmissor/receptor e a porta de série,  pelo envio das tramas, pela sua leitura e pelo stuffing e destuffing aplicado às tramas.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llopen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Quando é chamada pelo transmissor, envia a trama SET e espera pelo envio da trama UA do receptor. Caso acontece timeout no transmissor (passou ‘timeout’ segundos sem receber a trama), este retransmite a trama SET e fica novamente à espera de receber a trama UA. Caso o transmissor não consiga receber a trama UA nas primeiras ‘numTransmissions’ tentativas, a execução do programa é interrompida.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Quando é chamada pelo receptor, este espera até receber a trama SET e envia 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trama de confirmação UA.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llWrite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Função usada exclusivamente pelo emissor que recebe como argumento um buffer contendo a informação de um pacote de controlo ou de um pacote de dados. Seguidamente, é chamada a função createDataFrame, adicionando à informação já obtida os bytes que faltavam para completar uma trama I, preenchendo mais 6 posições de bytes (flag, campo de endereço, campo de controlo, BCC, BCC2 e novamente a flag).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Depois realiza o stuffing dos bytes da trama (mecanismo usado para protecção da trama).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Por fim, sempre que ocorre um timeout, continua a enviar a trama I até que consiga ler a resposta do receptor. Caso envie mais vezes que as permitidas, a execução do programa é interrompida. Quando a trama RR é recebida com sucesso, o Ns é atualizado.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llRead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Esta é uma função usada somente pelo emissor que recebe como argumento um package que será preenchido com a informação da trama recebida.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Posto isto, é feita a chamada da função readDataFrame que modificará o buffer enviado com a informação da trama lida. Seguidamente, faz-se o destuffing do buffer, e copia-se apenas a informação com os dados da trama para o package. Desta forma o package apenas terá informação útil para escrita no ficheiro. Por fim,  verifica-se se o buffer contém erros. Caso tudo esteja certo, o receptor envia a trama RR para sinalizar o transmissor para avançar. Também é atualizado o 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llClose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Esta função realiza o término da ligação e o fecho da porta de série. É usada pelo emissor e pelo receptor.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No transmissor: envia a trama DISC. De seguida o transmissor fica à espera da confirmação enviada pelo receptor sob a forma da trama DISC. Caso ocorra timeout, o transmissor reenvia tramas DISC até que o receptor envie com sucesso a trama DISC ou o número de tramas DISC enviadas pelo recetor seja maior do que o número de tentativas permitidas. Caso seja capaz de ler com sucesso a trama DISC enviada pelo receptor, envia a trama UA e “dorme” por 1 segundo antes de fechar a ligação com a porta de série.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No receptor: fica à espera de ler com sucesso a trama DISC enviada pelo transmissor. De seguida envia a trama DISC e fica à espera de ler com sucesso a trama UA enviada pelo transmissor.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Seguidamente, tanto o transmissor como o receptor terminam a ligação à porta de série.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3hc9zsau2vgu" w:id="9"/>
      <w:bookmarkEnd w:id="9"/>
      <w:r w:rsidDel="00000000" w:rsidR="00000000" w:rsidRPr="00000000">
        <w:rPr>
          <w:rFonts w:ascii="Alegreya" w:cs="Alegreya" w:eastAsia="Alegreya" w:hAnsi="Alegreya"/>
          <w:rtl w:val="0"/>
        </w:rPr>
        <w:t xml:space="preserve">Protocolo de Aplicação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A applicationLayer é responsável pela invocação das principais funções da linkLayer. É onde ocorre a invocação das funções principais do linkLayer (llopen, llwrite, llread, llclose).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Permite o controlo do tipo de pacotes enviados pela porta de série. Existem 2 tipos: pacotes de controlo e pacotes de dados. Os pacotes de controlo são enviados duas vezes: uma para marcar o início da transferência de informação, e outro para marcar o fim. O pacote de controlo inicial possui um bit de controlo diferente do bit de controlo do pacote final, de forma a definir a sua diferença (0x02 e 0x03, respectivamente).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Existem duas funções para tratar do pacote de controlo: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sendControl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e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receiveControl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sendControl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: esta função gera um pacote de controlo e preenche-o, inicializando o pacote com o tipo de controlo apropriado (CONTROL_START ou CONTROL_END), tamanho e nome do ficheiro. Em seguida é invocada a função llwrite para o envio do pacote de controlo.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receiveControl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: chama a função llread, obtendo o package com o pacote de controlo recebido. É agora verificada informação e guardada na estrutura applicationLayer, informação essa relativa a todo o pacote de controlo: tipo, tamanho do ficheiro e nome do ficheiro.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Existem duas funções para tratar dos pacotes de dados: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sendInformation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e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receiveInformation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sendInformation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:  parecida em estrutura com a função sendControl, esta função gera um pacote de dados e preenche-o com os dados apropriados: o tipo (CONTROL_DATA), o número da trama, o número de octetos L2 e L1 e os bytes que contêm os dados do ficheiro a enviar. De seguida invoca a função llwrite para enviar o pacote de dados ao receptor.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receiveInformation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: invoca a função llread, obtendo o package com o pacote de dados recebido. De seguida verifica a informação recebida, como o tipo, o atual número de tramas recebidas (verificando também problemas de sincronização), e guarda os tamanhos dos octetos. Apenas a informação do ficheiro é guardada num buffer para ser usada posteriormente.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Existem duas funções que interligam o envio de todos os pacotes: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sendData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e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receiveData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sendData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: abre o ficheiro que se deseja enviar em mode “read binary”. Envia o pacote de controlo inicial (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sendControl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), e enquanto não tiver lido todos os bytes do ficheiro, vai enviando os bytes lidos sobre a forma de pacotes de dados (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sendInformation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). Quando todo o ficheiro foi enviado, o mesmo é fechado e é enviado o pacote de controlo final (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sendControl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receiveData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: fica à espera de receber o pacote de controlo inicial (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receiveControl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). Cria um ficheiro com o nome recebido pelo pacote de controlo em modo “write binary”, e até não ter escrito o mesmo número de bytes indicado pelo pacote de controlo, fica a receber pacotes de dados (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receiveInformation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), detectando quando o pacote de dados é repetido (case -2) ou novo (default), escrevendo no ficheiro à medida que vai recebendo dados. Finalmente, tenta receber o pacote de controlo final(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receiveControl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nc6wwo7ul0gg" w:id="10"/>
      <w:bookmarkEnd w:id="10"/>
      <w:r w:rsidDel="00000000" w:rsidR="00000000" w:rsidRPr="00000000">
        <w:rPr>
          <w:rFonts w:ascii="Alegreya" w:cs="Alegreya" w:eastAsia="Alegreya" w:hAnsi="Alegreya"/>
          <w:rtl w:val="0"/>
        </w:rPr>
        <w:t xml:space="preserve">Validação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De modo a testar e validar o bom funcionamento do programa, inicialmente utilizamos a imagem fornecida no moodle, “pinguim.gif”, testando em máquinas virtuais e posteriormente em ambiente real. Aquando dos testes em ambiente real, além da transferência normal que funcionava corretamente, com a existência de ruído ou de paragem na transferência de dados, a imagem era sempre enviada com sucesso entre o emissor e receptor.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Por outro lado, devido à geração aleatória de erros implementada, verificamos que o programa, mesmo sem interferências, procede corretamente em caso de bytes errados o que permite validar o funcionamento das confirmações negativas/positivas (REJ).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Deste modo, e com o objetivo de testar o programa em várias situações, também experimentamos a transferência de um ficheiro .jpg com 1830988 bytes. O resultado foi bastante satisfatório como se pode verificar pela imagem seguinte: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2 - Emissor</w:t>
        <w:tab/>
        <w:tab/>
        <w:t xml:space="preserve"> </w:t>
        <w:tab/>
        <w:tab/>
        <w:tab/>
        <w:t xml:space="preserve">Figura 3 - Recetor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-295274</wp:posOffset>
            </wp:positionH>
            <wp:positionV relativeFrom="paragraph">
              <wp:posOffset>123825</wp:posOffset>
            </wp:positionV>
            <wp:extent cx="3114675" cy="3433763"/>
            <wp:effectExtent b="0" l="0" r="0" t="0"/>
            <wp:wrapTopAndBottom distB="114300" distT="11430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3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2819400</wp:posOffset>
            </wp:positionH>
            <wp:positionV relativeFrom="paragraph">
              <wp:posOffset>123825</wp:posOffset>
            </wp:positionV>
            <wp:extent cx="3019425" cy="3438525"/>
            <wp:effectExtent b="0" l="0" r="0" t="0"/>
            <wp:wrapSquare wrapText="bothSides" distB="114300" distT="114300" distL="114300" distR="11430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qqjvlm1qd52y" w:id="11"/>
      <w:bookmarkEnd w:id="11"/>
      <w:r w:rsidDel="00000000" w:rsidR="00000000" w:rsidRPr="00000000">
        <w:rPr>
          <w:rFonts w:ascii="Alegreya" w:cs="Alegreya" w:eastAsia="Alegreya" w:hAnsi="Alegreya"/>
          <w:rtl w:val="0"/>
        </w:rPr>
        <w:t xml:space="preserve">Elementos de Valorização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sz w:val="22"/>
          <w:szCs w:val="22"/>
          <w:rtl w:val="0"/>
        </w:rPr>
        <w:t xml:space="preserve">Selecção de parâmetros pelo utilizador.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Quando o utilizador executa o programa, depara-se com uma interface onde é possível mudar o baud rate, o tamanho máximo a transmitir por cada trama, o número máximo de retransmissões e o tempo a esperar antes de ocorrer time out.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Implementação de REJ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Aquando da receção de uma trama pelo receptor, esta é posta à prova através de testes ao seu campo de controlo, ao BCC e ao BCC2. Caso alguma destas condições falhe, o receptor envia a trama REJ para o transmissor.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45974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4 - Verificação de erros na trama I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Verificação da integridade dos dados pela Aplicação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 aplicação verifica o tamanho real do ficheiro, bem como o valor indicado nos pacotes de controlo. Também verifica e descarta tramas duplicadas/perdidas, e existe uma recuperação em caso de erro.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Registo de ocorrências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As ocorrências das diferentes tramas enviadas são registadas ao longo da execução do programa. Sempre que alguma é enviada, o seu contador é incrementado. No final são apresentadas as estatísticas do transmissor e do receptor, cada um com as estatísticas que lhe dizem respeito.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Figura 5 - Contadores das ocorrências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695575" cy="1104900"/>
            <wp:effectExtent b="0" l="0" r="0" t="0"/>
            <wp:wrapTopAndBottom distB="114300" distT="11430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32947" l="0" r="5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3000375</wp:posOffset>
            </wp:positionH>
            <wp:positionV relativeFrom="paragraph">
              <wp:posOffset>247650</wp:posOffset>
            </wp:positionV>
            <wp:extent cx="2286000" cy="609600"/>
            <wp:effectExtent b="0" l="0" r="0" t="0"/>
            <wp:wrapTopAndBottom distB="114300" distT="11430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Geração aleatória de erros em tramas I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Tal como explicitado no guião, em cada trama I recebida é simulado no campo de dados com probabilidades definidas e aleatórias (utilização de srand), a alteração de um byte, procedendo-se posteriormente à análise dessa trama de forma normal. Obtém-se assim a rejeição da trama e consequente envio de confirmação negativa (REJ).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990600</wp:posOffset>
            </wp:positionH>
            <wp:positionV relativeFrom="paragraph">
              <wp:posOffset>47625</wp:posOffset>
            </wp:positionV>
            <wp:extent cx="3524250" cy="838200"/>
            <wp:effectExtent b="0" l="0" r="0" t="0"/>
            <wp:wrapSquare wrapText="bothSides" distB="114300" distT="114300" distL="114300" distR="1143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6 - Geração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6jg2aiw4yqm0" w:id="12"/>
      <w:bookmarkEnd w:id="12"/>
      <w:r w:rsidDel="00000000" w:rsidR="00000000" w:rsidRPr="00000000">
        <w:rPr>
          <w:rFonts w:ascii="Alegreya" w:cs="Alegreya" w:eastAsia="Alegreya" w:hAnsi="Alegreya"/>
          <w:rtl w:val="0"/>
        </w:rPr>
        <w:t xml:space="preserve">Conclusões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Todos os objectivos propostos no enunciado foram atingidos com sucesso.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O projecto permitiu aos alunos utilizar uma variante de transmissão de 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Stop and Wait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para implementar um protocolo de ligação de dados. Desta forma foi possível realizar uma aprendizagem mais profunda relativamente ao uso da porta de série, máquinas de estados aplicadas a protocolos e protocolos usados em redes, portanto o grupo concluiu que foi conseguido um bom aproveitamento tendo em conta o objectivo proposto.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As camadas foram implementadas de forma a serem independentes entre si e a informação do cabeçalho das tramas apenas faz parte da camada de ligação de dados. A camada da aplicação consegue aceder às funções da camada de ligação de dados, mesmo sem a necessidade de perceber como é que elas funcionam, permitindo que conceitos de mais baixo nível sejam abstratos a esta camada.</w:t>
      </w:r>
    </w:p>
    <w:p w:rsidR="00000000" w:rsidDel="00000000" w:rsidP="00000000" w:rsidRDefault="00000000" w:rsidRPr="00000000">
      <w:r w:rsidDel="00000000" w:rsidR="00000000" w:rsidRPr="00000000">
        <w:rPr>
          <w:rFonts w:ascii="Alegreya" w:cs="Alegreya" w:eastAsia="Alegreya" w:hAnsi="Alegreya"/>
          <w:rtl w:val="0"/>
        </w:rPr>
        <w:t xml:space="preserve">Em suma, o desenvolvimento do projecto foi exigente devido às especificidades pretendidas - principalmente a forma de interação e sincronização da camada de aplicação e de dados em ambos os computadores - mas podemos concluir que permitiu consolidar conhecimentos teóricos aprendidos ao longo das aulas bem como perceber como interagem as camadas existentes num protocolo de ligação de dados.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qmysowe5t8v" w:id="13"/>
      <w:bookmarkEnd w:id="13"/>
      <w:r w:rsidDel="00000000" w:rsidR="00000000" w:rsidRPr="00000000">
        <w:rPr>
          <w:rFonts w:ascii="Alegreya" w:cs="Alegreya" w:eastAsia="Alegreya" w:hAnsi="Alegreya"/>
          <w:rtl w:val="0"/>
        </w:rPr>
        <w:t xml:space="preserve">Contribuição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José Carlos Alves Vieira - 47.5%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Luis Figueiredo Caseiro - 5%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Renato Sampaio de Abreu - 47.5%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s70lesapz3m7" w:id="14"/>
      <w:bookmarkEnd w:id="14"/>
      <w:r w:rsidDel="00000000" w:rsidR="00000000" w:rsidRPr="00000000">
        <w:rPr>
          <w:rFonts w:ascii="Alegreya" w:cs="Alegreya" w:eastAsia="Alegreya" w:hAnsi="Alegreya"/>
          <w:rtl w:val="0"/>
        </w:rPr>
        <w:t xml:space="preserve">Anexo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Arquivo .zip enviado juntamente com o relatório contendo o código fonte e o doxygen gerado.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8mb07y40deuy" w:id="15"/>
      <w:bookmarkEnd w:id="15"/>
      <w:r w:rsidDel="00000000" w:rsidR="00000000" w:rsidRPr="00000000">
        <w:rPr>
          <w:rFonts w:ascii="Alegreya" w:cs="Alegreya" w:eastAsia="Alegreya" w:hAnsi="Alegreya"/>
          <w:rtl w:val="0"/>
        </w:rPr>
        <w:t xml:space="preserve">Anexo 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Principais estruturas de dados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7 - ApplicationLayer struct</w:t>
        <w:tab/>
        <w:t xml:space="preserve">            Figura 8 -  Principais funções da applicationLayer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152400</wp:posOffset>
            </wp:positionV>
            <wp:extent cx="2366963" cy="2124075"/>
            <wp:effectExtent b="0" l="0" r="0" t="0"/>
            <wp:wrapSquare wrapText="bothSides" distB="114300" distT="114300" distL="114300" distR="11430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2257425</wp:posOffset>
            </wp:positionH>
            <wp:positionV relativeFrom="paragraph">
              <wp:posOffset>152400</wp:posOffset>
            </wp:positionV>
            <wp:extent cx="3362325" cy="2124075"/>
            <wp:effectExtent b="0" l="0" r="0" t="0"/>
            <wp:wrapSquare wrapText="bothSides" distB="114300" distT="114300" distL="114300" distR="11430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180975</wp:posOffset>
            </wp:positionV>
            <wp:extent cx="2609850" cy="2209800"/>
            <wp:effectExtent b="0" l="0" r="0" t="0"/>
            <wp:wrapSquare wrapText="bothSides" distB="114300" distT="114300" distL="114300" distR="11430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9 - LinkLayer struct</w:t>
        <w:tab/>
        <w:t xml:space="preserve">            </w:t>
        <w:tab/>
        <w:tab/>
        <w:t xml:space="preserve">Figura 10 -  Principais funções da LinkLayer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2495550</wp:posOffset>
            </wp:positionH>
            <wp:positionV relativeFrom="paragraph">
              <wp:posOffset>0</wp:posOffset>
            </wp:positionV>
            <wp:extent cx="3114675" cy="2209800"/>
            <wp:effectExtent b="0" l="0" r="0" t="0"/>
            <wp:wrapTopAndBottom distB="114300" distT="1143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12 - Função llopen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833438</wp:posOffset>
            </wp:positionH>
            <wp:positionV relativeFrom="paragraph">
              <wp:posOffset>0</wp:posOffset>
            </wp:positionV>
            <wp:extent cx="3837409" cy="3281363"/>
            <wp:effectExtent b="0" l="0" r="0" t="0"/>
            <wp:wrapTopAndBottom distB="114300" distT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409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13 - Função llread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838200</wp:posOffset>
            </wp:positionH>
            <wp:positionV relativeFrom="paragraph">
              <wp:posOffset>95250</wp:posOffset>
            </wp:positionV>
            <wp:extent cx="4019550" cy="4024313"/>
            <wp:effectExtent b="0" l="0" r="0" t="0"/>
            <wp:wrapTopAndBottom distB="114300" distT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24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1200150</wp:posOffset>
            </wp:positionH>
            <wp:positionV relativeFrom="paragraph">
              <wp:posOffset>9525</wp:posOffset>
            </wp:positionV>
            <wp:extent cx="3290888" cy="2966434"/>
            <wp:effectExtent b="0" l="0" r="0" t="0"/>
            <wp:wrapSquare wrapText="bothSides" distB="114300" distT="114300" distL="114300" distR="11430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966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14 - Função llwrite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15 - Função llclose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295275</wp:posOffset>
            </wp:positionH>
            <wp:positionV relativeFrom="paragraph">
              <wp:posOffset>0</wp:posOffset>
            </wp:positionV>
            <wp:extent cx="4824413" cy="8248650"/>
            <wp:effectExtent b="0" l="0" r="0" t="0"/>
            <wp:wrapTopAndBottom distB="114300" distT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824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1" w:type="default"/>
      <w:footerReference r:id="rId22" w:type="default"/>
      <w:footerReference r:id="rId23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b w:val="1"/>
        <w:rtl w:val="0"/>
      </w:rPr>
      <w:t xml:space="preserve">Redes de Computadores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Protocolo de Ligação de Dados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legreya" w:cs="Alegreya" w:eastAsia="Alegreya" w:hAnsi="Alegreya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0.png"/><Relationship Id="rId22" Type="http://schemas.openxmlformats.org/officeDocument/2006/relationships/footer" Target="footer2.xml"/><Relationship Id="rId10" Type="http://schemas.openxmlformats.org/officeDocument/2006/relationships/image" Target="media/image23.png"/><Relationship Id="rId21" Type="http://schemas.openxmlformats.org/officeDocument/2006/relationships/header" Target="header1.xml"/><Relationship Id="rId13" Type="http://schemas.openxmlformats.org/officeDocument/2006/relationships/image" Target="media/image19.png"/><Relationship Id="rId12" Type="http://schemas.openxmlformats.org/officeDocument/2006/relationships/image" Target="media/image15.png"/><Relationship Id="rId23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24.png"/><Relationship Id="rId14" Type="http://schemas.openxmlformats.org/officeDocument/2006/relationships/image" Target="media/image22.png"/><Relationship Id="rId17" Type="http://schemas.openxmlformats.org/officeDocument/2006/relationships/image" Target="media/image13.png"/><Relationship Id="rId16" Type="http://schemas.openxmlformats.org/officeDocument/2006/relationships/image" Target="media/image17.png"/><Relationship Id="rId5" Type="http://schemas.openxmlformats.org/officeDocument/2006/relationships/image" Target="media/image30.png"/><Relationship Id="rId19" Type="http://schemas.openxmlformats.org/officeDocument/2006/relationships/image" Target="media/image26.png"/><Relationship Id="rId6" Type="http://schemas.openxmlformats.org/officeDocument/2006/relationships/image" Target="media/image25.png"/><Relationship Id="rId18" Type="http://schemas.openxmlformats.org/officeDocument/2006/relationships/image" Target="media/image11.png"/><Relationship Id="rId7" Type="http://schemas.openxmlformats.org/officeDocument/2006/relationships/image" Target="media/image31.png"/><Relationship Id="rId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