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Guía de Estadística Correlacional</w:t>
      </w:r>
    </w:p>
    <w:p w:rsidR="00000000" w:rsidDel="00000000" w:rsidP="00000000" w:rsidRDefault="00000000" w:rsidRPr="00000000" w14:paraId="00000002">
      <w:pPr>
        <w:ind w:left="72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Determine el tipo de hipótesis para cada pregunta de investigación y escriba su fórmula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¿El sueldo de los abogados a los 5 años de egreso es distinto al sueldo de los ingenieros civiles a 5 años de egreso?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¿El tiempo promedio en que Google se demora en cargar es realmente 3 segundos?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¿El promedio de notas de los hombres en matemáticas es mayor que el de las mujeres?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Ejercicio de prueba teniendo en cuenta los 5 pasos de la inferencia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un estudio que pretende investigar si el tiempo promedio mensual de pantalla de los adolescentes que usan celulares Android es distinto de los que usan iPhones.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90"/>
        <w:gridCol w:w="5025"/>
        <w:gridCol w:w="885"/>
        <w:tblGridChange w:id="0">
          <w:tblGrid>
            <w:gridCol w:w="2340"/>
            <w:gridCol w:w="690"/>
            <w:gridCol w:w="502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Tamaño muestral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crítico t para alfa&lt;0.05 (bidireccional, </w:t>
            </w:r>
            <m:oMath>
              <m:sSub>
                <m:sSubPr>
                  <m:ctrlPr>
                    <w:rPr>
                      <w:rFonts w:ascii="Calibri" w:cs="Calibri" w:eastAsia="Calibri" w:hAnsi="Calibri"/>
                    </w:rPr>
                  </m:ctrlPr>
                </m:sSubPr>
                <m:e>
                  <m:r>
                    <w:rPr>
                      <w:rFonts w:ascii="Calibri" w:cs="Calibri" w:eastAsia="Calibri" w:hAnsi="Calibri"/>
                    </w:rPr>
                    <m:t xml:space="preserve"> t</m:t>
                  </m:r>
                </m:e>
                <m:sub>
                  <m:r>
                    <w:rPr>
                      <w:rFonts w:ascii="Calibri" w:cs="Calibri" w:eastAsia="Calibri" w:hAnsi="Calibri"/>
                    </w:rPr>
                    <m:t xml:space="preserve">a/2</m:t>
                  </m:r>
                </m:sub>
              </m:sSub>
            </m:oMath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Horas promedio de pantalla (Android)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crítico t para alfa&lt;0.01 (bidireccional, </w:t>
            </w:r>
            <m:oMath>
              <m:sSub>
                <m:sSubPr>
                  <m:ctrlPr>
                    <w:rPr>
                      <w:rFonts w:ascii="Calibri" w:cs="Calibri" w:eastAsia="Calibri" w:hAnsi="Calibri"/>
                    </w:rPr>
                  </m:ctrlPr>
                </m:sSubPr>
                <m:e>
                  <m:r>
                    <w:rPr>
                      <w:rFonts w:ascii="Calibri" w:cs="Calibri" w:eastAsia="Calibri" w:hAnsi="Calibri"/>
                    </w:rPr>
                    <m:t xml:space="preserve"> t</m:t>
                  </m:r>
                </m:e>
                <m:sub>
                  <m:r>
                    <w:rPr>
                      <w:rFonts w:ascii="Calibri" w:cs="Calibri" w:eastAsia="Calibri" w:hAnsi="Calibri"/>
                    </w:rPr>
                    <m:t xml:space="preserve">a/2</m:t>
                  </m:r>
                </m:sub>
              </m:sSub>
            </m:oMath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Horas promedio de pantalla (Iphone)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m:oMath>
              <m:r>
                <w:rPr>
                  <w:rFonts w:ascii="Calibri" w:cs="Calibri" w:eastAsia="Calibri" w:hAnsi="Calibri"/>
                </w:rPr>
                <m:t xml:space="preserve">t(empírico) =</m:t>
              </m:r>
              <m:f>
                <m:fPr>
                  <m:ctrlPr>
                    <w:rPr>
                      <w:rFonts w:ascii="Calibri" w:cs="Calibri" w:eastAsia="Calibri" w:hAnsi="Calibri"/>
                    </w:rPr>
                  </m:ctrlPr>
                </m:fPr>
                <m:num>
                  <m:r>
                    <w:rPr>
                      <w:rFonts w:ascii="Calibri" w:cs="Calibri" w:eastAsia="Calibri" w:hAnsi="Calibri"/>
                    </w:rPr>
                    <m:t xml:space="preserve">diferencia de medias</m:t>
                  </m:r>
                </m:num>
                <m:den>
                  <m:r>
                    <w:rPr>
                      <w:rFonts w:ascii="Calibri" w:cs="Calibri" w:eastAsia="Calibri" w:hAnsi="Calibri"/>
                    </w:rPr>
                    <m:t xml:space="preserve">error estándar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 estándar de la diferencia de medias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m:oMath>
              <m:r>
                <w:rPr>
                  <w:rFonts w:ascii="Calibri" w:cs="Calibri" w:eastAsia="Calibri" w:hAnsi="Calibri"/>
                </w:rPr>
                <m:t xml:space="preserve">intervalo de confianza: </m:t>
              </m:r>
              <m:sSub>
                <m:sSubPr>
                  <m:ctrlPr>
                    <w:rPr>
                      <w:rFonts w:ascii="Calibri" w:cs="Calibri" w:eastAsia="Calibri" w:hAnsi="Calibri"/>
                    </w:rPr>
                  </m:ctrlPr>
                </m:sSubPr>
                <m:e>
                  <m:bar>
                    <m:barPr>
                      <m:pos/>
                      <m:ctrlPr>
                        <w:rPr>
                          <w:rFonts w:ascii="Calibri" w:cs="Calibri" w:eastAsia="Calibri" w:hAnsi="Calibri"/>
                        </w:rPr>
                      </m:ctrlPr>
                    </m:barPr>
                    <m:e>
                      <m:r>
                        <w:rPr>
                          <w:rFonts w:ascii="Calibri" w:cs="Calibri" w:eastAsia="Calibri" w:hAnsi="Calibri"/>
                        </w:rPr>
                        <m:t xml:space="preserve">x</m:t>
                      </m:r>
                    </m:e>
                  </m:bar>
                </m:e>
                <m:sub>
                  <m:r>
                    <w:rPr>
                      <w:rFonts w:ascii="Calibri" w:cs="Calibri" w:eastAsia="Calibri" w:hAnsi="Calibri"/>
                    </w:rPr>
                    <m:t xml:space="preserve">1</m:t>
                  </m:r>
                </m:sub>
              </m:sSub>
              <m:r>
                <w:rPr>
                  <w:rFonts w:ascii="Calibri" w:cs="Calibri" w:eastAsia="Calibri" w:hAnsi="Calibri"/>
                </w:rPr>
                <m:t xml:space="preserve"> - </m:t>
              </m:r>
              <m:sSub>
                <m:sSubPr>
                  <m:ctrlPr>
                    <w:rPr>
                      <w:rFonts w:ascii="Calibri" w:cs="Calibri" w:eastAsia="Calibri" w:hAnsi="Calibri"/>
                    </w:rPr>
                  </m:ctrlPr>
                </m:sSubPr>
                <m:e>
                  <m:bar>
                    <m:barPr>
                      <m:pos/>
                      <m:ctrlPr>
                        <w:rPr>
                          <w:rFonts w:ascii="Calibri" w:cs="Calibri" w:eastAsia="Calibri" w:hAnsi="Calibri"/>
                        </w:rPr>
                      </m:ctrlPr>
                    </m:barPr>
                    <m:e>
                      <m:r>
                        <w:rPr>
                          <w:rFonts w:ascii="Calibri" w:cs="Calibri" w:eastAsia="Calibri" w:hAnsi="Calibri"/>
                        </w:rPr>
                        <m:t xml:space="preserve">x</m:t>
                      </m:r>
                    </m:e>
                  </m:bar>
                </m:e>
                <m:sub>
                  <m:r>
                    <w:rPr>
                      <w:rFonts w:ascii="Calibri" w:cs="Calibri" w:eastAsia="Calibri" w:hAnsi="Calibri"/>
                    </w:rPr>
                    <m:t xml:space="preserve">2  </m:t>
                  </m:r>
                </m:sub>
              </m:sSub>
              <m:r>
                <w:rPr>
                  <w:rFonts w:ascii="Calibri" w:cs="Calibri" w:eastAsia="Calibri" w:hAnsi="Calibri"/>
                </w:rPr>
                <m:t>±</m:t>
              </m:r>
              <m:r>
                <w:rPr>
                  <w:rFonts w:ascii="Calibri" w:cs="Calibri" w:eastAsia="Calibri" w:hAnsi="Calibri"/>
                </w:rPr>
                <m:t xml:space="preserve"> SE *</m:t>
              </m:r>
              <m:sSub>
                <m:sSubPr>
                  <m:ctrlPr>
                    <w:rPr>
                      <w:rFonts w:ascii="Calibri" w:cs="Calibri" w:eastAsia="Calibri" w:hAnsi="Calibri"/>
                    </w:rPr>
                  </m:ctrlPr>
                </m:sSubPr>
                <m:e>
                  <m:r>
                    <w:rPr>
                      <w:rFonts w:ascii="Calibri" w:cs="Calibri" w:eastAsia="Calibri" w:hAnsi="Calibri"/>
                    </w:rPr>
                    <m:t xml:space="preserve"> t</m:t>
                  </m:r>
                </m:e>
                <m:sub>
                  <m:r>
                    <w:rPr>
                      <w:rFonts w:ascii="Calibri" w:cs="Calibri" w:eastAsia="Calibri" w:hAnsi="Calibri"/>
                    </w:rPr>
                    <m:t xml:space="preserve">a/2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i w:val="1"/>
          <w:color w:val="66666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-533399</wp:posOffset>
          </wp:positionH>
          <wp:positionV relativeFrom="paragraph">
            <wp:posOffset>-161924</wp:posOffset>
          </wp:positionV>
          <wp:extent cx="1036548" cy="4810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548" cy="481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