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9FD3DC"/>
                <w:sz w:val="22"/>
              </w:rPr>
              <w:t>LICITACON</w:t>
            </w:r>
            <w:r>
              <w:rPr>
                <w:b w:val="0"/>
                <w:i w:val="0"/>
                <w:color w:val="C9D6DE"/>
                <w:sz w:val="16"/>
              </w:rPr>
              <w:t xml:space="preserve">   ANÁLISE TÉCNICA EM LICITAÇÕES E CONTRATOS</w:t>
            </w:r>
          </w:p>
          <w:p>
            <w:pPr>
              <w:spacing w:before="80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52"/>
              </w:rPr>
              <w:t>PARECER TÉCNICO</w:t>
            </w:r>
          </w:p>
          <w:p>
            <w:pPr>
              <w:spacing w:before="40" w:after="600" w:line="240" w:lineRule="auto"/>
              <w:ind w:firstLine="0"/>
              <w:jc w:val="left"/>
            </w:pPr>
            <w:r>
              <w:rPr>
                <w:b w:val="0"/>
                <w:i w:val="0"/>
                <w:color w:val="9FD3DC"/>
                <w:sz w:val="26"/>
              </w:rPr>
              <w:t>nº 8D6F/2026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</w:tcBorders>
            <w:shd w:val="clear" w:color="auto" w:fill="1F7A8C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21"/>
              </w:rPr>
              <w:t>Conformidade do estudo técnico preliminar com a Lei 14.133/2021</w:t>
            </w:r>
          </w:p>
        </w:tc>
      </w:tr>
    </w:tbl>
    <w:p>
      <w:pPr>
        <w:spacing w:before="720" w:after="120" w:line="276" w:lineRule="auto"/>
        <w:ind w:firstLine="0"/>
        <w:jc w:val="left"/>
      </w:pPr>
      <w:r>
        <w:rPr>
          <w:b/>
          <w:i w:val="0"/>
          <w:color w:val="1F7A8C"/>
          <w:sz w:val="16"/>
        </w:rPr>
        <w:t>OBJETO</w:t>
      </w:r>
    </w:p>
    <w:p>
      <w:pPr>
        <w:spacing w:before="0" w:after="360" w:line="288" w:lineRule="auto"/>
        <w:ind w:firstLine="0"/>
        <w:jc w:val="left"/>
      </w:pPr>
      <w:r>
        <w:rPr>
          <w:b/>
          <w:i w:val="0"/>
          <w:color w:val="12324A"/>
          <w:sz w:val="30"/>
        </w:rPr>
        <w:t>Aquisição de Sabonete líquido de glicerina, Loção Protetora Infantil, Shampoo neutro e Vitamina D3 solução em gotas 400UI, para cumprimento de determinação judicial (paciente com APLV)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71"/>
        <w:gridCol w:w="7200"/>
      </w:tblGrid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INTERESSADO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Prefeitura Municipal de Maricá – Secretaria de Saúde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PROCESSO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Processo 10247/2026 (PNCP 29131075000193-1-000277/2026)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MODALIDADE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Dispensa de licitação (enquadrada no art. 75, VIII, da Lei 14.133/2021), sem registro de preços; homologada em R$ 2.647,47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BASE LEGAL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Lei 14.133/2021</w:t>
            </w:r>
          </w:p>
        </w:tc>
      </w:tr>
      <w:tr>
        <w:tc>
          <w:tcPr>
            <w:tcW w:type="dxa" w:w="1871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5"/>
              </w:rPr>
              <w:t>DATA</w:t>
            </w:r>
          </w:p>
        </w:tc>
        <w:tc>
          <w:tcPr>
            <w:tcW w:type="dxa" w:w="72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19"/>
              </w:rPr>
              <w:t>29 de outubro de 2026</w:t>
            </w:r>
          </w:p>
        </w:tc>
      </w:tr>
    </w:tbl>
    <w:p>
      <w:pPr>
        <w:spacing w:before="520" w:after="0" w:line="240" w:lineRule="auto"/>
        <w:ind w:firstLine="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6" w:color="C9781E" w:space="0"/>
              <w:bottom w:val="nil"/>
              <w:right w:val="nil"/>
            </w:tcBorders>
            <w:shd w:val="clear" w:color="auto" w:fill="FBEEDD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5"/>
              </w:rPr>
              <w:t xml:space="preserve">SITUAÇÃO GERAL  </w:t>
            </w:r>
            <w:r>
              <w:rPr>
                <w:b/>
                <w:i w:val="0"/>
                <w:color w:val="C9781E"/>
                <w:sz w:val="21"/>
              </w:rPr>
              <w:t>Há ajustes recomendados, sem falha grave identificada.</w:t>
            </w:r>
          </w:p>
        </w:tc>
      </w:tr>
    </w:tbl>
    <w:p>
      <w:pPr>
        <w:spacing w:before="160" w:after="0" w:line="276" w:lineRule="auto"/>
        <w:ind w:firstLine="0"/>
        <w:jc w:val="left"/>
      </w:pPr>
      <w:r>
        <w:rPr>
          <w:b/>
          <w:i w:val="0"/>
          <w:color w:val="1F7A8C"/>
          <w:sz w:val="15"/>
        </w:rPr>
        <w:t xml:space="preserve">PARECER OPINATIVO  </w:t>
      </w:r>
      <w:r>
        <w:rPr>
          <w:b w:val="0"/>
          <w:i w:val="0"/>
          <w:color w:val="1E2A32"/>
          <w:sz w:val="18"/>
        </w:rPr>
        <w:t>As recomendações não vinculam o destinatário; a decisão final é sempre de quem recebe este parecer.</w:t>
      </w:r>
    </w:p>
    <w:p>
      <w:pPr>
        <w:spacing w:before="1200" w:after="0" w:line="276" w:lineRule="auto"/>
        <w:ind w:firstLine="0"/>
        <w:jc w:val="center"/>
      </w:pPr>
      <w:r>
        <w:rPr>
          <w:b/>
          <w:i w:val="0"/>
          <w:sz w:val="22"/>
        </w:rPr>
        <w:t>Maricá – RJ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SUMÁRIO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1 PAINEL EXECUTIVO</w:t>
      </w:r>
      <w:r>
        <w:rPr>
          <w:b/>
          <w:i w:val="0"/>
          <w:sz w:val="22"/>
        </w:rPr>
        <w:tab/>
        <w:t>3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2 RELATÓRIO</w:t>
      </w:r>
      <w:r>
        <w:rPr>
          <w:b/>
          <w:i w:val="0"/>
          <w:sz w:val="22"/>
        </w:rPr>
        <w:tab/>
        <w:t>5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3 FUNDAMENTAÇÃO</w:t>
      </w:r>
      <w:r>
        <w:rPr>
          <w:b/>
          <w:i w:val="0"/>
          <w:sz w:val="22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 Estimativa das quantidades com memória de cálculo</w:t>
      </w:r>
      <w:r>
        <w:rPr>
          <w:b w:val="0"/>
          <w:i w:val="0"/>
          <w:sz w:val="21"/>
        </w:rPr>
        <w:tab/>
        <w:t>6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3.2 Estimativa do valor da contratação</w:t>
      </w:r>
      <w:r>
        <w:rPr>
          <w:b w:val="0"/>
          <w:i w:val="0"/>
          <w:sz w:val="21"/>
        </w:rPr>
        <w:tab/>
        <w:t>8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3.3 Justificativa do parcelamento ou não</w:t>
      </w:r>
      <w:r>
        <w:rPr>
          <w:b w:val="0"/>
          <w:i w:val="0"/>
          <w:sz w:val="21"/>
        </w:rPr>
        <w:tab/>
        <w:t>9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3.4 Justificativa dos elementos não contemplados</w:t>
      </w:r>
      <w:r>
        <w:rPr>
          <w:b w:val="0"/>
          <w:i w:val="0"/>
          <w:sz w:val="21"/>
        </w:rPr>
        <w:tab/>
        <w:t>11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3.5 Enquadramento como dispensa emergencial (art. 75, VIII) sem demonstração da emergência e do lapso temporal</w:t>
      </w:r>
      <w:r>
        <w:rPr>
          <w:b w:val="0"/>
          <w:i w:val="0"/>
          <w:sz w:val="21"/>
        </w:rPr>
        <w:tab/>
        <w:t>12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3.6 Dispensa do Termo de Referência e contratação com base apenas em proposta comercial</w:t>
      </w:r>
      <w:r>
        <w:rPr>
          <w:b w:val="0"/>
          <w:i w:val="0"/>
          <w:sz w:val="21"/>
        </w:rPr>
        <w:tab/>
        <w:t>13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3.7 Alinhamento com o plano de contratações anual</w:t>
      </w:r>
      <w:r>
        <w:rPr>
          <w:b w:val="0"/>
          <w:i w:val="0"/>
          <w:sz w:val="21"/>
        </w:rPr>
        <w:tab/>
        <w:t>14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3.8 Requisitos da contratação</w:t>
      </w:r>
      <w:r>
        <w:rPr>
          <w:b w:val="0"/>
          <w:i w:val="0"/>
          <w:sz w:val="21"/>
        </w:rPr>
        <w:tab/>
        <w:t>15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3.9 Levantamento de mercado e escolha da solução</w:t>
      </w:r>
      <w:r>
        <w:rPr>
          <w:b w:val="0"/>
          <w:i w:val="0"/>
          <w:sz w:val="21"/>
        </w:rPr>
        <w:tab/>
        <w:t>16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3.10 Resultados pretendidos</w:t>
      </w:r>
      <w:r>
        <w:rPr>
          <w:b w:val="0"/>
          <w:i w:val="0"/>
          <w:sz w:val="21"/>
        </w:rPr>
        <w:tab/>
        <w:t>17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3.11 Providências prévias e capacitação de fiscais</w:t>
      </w:r>
      <w:r>
        <w:rPr>
          <w:b w:val="0"/>
          <w:i w:val="0"/>
          <w:sz w:val="21"/>
        </w:rPr>
        <w:tab/>
        <w:t>18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3.12 Contratações correlatas e interdependentes</w:t>
      </w:r>
      <w:r>
        <w:rPr>
          <w:b w:val="0"/>
          <w:i w:val="0"/>
          <w:sz w:val="21"/>
        </w:rPr>
        <w:tab/>
        <w:t>18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3.13 Posicionamento conclusivo</w:t>
      </w:r>
      <w:r>
        <w:rPr>
          <w:b w:val="0"/>
          <w:i w:val="0"/>
          <w:sz w:val="21"/>
        </w:rPr>
        <w:tab/>
        <w:t>19</w:t>
      </w:r>
    </w:p>
    <w:p>
      <w:pPr>
        <w:tabs>
          <w:tab w:pos="9071" w:val="right" w:leader="dot"/>
        </w:tabs>
        <w:spacing w:before="0" w:after="0" w:line="360" w:lineRule="auto"/>
        <w:ind w:firstLine="0" w:left="340"/>
        <w:jc w:val="left"/>
      </w:pPr>
      <w:r>
        <w:rPr>
          <w:b w:val="0"/>
          <w:i w:val="0"/>
          <w:sz w:val="21"/>
        </w:rPr>
        <w:t>3.14 Documento intitulado "Estudo Técnico Preliminar" que declara não ser o estudo; amparo em decreto municipal de leitura incerta</w:t>
      </w:r>
      <w:r>
        <w:rPr>
          <w:b w:val="0"/>
          <w:i w:val="0"/>
          <w:sz w:val="21"/>
        </w:rPr>
        <w:tab/>
        <w:t>20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4 RECOMENDAÇÕES DE MELHORIA</w:t>
      </w:r>
      <w:r>
        <w:rPr>
          <w:b/>
          <w:i w:val="0"/>
          <w:sz w:val="22"/>
        </w:rPr>
        <w:tab/>
        <w:t>21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5 CONCLUSÃO</w:t>
      </w:r>
      <w:r>
        <w:rPr>
          <w:b/>
          <w:i w:val="0"/>
          <w:sz w:val="22"/>
        </w:rPr>
        <w:tab/>
        <w:t>22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REFERÊNCIAS</w:t>
      </w:r>
      <w:r>
        <w:rPr>
          <w:b/>
          <w:i w:val="0"/>
          <w:sz w:val="22"/>
        </w:rPr>
        <w:tab/>
        <w:t>26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A – LISTA DE VERIFICAÇÃO</w:t>
      </w:r>
      <w:r>
        <w:rPr>
          <w:b/>
          <w:i w:val="0"/>
          <w:sz w:val="22"/>
        </w:rPr>
        <w:tab/>
        <w:t>27</w:t>
      </w:r>
    </w:p>
    <w:p>
      <w:pPr>
        <w:tabs>
          <w:tab w:pos="9071" w:val="right" w:leader="dot"/>
        </w:tabs>
        <w:spacing w:before="0" w:after="0" w:line="360" w:lineRule="auto"/>
        <w:ind w:firstLine="0" w:left="0"/>
        <w:jc w:val="left"/>
      </w:pPr>
      <w:r>
        <w:rPr>
          <w:b/>
          <w:i w:val="0"/>
          <w:sz w:val="22"/>
        </w:rPr>
        <w:t>APÊNDICE B – METODOLOGIA E LIMITES</w:t>
      </w:r>
      <w:r>
        <w:rPr>
          <w:b/>
          <w:i w:val="0"/>
          <w:sz w:val="22"/>
        </w:rPr>
        <w:tab/>
        <w:t>27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1 PAINEL EXECUTIVO</w:t>
      </w:r>
    </w:p>
    <w:p>
      <w:pPr>
        <w:spacing w:before="0" w:after="16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Visão geral do resultado. O detalhamento, com o texto legal e os precedentes, está na seção 3.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12"/>
        <w:gridCol w:w="340"/>
        <w:gridCol w:w="2012"/>
        <w:gridCol w:w="340"/>
        <w:gridCol w:w="2012"/>
        <w:gridCol w:w="340"/>
        <w:gridCol w:w="2012"/>
      </w:tblGrid>
      <w:tr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B23A48" w:space="0"/>
              <w:left w:val="nil"/>
              <w:bottom w:val="nil"/>
              <w:right w:val="nil"/>
            </w:tcBorders>
            <w:shd w:val="clear" w:color="auto" w:fill="F8E6E8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B23A48"/>
                <w:sz w:val="48"/>
              </w:rPr>
              <w:t>0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ALTA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C9781E" w:space="0"/>
              <w:left w:val="nil"/>
              <w:bottom w:val="nil"/>
              <w:right w:val="nil"/>
            </w:tcBorders>
            <w:shd w:val="clear" w:color="auto" w:fill="FBEEDD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48"/>
              </w:rPr>
              <w:t>6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MÉDIA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3D8FA6" w:space="0"/>
              <w:left w:val="nil"/>
              <w:bottom w:val="nil"/>
              <w:right w:val="nil"/>
            </w:tcBorders>
            <w:shd w:val="clear" w:color="auto" w:fill="E3F1F5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48"/>
              </w:rPr>
              <w:t>8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GRAVIDADE BAIXA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013"/>
            <w:tcBorders>
              <w:top w:val="nil"/>
              <w:left w:val="nil"/>
              <w:bottom w:val="nil"/>
              <w:right w:val="nil"/>
              <w:top w:val="single" w:sz="24" w:color="2E8B57" w:space="0"/>
              <w:left w:val="nil"/>
              <w:bottom w:val="nil"/>
              <w:right w:val="nil"/>
            </w:tcBorders>
            <w:shd w:val="clear" w:color="auto" w:fill="E3F2E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2E8B57"/>
                <w:sz w:val="48"/>
              </w:rPr>
              <w:t>2</w:t>
            </w:r>
          </w:p>
          <w:p>
            <w:pPr>
              <w:spacing w:before="0" w:after="40" w:line="240" w:lineRule="auto"/>
              <w:ind w:firstLine="0"/>
              <w:jc w:val="left"/>
            </w:pPr>
            <w:r>
              <w:rPr>
                <w:b/>
                <w:i w:val="0"/>
                <w:color w:val="1E2A32"/>
                <w:sz w:val="14"/>
              </w:rPr>
              <w:t>MELHORIAS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ind w:firstLine="0"/>
        <w:jc w:val="left"/>
      </w:pPr>
      <w:r>
        <w:rPr>
          <w:b/>
          <w:i w:val="0"/>
          <w:color w:val="66757F"/>
          <w:sz w:val="15"/>
        </w:rPr>
        <w:t xml:space="preserve">Índice de conformidade: </w:t>
      </w:r>
      <w:r>
        <w:rPr>
          <w:b w:val="0"/>
          <w:i w:val="0"/>
          <w:color w:val="66757F"/>
          <w:sz w:val="15"/>
        </w:rPr>
        <w:t>itens conformes mais metade dos parcialmente conformes, divididos pelos itens aplicáveis e verificáveis. Indicador de leitura rápida; não substitui o exame de cada apontamento.</w:t>
      </w:r>
    </w:p>
    <w:p>
      <w:pPr>
        <w:spacing w:before="0" w:after="120" w:line="240" w:lineRule="auto"/>
        <w:ind w:firstLine="0"/>
        <w:jc w:val="both"/>
      </w:pPr>
      <w:r>
        <w:rPr>
          <w:b/>
          <w:i w:val="0"/>
          <w:color w:val="1F7A8C"/>
          <w:sz w:val="18"/>
        </w:rPr>
        <w:t>PRINCIPAIS ACHADOS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67"/>
        <w:gridCol w:w="4876"/>
        <w:gridCol w:w="1474"/>
        <w:gridCol w:w="2154"/>
      </w:tblGrid>
      <w:tr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ACHADO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GRAVIDADE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shd w:val="clear" w:color="auto" w:fill="12324A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5"/>
              </w:rPr>
              <w:t>DISPOSITIVO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Estimativa das quantidades com memória de cálculo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IV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3.2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Estimativa do valor da contratação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VI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3.3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Justificativa do parcelamento ou não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VIII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3.4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Justificativa dos elementos não contemplados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2º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3.5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Enquadramento como dispensa emergencial (art. 75, VIII) sem demonstração da emergência e do lapso temporal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Apontamento adicional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75, inciso VIII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3.6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Dispensa do Termo de Referência e contratação com base apenas em proposta comercial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8"/>
              </w:rPr>
              <w:t xml:space="preserve">● </w:t>
            </w:r>
            <w:r>
              <w:rPr>
                <w:b/>
                <w:i w:val="0"/>
                <w:color w:val="C9781E"/>
                <w:sz w:val="17"/>
              </w:rPr>
              <w:t>Média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Apontamento adicional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72, inciso I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3.7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Alinhamento com o plano de contratações anual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II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3.8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Requisitos da contratação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III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3.9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Levantamento de mercado e escolha da solução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V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3.10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Resultados pretendidos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IX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3.11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Providências prévias e capacitação de fiscais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X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3.12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Contratações correlatas e interdependentes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Não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XI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3.13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Posicionamento conclusivo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Parcialmente conforme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1º, inciso XIII e outros</w:t>
            </w:r>
          </w:p>
        </w:tc>
      </w:tr>
      <w:tr>
        <w:tc>
          <w:tcPr>
            <w:tcW w:type="dxa" w:w="56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/>
                <w:i w:val="0"/>
                <w:color w:val="12324A"/>
                <w:sz w:val="17"/>
              </w:rPr>
              <w:t>3.14</w:t>
            </w:r>
          </w:p>
        </w:tc>
        <w:tc>
          <w:tcPr>
            <w:tcW w:type="dxa" w:w="4876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Documento intitulado "Estudo Técnico Preliminar" que declara não ser o estudo; amparo em decreto municipal de leitura incerta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8"/>
              </w:rPr>
              <w:t xml:space="preserve">● </w:t>
            </w:r>
            <w:r>
              <w:rPr>
                <w:b/>
                <w:i w:val="0"/>
                <w:color w:val="3D8FA6"/>
                <w:sz w:val="17"/>
              </w:rPr>
              <w:t>Baixa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4"/>
              </w:rPr>
              <w:t>Apontamento adicional</w:t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shd w:val="clear" w:color="auto" w:fill="FAFBFC"/>
          </w:tcPr>
          <w:p>
            <w:pPr>
              <w:spacing w:before="0" w:after="0" w:line="252" w:lineRule="auto"/>
              <w:ind w:firstLine="0"/>
              <w:jc w:val="left"/>
            </w:pPr>
            <w:r>
              <w:rPr>
                <w:b w:val="0"/>
                <w:i w:val="0"/>
                <w:sz w:val="17"/>
              </w:rPr>
              <w:t>art. 18, § 2º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PARECER TÉCNICO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nº 8D6F/2026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INTERESSADO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Prefeitura Municipal de Maricá – Secretaria de Saúde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ASSUNTO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Análise de conformidade — Aquisição de Sabonete líquido de glicerina, Loção Protetora Infantil, Shampoo neutro e Vitamina D3 solução em gotas 400UI, para cumprimento de determinação judicial (paciente com APLV)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/>
                <w:i w:val="0"/>
                <w:color w:val="66757F"/>
                <w:sz w:val="16"/>
              </w:rPr>
              <w:t>REFERÊNCIA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EE2" w:space="0"/>
              <w:right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>
            <w:pPr>
              <w:spacing w:before="0" w:after="0" w:line="264" w:lineRule="auto"/>
              <w:ind w:firstLine="0"/>
              <w:jc w:val="left"/>
            </w:pPr>
            <w:r>
              <w:rPr>
                <w:b w:val="0"/>
                <w:i w:val="0"/>
                <w:sz w:val="20"/>
              </w:rPr>
              <w:t>Processo 10247/2026 (PNCP 29131075000193-1-000277/2026)</w:t>
            </w:r>
          </w:p>
        </w:tc>
      </w:tr>
    </w:tbl>
    <w:p>
      <w:pPr>
        <w:spacing w:before="0" w:after="200" w:line="240" w:lineRule="auto"/>
        <w:ind w:firstLine="0"/>
        <w:jc w:val="both"/>
      </w:pPr>
    </w:p>
    <w:p>
      <w:pPr>
        <w:spacing w:before="0" w:after="80" w:line="240" w:lineRule="auto"/>
        <w:ind w:firstLine="0" w:left="3402"/>
        <w:jc w:val="both"/>
      </w:pPr>
      <w:r>
        <w:rPr>
          <w:b/>
          <w:i w:val="0"/>
          <w:color w:val="12324A"/>
          <w:sz w:val="20"/>
        </w:rPr>
        <w:t xml:space="preserve">EMENTA: </w:t>
      </w:r>
      <w:r>
        <w:rPr>
          <w:b/>
          <w:i w:val="0"/>
          <w:sz w:val="20"/>
        </w:rPr>
        <w:t xml:space="preserve">ESTUDO TÉCNICO PRELIMINAR. DISPENSA DE LICITAÇÃO. ART. 75, VIII. DETERMINAÇÃO JUDICIAL. SAÚDE. NÃO ELABORAÇÃO DO ETP. ESTIMATIVA DE VALOR. PARCELAMENTO. QUANTITATIVOS. PROPOSTA ÚNICA </w:t>
      </w:r>
      <w:r>
        <w:rPr>
          <w:b w:val="0"/>
          <w:i w:val="0"/>
          <w:sz w:val="20"/>
        </w:rPr>
        <w:t>O documento intitulado ETP não é propriamente um estudo: é uma justificativa de não elaboração, amparada em decreto municipal, para a compra de insumos de higiene e vitamina D3 determinada em ação judicial. Descreve bem a urgência e a necessidade, mas não traz quantitativos, estimativa de preço, análise de alternativas, parcelamento, providências prévias, contratações correlatas nem conclusão. A justificativa de não elaboração (custo e tempo) é frágil, e o enquadramento no art. 75, VIII, merece reexame.</w:t>
      </w:r>
    </w:p>
    <w:p>
      <w:pPr>
        <w:spacing w:before="0" w:after="120" w:line="240" w:lineRule="auto"/>
        <w:ind w:firstLine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1F7A8C" w:space="0"/>
              <w:bottom w:val="nil"/>
              <w:right w:val="nil"/>
            </w:tcBorders>
            <w:shd w:val="clear" w:color="auto" w:fill="EEF4F6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before="0" w:after="80" w:line="264" w:lineRule="auto"/>
              <w:ind w:firstLine="0"/>
              <w:jc w:val="left"/>
            </w:pPr>
            <w:r>
              <w:rPr>
                <w:b/>
                <w:i w:val="0"/>
                <w:color w:val="1F7A8C"/>
                <w:sz w:val="18"/>
              </w:rPr>
              <w:t>NATUREZA OPINATIVA DESTE PARECER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Este parecer técnico tem natureza exclusivamente opinativa. Ele expõe a análise de conformidade dos documentos examinados, aponta todos os aspectos identificados — dos críticos aos de baixa vulnerabilidade — e recomenda providências, mas não vincula quem o recebe.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A decisão de adotar, total ou parcialmente, as recomendações, ou de manter o documento como está, é de competência e responsabilidade exclusivas do destinatário (o agente público, a autoridade competente ou o contratante), que deve ponderá-las com os demais elementos do processo.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Fundamento: o Supremo Tribunal Federal distingue o parecer facultativo, o obrigatório e o vinculante; no parecer facultativo e no obrigatório não vinculante, a autoridade não fica adstrita à opinião emitida e responde pela decisão que tomar (STF, MS 24.631/DF, Plenário, rel. Min. Joaquim Barbosa, j. 9 ago. 2007). A distinção entre parecer vinculante e não vinculante também consta da Lei nº 9.784/1999 (art. 42, §§ 1º e 2º). A Lei de Introdução às Normas do Direito Brasileiro estabelece que o agente público responde pessoalmente por suas decisões ou opiniões técnicas em caso de dolo ou erro grosseiro (art. 28).</w:t>
            </w:r>
          </w:p>
          <w:p>
            <w:pPr>
              <w:spacing w:before="0" w:after="80" w:line="276" w:lineRule="auto"/>
              <w:ind w:firstLine="0"/>
              <w:jc w:val="both"/>
            </w:pPr>
            <w:r>
              <w:rPr>
                <w:b w:val="0"/>
                <w:i w:val="0"/>
                <w:sz w:val="19"/>
              </w:rPr>
              <w:t>Este parecer, contratado livremente e sem previsão legal que o torne obrigatório ou vinculante, não substitui o parecer jurídico de controle prévio de legalidade (art. 53 da Lei nº 14.133/2021) nem a manifestação dos órgãos de assessoramento e controle.</w:t>
            </w:r>
          </w:p>
        </w:tc>
      </w:tr>
    </w:tbl>
    <w:p>
      <w:pPr>
        <w:spacing w:before="0" w:after="120" w:line="24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2 RELATÓRIO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Trata-se de análise técnica de conformidade solicitada em relação ao processo Processo 10247/2026 (PNCP 29131075000193-1-000277/2026), do Prefeitura Municipal de Maricá – Secretaria de Saúde, cujo objeto é: Aquisição de Sabonete líquido de glicerina, Loção Protetora Infantil, Shampoo neutro e Vitamina D3 solução em gotas 400UI, para cumprimento de determinação judicial (paciente com APLV).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Foram examinados os seguintes documentos: Estudo Técnico Preliminar (https://pncp.gov.br/app/editais/29131075000193/2026/277, 2 páginas). O exame teve por parâmetro a Lei 14.133/2021, aplicando-se o roteiro de verificação Licitacon (versão 2026-10-29), com 17 itens pertinentes ao caso.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documento, de 3 páginas e com texto obtido por OCR, é assinado pela Coordenação de Assistência Farmacêutica e pelo Secretário de Saúde. Declara que o ETP é facultativo nos termos do art. 5º, § 1º, do Decreto Municipal 78/2025 e que não foi elaborado, por causa dos custos e do tempo necessários e do prazo curto para atender à demanda. Também dispensa o Termo de Referência. A contratação decorre de determinação judicial, com laudo médico, para fornecer quatro insumos a paciente diagnosticado com Alergia à Proteína do Leite de Vaca. Foi enquadrada como dispensa por emergência (art. 75, VIII, da Lei 14.133/2021) e já foi homologada por R$ 2.647,47. O texto trata com suficiência a necessidade e a urgência. Não registra quantidades, preços, pesquisa de mercado, alternativas, parcelamento, providências de fiscalização, contratações correlatas nem conclusão formal. Também não explica a lacuna entre a data aparente da ação judicial (2024) e a contratação emergencial (2026). O único parâmetro de preço mencionado é a "proposta comercial obtida".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É o relatório. Passa-se à fundamentação.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 FUNDAMENTAÇÃO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Cada apontamento indica a constatação no documento, o dispositivo legal aplicável (transcrito do texto oficial vigente), a análise do caso, o risco de manutenção, a providência recomendada e os precedentes localizados na Biblioteca Licitacon.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 Estimativa das quantidades com memória de cálculo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Preliminar, Página 2, 3º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afirma que o quantitativo foi fixado pelo Poder Judiciário, mas não informa as quantidades, a periodicidade nem o período coberto. Também não analisa a recorrência do fornecimento: a ação aparenta ser de 2024 e o tratamento tende a ser contínuo.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“Desta maneira, considerando que o objeto, o quantitativo e as condições de entrega” (Página 2, 3º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IV e pelo art. 18, § 2º,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estimativas das quantidades para a contratação, acompanhadas das memórias de cálculo e dos documentos que lhes dão suporte, que considerem interdependências com outras contratações, de modo a possibilitar economia de escala;</w:t>
      </w:r>
      <w:r>
        <w:rPr>
          <w:b w:val="0"/>
          <w:i w:val="0"/>
          <w:sz w:val="20"/>
        </w:rPr>
        <w:t xml:space="preserve"> (BRASIL, 2021, art. 18, § 1º, inciso IV)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IV, exige estimativa das quantidades, acompanhada de memória de cálculo e de documentos de suporte. A memória pode ser simples quando o quantitativo vem de decisão judicial, mas o ETP precisa ao menos indicar a quantidade e o documento que a fixa. Além disso, deve considerar interdependências e economia de escala.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Subdimensionamento, que exigirá nova dispensa em curto prazo. Também risco de fracionamento de despesa e de descumprimento da ordem judicial.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Incluir nos autos tabela com item, unidade, quantidade, periodicidade e período, com referência à folha da decisão ou do laudo. Avaliar se o fornecimento é contínuo, para planejar a próxima aquisição de forma agregada, em vez de dispensas sucessivas.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Os quantitativos foram fixados pela decisão judicial proferida nos autos nº 5003178-54.2024.4.02.5102 (fls. __) e pelo laudo médico (fls. __), conforme tabela: [item | unidade | quantidade | periodicidade]. Por se tratar de tratamento de duração [determinada/indeterminada], a próxima aquisição será planejada considerando o consumo mensal informado.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3.2 Estimativa do valor da contratação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Estudo Técnico Preliminar, Página 2, 3º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não apresenta estimativa de valor, preços unitários referenciais nem memória de cálculo. O único parâmetro mencionado é a "proposta comercial obtida". O valor homologado (R$ 2.647,47) coincide com o estimado publicado no PNCP, o que sugere que o preço da contratação foi tomado diretamente da proposta de um fornecedor, sem pesquisa em outras fontes. O decreto municipal citado prevê a Estimativa de Valor e a Memória de Cálculo como documentos da fase de planejamento, e eles não constam no material analisado.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“decisão judicial e na proposta comercial obtida, conferindo a agilidade que a saúde do menor” (Página 2, 3º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VI, pelo art. 18, § 2º e pelo art. 23,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licitação;</w:t>
      </w:r>
      <w:r>
        <w:rPr>
          <w:b w:val="0"/>
          <w:i w:val="0"/>
          <w:sz w:val="20"/>
        </w:rPr>
        <w:t xml:space="preserve"> (BRASIL, 2021, art. 18, § 1º, inciso VI)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valor previamente estimado da contratação deverá ser compatível com os valores praticados pelo mercado, considerados os preços constantes de bancos de dados públicos e as quantidades a serem contratadas, observadas a potencial economia de escala e as peculiaridades do local de execução do objeto.</w:t>
      </w:r>
      <w:r>
        <w:rPr>
          <w:b w:val="0"/>
          <w:i w:val="0"/>
          <w:sz w:val="20"/>
        </w:rPr>
        <w:t xml:space="preserve"> (BRASIL, 2021, art. 23)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VI, e o § 2º tornam obrigatória a estimativa do valor com preços unitários e documentos de suporte. O art. 23 exige que o valor seja compatível com o mercado, considerando bancos de dados públicos. Uma única cotação do próprio fornecedor não comprova compatibilidade e é insuficiente como pesquisa de preços.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Sobrepreço não detectado e questionamento do controle. A cotação isolada de itens de higiene e de suplemento também pode ter sido feita sem equivalência de apresentação e quantidade.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Se houver pesquisa de preços em outro documento dos autos, referenciá-la. Caso contrário, complementar com preços de painéis oficiais, contratações similares de outros entes ou ao menos três cotações, e registrar a metodologia. Verificar se o preço contratado é compatível e documentar a conclusão. Se houver sobrepreço, buscar a readequação nas próximas entregas.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A estimativa foi elaborada com base em [Painel de Preços/Banco de Preços em Saúde/contratações similares/cotações de no mínimo três fornecedores], calculada pela [média/mediana/menor preço], conforme planilha às fls. __. O preço contratado de R$ 2.647,47 é compatível com os valores de mercado.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 pesquisa de preços para elaboração do orçamento estimativo da licitação não deve se restringir a cotações junto a fornecedores, devendo ser utilizadas outras fontes como parâmetro, a exemplo de painéis de preços oficiais</w:t>
      </w:r>
      <w:r>
        <w:rPr>
          <w:b w:val="0"/>
          <w:i w:val="0"/>
          <w:sz w:val="20"/>
        </w:rPr>
        <w:t xml:space="preserve"> (TCM-RJ, Voto 268/2026 · Proc. 040/102817/2026 · Enunciado 339)</w:t>
      </w:r>
      <w:r>
        <w:rPr>
          <w:b w:val="0"/>
          <w:i w:val="0"/>
          <w:sz w:val="20"/>
        </w:rPr>
        <w:t xml:space="preserve"> </w:t>
      </w:r>
      <w:hyperlink r:id="rId12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3.3 Justificativa do parcelamento ou não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Estudo Técnico Preliminar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não justifica a contratação conjunta ou separada dos quatro itens, que são de naturezas distintas: produtos de higiene e cosméticos infantis, e um medicamento/suplemento. Não consta se a contratação foi por item ou por lote, nem se o mesmo fornecedor atende todos.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VIII, pelo art. 18, § 2º, pelo art. 47, inciso II, pelo art. 47, § 1º e pelo art. 40, inciso V, alínea b,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justificativas para o parcelamento ou não da contratação;</w:t>
      </w:r>
      <w:r>
        <w:rPr>
          <w:b w:val="0"/>
          <w:i w:val="0"/>
          <w:sz w:val="20"/>
        </w:rPr>
        <w:t xml:space="preserve"> (BRASIL, 2021, art. 18, § 1º, inciso VIII)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As licitações de serviços atenderão aos princípios: […] do parcelamento, quando for tecnicamente viável e economicamente vantajoso.</w:t>
      </w:r>
      <w:r>
        <w:rPr>
          <w:b w:val="0"/>
          <w:i w:val="0"/>
          <w:sz w:val="20"/>
        </w:rPr>
        <w:t xml:space="preserve"> (BRASIL, 2021, art. 47, inciso 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Na aplicação do princípio do parcelamento deverão ser considerados: […]</w:t>
      </w:r>
      <w:r>
        <w:rPr>
          <w:b w:val="0"/>
          <w:i w:val="0"/>
          <w:sz w:val="20"/>
        </w:rPr>
        <w:t xml:space="preserve"> (BRASIL, 2021, art. 47, § 1º)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atendimento aos princípios: […] do parcelamento, quando for tecnicamente viável e economicamente vantajoso;</w:t>
      </w:r>
      <w:r>
        <w:rPr>
          <w:b w:val="0"/>
          <w:i w:val="0"/>
          <w:sz w:val="20"/>
        </w:rPr>
        <w:t xml:space="preserve"> (BRASIL, 2021, art. 40, inciso V, alínea b)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VIII, e o § 2º exigem justificativas para o parcelamento ou não da contratação. O art. 47, II, e o art. 40, V, b, determinam o parcelamento quando for tecnicamente viável e economicamente vantajoso. Para itens divisíveis, a aglutinação exige justificativa técnica e econômica, que aqui não existe.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Apontamento de restrição à competitividade por agrupamento de itens divisíveis sem motivação. Atenuado pelo valor baixo e pela urgência.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Registrar nos autos a justificativa pela adjudicação conjunta (urgência, entrega única, economia de frete, mesmo fornecedor com proposta mais vantajosa) ou pela contratação por item, com os valores unitários.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Dada a urgência e a destinação dos itens a um único paciente, optou-se pela contratação de um único fornecedor para os quatro itens, com valor unitário discriminado, por reduzir o prazo de entrega e o custo logístico, sem prejuízo da competitividade, dado o valor reduzido da contratação.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Nos termos da Lei nº 14.133/2021, as licitações de serviços devem observar o princípio do parcelamento do objeto, sempre que a medida mostrar-se técnica e economicamente viável. A opção pela aglutinação da contratação em lote único reveste-se de caráter excepcional e exige justificativa técnica fundamentada no Estudo Técnico Preliminar.</w:t>
      </w:r>
      <w:r>
        <w:rPr>
          <w:b w:val="0"/>
          <w:i w:val="0"/>
          <w:sz w:val="20"/>
        </w:rPr>
        <w:t xml:space="preserve"> (TCE-RJ, Acórdão 13594/2026 – Processo 244.954-3/2025)</w:t>
      </w:r>
      <w:r>
        <w:rPr>
          <w:b w:val="0"/>
          <w:i w:val="0"/>
          <w:sz w:val="20"/>
        </w:rPr>
        <w:t xml:space="preserve"> </w:t>
      </w:r>
      <w:hyperlink r:id="rId13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É obrigatória a admissão da adjudicação por item e não por preço global, nos editais das licitações para a contratação de obras, serviços, compras e alienações, cujo objeto seja divisível, desde que não haja prejuízo para o conjunto ou complexo ou perda de economia de escala, tendo em vista o objetivo de propiciar a ampla participação de licitantes que, embora não dispondo de capacidade para a execução, fornecimento ou aquisição da totalidade do objeto, possam fazê-lo com relação a itens ou unidades autônomas, devendo as exigências de habilitação adequar-se a essa divisibilidade. (Súmula vigente, aprovada pelo Acórdão 1782/2004-Plenário; data indicada = ano de aprovação.)</w:t>
      </w:r>
      <w:r>
        <w:rPr>
          <w:b w:val="0"/>
          <w:i w:val="0"/>
          <w:sz w:val="20"/>
        </w:rPr>
        <w:t xml:space="preserve"> (TCU, Súmula TCU 247)</w:t>
      </w:r>
      <w:r>
        <w:rPr>
          <w:b w:val="0"/>
          <w:i w:val="0"/>
          <w:sz w:val="20"/>
        </w:rPr>
        <w:t xml:space="preserve"> </w:t>
      </w:r>
      <w:hyperlink r:id="rId14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3.4 Justificativa dos elementos não contemplados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Preliminar, Página 1, penúltimo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traz justificativa geral para não elaborar o ETP, baseada em custos e tempo. Mas não justifica, elemento a elemento, a ausência dos incisos do § 1º do art. 18 (quantidades, valor, parcelamento, alternativas e outros). A justificativa de custo e tempo é pouco convincente para uma compra de R$ 2.647,47 em que os elementos essenciais caberiam em poucas linhas.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“A não elaboração do documento pela equipe técnica responsável decorreu da análise” (Página 1, penúltimo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2º,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§ 2º do art. 18 exige, no mínimo, os incisos I, IV, VI, VIII e XIII e, para os demais, justificativas. O decreto municipal pode disciplinar a facultatividade, mas não afasta a exigência de a Administração motivar a ausência dos elementos mínimos. Também não afasta a necessidade de a Administração registrar em outro documento os elementos mínimos (quantidades, valor, parcelamento).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Omissão silenciosa de elementos tratada como falha de instrução processual.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Complementar os autos com um ETP simplificado ou com nota técnica que cubra os elementos mínimos (necessidade, quantidades, valor, parcelamento e conclusão). Em alternativa, justificar a ausência dos demais elementos e indicar onde os mínimos estão nos autos.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Em razão de o objeto e o quantitativo estarem fixados em decisão judicial, não foram elaborados os elementos dos incisos II, III, V, VII, IX a XII do § 1º do art. 18, por [justificar item a item]. Os elementos mínimos dos incisos I, IV, VI, VIII e XIII constam em [documento/folha].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3.5 Enquadramento como dispensa emergencial (art. 75, VIII) sem demonstração da emergência e do lapso temporal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Apontamento adicional   ·   Estudo Técnico Preliminar, Página 2, 2º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A contratação foi enquadrada como emergencial, mas o documento não demonstra a situação emergencial além da ordem judicial. O número do processo judicial (5003178-54.2024...) indica ação ajuizada em 2024, ao passo que a contratação ocorre em junho de 2026, sem explicação da razão de a Administração não ter planejado o fornecimento antes. O valor (R$ 2.647,47) também é baixo e poderia se enquadrar na dispensa por valor do art. 75, II, sem a necessidade de invocar a emergência.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“também a fundamentação legal de enquadramento da contratação almejada no inciso VIII do” (Página 2, 2º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75, inciso VIII e pelo art. 75, inciso II,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É dispensável a licitação: […] nos casos de emergência ou de calamidade pública, quando caracterizada urgência de atendimento de situação que possa ocasionar prejuízo ou comprometer a continuidade dos serviços públicos ou a segurança de pessoas, obras, serviços, equipamentos e outros bens, públicos ou particulares, e somente para aquisição dos bens necessários ao atendimento da situação emergencial ou calamitosa e para as parcelas de obras e serviços que possam ser concluídas no prazo máximo de 1 (um) ano, contado da data de ocorrência da emergência ou da calamidade, vedadas a prorrogação dos respectivos contratos e a recontratação de empresa já contratada com base no disposto neste inciso;</w:t>
      </w:r>
      <w:r>
        <w:rPr>
          <w:b w:val="0"/>
          <w:i w:val="0"/>
          <w:sz w:val="20"/>
        </w:rPr>
        <w:t xml:space="preserve"> (BRASIL, 2021, art. 75, inciso VIII)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É dispensável a licitação: […] para contratação que envolva valores inferiores a R$ 50.000,00 (cinquenta mil reais), no caso de outros serviços e compras; Vigência Vigência</w:t>
      </w:r>
      <w:r>
        <w:rPr>
          <w:b w:val="0"/>
          <w:i w:val="0"/>
          <w:sz w:val="20"/>
        </w:rPr>
        <w:t xml:space="preserve"> (BRASIL, 2021, art. 75, inciso II)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75, VIII, exige urgência de atendimento de situação que possa comprometer a segurança de pessoas e se limita à aquisição dos bens necessários ao atendimento da situação emergencial. Se a urgência decorre da demora da própria Administração em atender a uma ordem antiga, o enquadramento pode ser questionado como emergência fabricada. A ordem judicial, por si só, não torna a dispensa emergencial automática.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Questionamento do controle quanto à regularidade do enquadramento e à responsabilização do gestor. A reiteração da mesma dispensa para um tratamento contínuo agrava o risco.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Justificar nos autos o enquadramento escolhido: explicar o lapso entre a decisão judicial e a contratação (por exemplo, novo laudo, nova decisão, prazo curto fixado pelo Juízo) ou reenquadrar no inciso II do art. 75, se couber. Para fornecimentos futuros, planejar a contratação ordinária.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3.6 Dispensa do Termo de Referência e contratação com base apenas em proposta comercial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C9781E" w:space="0"/>
              <w:bottom w:val="nil"/>
              <w:right w:val="nil"/>
            </w:tcBorders>
            <w:shd w:val="clear" w:color="auto" w:fill="FBEED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C9781E"/>
                <w:sz w:val="16"/>
              </w:rPr>
              <w:t>GRAVIDADE MÉDIA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Apontamento adicional   ·   Estudo Técnico Preliminar, Página 2, 3º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dispensa o Termo de Referência e afirma que o processo segue com base na decisão judicial e na proposta comercial. Não há registro de obrigações do fornecedor, prazo e local de entrega, critérios de recebimento, pagamento, penalidades ou fiscalização.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“de Referência formal também foi dispensada por se mostrar desnecessária para o caso.” (Página 2, 3º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72, inciso I,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processo de contratação direta, que compreende os casos de inexigibilidade e de dispensa de licitação, deverá ser instruído com os seguintes documentos: […] documento de formalização de demanda e, se for o caso, estudo técnico preliminar, análise de riscos, termo de referência, projeto básico ou projeto executivo;</w:t>
      </w:r>
      <w:r>
        <w:rPr>
          <w:b w:val="0"/>
          <w:i w:val="0"/>
          <w:sz w:val="20"/>
        </w:rPr>
        <w:t xml:space="preserve"> (BRASIL, 2021, art. 72, inciso 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72, I, admite estudo técnico, análise de riscos e termo de referência apenas "se for o caso" na instrução da dispensa, mas exige o documento de formalização da demanda. Mesmo sem um TR extenso, as condições de execução precisam estar formalizadas em algum instrumento, pois a decisão judicial fixa o objeto e não a relação contratual.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C9781E"/>
        </w:rPr>
        <w:t xml:space="preserve">Risco de manutenção. </w:t>
      </w:r>
      <w:r>
        <w:rPr>
          <w:b w:val="0"/>
          <w:i w:val="0"/>
        </w:rPr>
        <w:t>Disputas sobre prazo de entrega, qualidade e pagamento, e dificuldade de comprovar o cumprimento da ordem judicial.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Formalizar, em nota técnica ou no instrumento contratual/nota de empenho, as condições de entrega, recebimento, pagamento e fiscalização.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3.7 Alinhamento com o plano de contratações anual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não menciona o plano de contratações anual nem justifica a ausência da contratação nele. Por decorrer de ordem judicial, a demanda provavelmente não era previsível, mas isso não foi registrado.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II e pelo art. 12, inciso VII,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demonstração da previsão da contratação no plano de contratações anual, sempre que elaborado, de modo a indicar o seu alinhamento com o planejamento da Administração;</w:t>
      </w:r>
      <w:r>
        <w:rPr>
          <w:b w:val="0"/>
          <w:i w:val="0"/>
          <w:sz w:val="20"/>
        </w:rPr>
        <w:t xml:space="preserve"> (BRASIL, 2021, art. 18, § 1º, inciso 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No processo licitatório, observar-se-á o seguinte: […] a partir de documentos de formalização de demandas, os órgãos responsáveis pelo planejamento de cada ente federativo poderão, na forma de regulamento, elaborar plano de contratações anual, com o objetivo de racionalizar as contratações dos órgãos e entidades sob sua competência, garantir o alinhamento com o seu planejamento estratégico e subsidiar a elaboração das respectivas leis orçamentárias.</w:t>
      </w:r>
      <w:r>
        <w:rPr>
          <w:b w:val="0"/>
          <w:i w:val="0"/>
          <w:sz w:val="20"/>
        </w:rPr>
        <w:t xml:space="preserve"> (BRASIL, 2021, art. 12, inciso VII)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II, exige demonstrar a previsão no plano de contratações anual, sempre que elaborado. O § 2º exige justificativa quando o elemento é omitido.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Questionamento do controle interno sobre falha de planejamento. Demandas judiciais de saúde costumam se repetir e deveriam ser projetadas no plano seguinte.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Registrar nos autos se o Município elabora plano de contratações anual e, em caso positivo, indicar o item correspondente ou justificar a ausência pela natureza imprevisível da demanda judicial.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A presente contratação não constava do plano de contratações anual, por decorrer de determinação judicial superveniente (processo nº 5003178-54.2024.4.02.5102), cuja demanda não era previsível ao tempo da elaboração do plano.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3.8 Requisitos da contratação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Preliminar, Página 2, 3º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Os requisitos limitam-se aos itens nominados pela decisão judicial. O documento diz que o objeto, o quantitativo e as condições de entrega foram definidos pelo Judiciário. Mas não os reproduz nem registra requisitos mínimos de qualidade, como registro/notificação na Anvisa, hipoalergenicidade, concentração da vitamina D3, validade mínima ou eventual indicação de marca.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“Desta maneira, considerando que o objeto, o quantitativo e as condições de entrega” (Página 2, 3º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III,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requisitos da contratação;</w:t>
      </w:r>
      <w:r>
        <w:rPr>
          <w:b w:val="0"/>
          <w:i w:val="0"/>
          <w:sz w:val="20"/>
        </w:rPr>
        <w:t xml:space="preserve"> (BRASIL, 2021, art. 18, § 1º, inciso III)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III, exige a definição dos requisitos da contratação. Sem eles, o fornecedor e o fiscal não têm parâmetro objetivo de aceitação, e eventual marca ou especificação restritiva exigida pela decisão fica sem justificativa registrada.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Recebimento de produto inadequado ao quadro clínico, ou descumprimento da ordem judicial, por falta de parâmetro objetivo de conferência.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Complementar os autos com a especificação mínima de cada item (apresentação, concentração, registro sanitário, validade) e registrar se há marca ou fórmula exigida pela decisão judicial ou pelo laudo, para justificar a restrição.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Os itens deverão atender integralmente à especificação constante do laudo médico e da decisão judicial, possuir registro/notificação regular na Anvisa e ser entregues com validade mínima de [__] meses. Eventual indicação de marca decorre exclusivamente de prescrição médica e da ordem judicial.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3.9 Levantamento de mercado e escolha da solução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Preliminar, Página 2, 3º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Não há levantamento de mercado nem comparação de alternativas de contratação. O objeto é imposto pela decisão judicial, o que reduz as alternativas de solução. Ainda assim, permanecem alternativas de forma de contratar: fornecimento por estoque da farmácia municipal, atas de registro de preços vigentes, dispensa em razão do valor (art. 75, II) ou dispensa emergencial. O documento cita apenas uma proposta comercial.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“decisão judicial e na proposta comercial obtida, conferindo a agilidade que a saúde do menor” (Página 2, 3º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V,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levantamento de mercado, que consiste na análise das alternativas possíveis, e justificativa técnica e econômica da escolha do tipo de solução a contratar;</w:t>
      </w:r>
      <w:r>
        <w:rPr>
          <w:b w:val="0"/>
          <w:i w:val="0"/>
          <w:sz w:val="20"/>
        </w:rPr>
        <w:t xml:space="preserve"> (BRASIL, 2021, art. 18, § 1º, inciso V)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V, exige a análise das alternativas possíveis e a justificativa técnica e econômica da escolha. Se omitido, o § 2º exige justificativa específica, e a justificativa genérica de custo e tempo não cobre esse ponto.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Contratação por proposta única sem demonstração de que era a forma mais vantajosa, o que enfraquece a motivação.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Registrar nos autos, de forma sucinta, que o objeto é vinculado à decisão judicial e que foram consideradas as alternativas disponíveis (estoque, atas vigentes, outros fornecedores) e o motivo da escolha.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Em razão de o objeto estar integralmente definido pela decisão judicial, não há alternativa de solução técnica. Foram consultados o estoque da Assistência Farmacêutica e as atas de registro de preços vigentes, sem disponibilidade dos itens, o que justifica a aquisição por dispensa.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3.10 Resultados pretendidos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Preliminar, Página 2, 2º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resultado pretendido em saúde está descrito: evitar o agravamento do quadro e garantir o direito à saúde e a dignidade do paciente. Não há resultados de economicidade nem de melhor aproveitamento dos recursos, e não há indicador de acompanhamento.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“garantindo a efetividade do direito constitucional à” (Página 2, 2º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IX,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demonstrativo dos resultados pretendidos em termos de economicidade e de melhor aproveitamento dos recursos humanos, materiais e financeiros disponíveis;</w:t>
      </w:r>
      <w:r>
        <w:rPr>
          <w:b w:val="0"/>
          <w:i w:val="0"/>
          <w:sz w:val="20"/>
        </w:rPr>
        <w:t xml:space="preserve"> (BRASIL, 2021, art. 18, § 1º, inciso IX)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IX, pede o demonstrativo dos resultados pretendidos em economicidade e melhor aproveitamento dos recursos humanos, materiais e financeiros.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Baixo. Impossibilidade de avaliar depois se a contratação atendeu ao esperado.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Acrescentar indicadores simples, como cumprimento do prazo da decisão, regularidade das entregas e comparação do preço pago com a referência de mercado.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Resultados pretendidos: (i) cumprimento integral e tempestivo da decisão judicial; (ii) prevenção de agravamento clínico; (iii) aquisição por preço compatível com o mercado, evitando multa por descumprimento e novas contratações emergenciais.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3.11 Providências prévias e capacitação de fiscais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Estudo Técnico Preliminar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não lista providências prévias à contratação, como designação e capacitação de fiscal ou gestor, forma de recebimento dos itens e comprovação do cumprimento perante o Juízo. A contratação já foi homologada, de modo que o foco passa a ser a execução.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X,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providências a serem adotadas pela Administração previamente à celebração do contrato, inclusive quanto à capacitação de servidores ou de empregados para fiscalização e gestão contratual;</w:t>
      </w:r>
      <w:r>
        <w:rPr>
          <w:b w:val="0"/>
          <w:i w:val="0"/>
          <w:sz w:val="20"/>
        </w:rPr>
        <w:t xml:space="preserve"> (BRASIL, 2021, art. 18, § 1º, inciso X)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X, prevê as providências da Administração antes do contrato, inclusive capacitação para fiscalização e gestão contratual.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Baixo. Falha no recebimento ou no pagamento e dificuldade de comprovar o cumprimento da ordem judicial.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Designar formalmente fiscal e gestor do contrato (ou da nota de empenho), registrar o recebimento das entregas e o ateste, e prever a prestação de contas ao Juízo sobre o cumprimento da decisão.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Providências prévias: designação de fiscal e suplente da Coordenação de Assistência Farmacêutica; conferência das entregas com a especificação da decisão judicial; registro do ateste e comunicação do cumprimento ao Juízo.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3.12 Contratações correlatas e interdependentes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Não conforme   ·   Estudo Técnico Preliminar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Não foram identificadas contratações correlatas ou interdependentes. A ação judicial parece ser de 2024, o que sugere fornecimentos anteriores dos mesmos itens ou de itens semelhantes, por meio de outras contratações ou do estoque da assistência farmacêutica. O documento não informa sobre eles.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XI,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contratações correlatas e/ou interdependentes;</w:t>
      </w:r>
      <w:r>
        <w:rPr>
          <w:b w:val="0"/>
          <w:i w:val="0"/>
          <w:sz w:val="20"/>
        </w:rPr>
        <w:t xml:space="preserve"> (BRASIL, 2021, art. 18, § 1º, inciso XI)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XI, exige a identificação das contratações correlatas e/ou interdependentes, o que também evita fracionamento de despesa e permite agregar demandas.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Baixo. Pode ocultar a recorrência do objeto e o fracionamento de despesa.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Listar, ou declarar a inexistência de, contratações anteriores ou vigentes para o mesmo paciente ou para os mesmos insumos, como fornecimentos anteriores, atas de registro de preços e dispensas anteriores.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Contratações correlatas: [identificar processos/contratos anteriores de fornecimento ao paciente]. Não foram identificadas contratações interdependentes.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3.13 Posicionamento conclusivo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Parcialmente conforme   ·   Estudo Técnico Preliminar, Página 2, 2º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documento afirma que a disponibilização imediata é indispensável e que o processo segue para a contratação, o que equivale a uma conclusão implícita. Não há, porém, posicionamento formal sobre a viabilidade e a adequação da contratação. Aliás, o texto declara que o estudo não foi elaborado.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“a disponibilização imediata dos itens configura medida indispensável” (Página 2, 2º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1º, inciso XIII e pelo art. 18, § 2º, da Lei 14.133/2021, que assim dispõem: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a que se refere o inciso I do caput deste artigo deverá evidenciar o problema a ser resolvido e a sua melhor solução, de modo a permitir a avaliação da viabilidade técnica e econômica da contratação, e conterá os seguintes elementos: […] posicionamento conclusivo sobre a adequação da contratação para o atendimento da necessidade a que se destina.</w:t>
      </w:r>
      <w:r>
        <w:rPr>
          <w:b w:val="0"/>
          <w:i w:val="0"/>
          <w:sz w:val="20"/>
        </w:rPr>
        <w:t xml:space="preserve"> (BRASIL, 2021, art. 18, § 1º, inciso XIII)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art. 18, § 1º, XIII, e o § 2º tornam obrigatório o posicionamento conclusivo sobre a adequação da contratação para atender à necessidade.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Baixo. A autoridade decide sem registro objetivo da viabilidade.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Acrescentar parágrafo conclusivo declarando expressamente a viabilidade e a adequação da contratação.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2E8B57" w:space="0"/>
              <w:bottom w:val="nil"/>
              <w:right w:val="nil"/>
            </w:tcBorders>
            <w:shd w:val="clear" w:color="auto" w:fill="E3F2EA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spacing w:before="0" w:after="0" w:line="276" w:lineRule="auto"/>
              <w:ind w:firstLine="0"/>
              <w:jc w:val="both"/>
            </w:pPr>
            <w:r>
              <w:rPr>
                <w:b/>
                <w:i w:val="0"/>
                <w:color w:val="2E8B57"/>
                <w:sz w:val="16"/>
              </w:rPr>
              <w:t xml:space="preserve">REDAÇÃO SUGERIDA  </w:t>
            </w:r>
            <w:r>
              <w:rPr>
                <w:b w:val="0"/>
                <w:i w:val="0"/>
                <w:sz w:val="20"/>
              </w:rPr>
              <w:t>Conclui-se pela viabilidade e adequação da contratação, por ser a medida necessária e proporcional ao cumprimento da decisão judicial e à proteção da saúde do paciente.</w:t>
            </w:r>
          </w:p>
        </w:tc>
      </w:tr>
    </w:tbl>
    <w:p>
      <w:pPr>
        <w:spacing w:before="0" w:after="80" w:line="240" w:lineRule="auto"/>
        <w:ind w:firstLine="0"/>
        <w:jc w:val="both"/>
      </w:pP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Na Biblioteca Licitacon foram localizados os seguintes entendimentos: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(ETP) é elemento essencial da etapa do planejamento das contratações públicas, caracterizando o interesse público envolvido e a sua melhor solução, servindo de base para a elaboração do anteprojeto, do Termo de Referência (TR) ou do Projeto Básico (PB), caso se conclua pela viabilidade da contratação. Deve, portanto, evidenciar o problema a ser resolvido e a sua melhor solução, de modo a permitir a avaliação da viabilidade técnica e econômica da contratação, devendo conter os elementos estabelecidos na Lei de Licitações.</w:t>
      </w:r>
      <w:r>
        <w:rPr>
          <w:b w:val="0"/>
          <w:i w:val="0"/>
          <w:sz w:val="20"/>
        </w:rPr>
        <w:t xml:space="preserve"> (TCE-RJ, Acórdão 4011/2025 – Processo 213.538-0/2024)</w:t>
      </w:r>
      <w:r>
        <w:rPr>
          <w:b w:val="0"/>
          <w:i w:val="0"/>
          <w:sz w:val="20"/>
        </w:rPr>
        <w:t xml:space="preserve"> </w:t>
      </w:r>
      <w:hyperlink r:id="rId13">
        <w:r>
          <w:rPr>
            <w:color w:val="1F7A8C"/>
            <w:u w:val="single"/>
            <w:sz w:val="18"/>
          </w:rPr>
          <w:t xml:space="preserve">[fonte oficial]</w:t>
        </w:r>
      </w:hyperlink>
    </w:p>
    <w:p>
      <w:pPr>
        <w:pStyle w:val="Heading2"/>
        <w:keepNext/>
        <w:spacing w:before="24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3.14 Documento intitulado "Estudo Técnico Preliminar" que declara não ser o estudo; amparo em decreto municipal de leitura incerta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tcBorders>
              <w:top w:val="nil"/>
              <w:left w:val="nil"/>
              <w:bottom w:val="nil"/>
              <w:right w:val="nil"/>
              <w:top w:val="nil"/>
              <w:left w:val="single" w:sz="30" w:color="3D8FA6" w:space="0"/>
              <w:bottom w:val="nil"/>
              <w:right w:val="nil"/>
            </w:tcBorders>
            <w:shd w:val="clear" w:color="auto" w:fill="E3F1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3D8FA6"/>
                <w:sz w:val="16"/>
              </w:rPr>
              <w:t>GRAVIDADE BAIXA</w:t>
            </w:r>
            <w:r>
              <w:rPr>
                <w:b w:val="0"/>
                <w:i w:val="0"/>
                <w:color w:val="1E2A32"/>
                <w:sz w:val="16"/>
              </w:rPr>
              <w:t xml:space="preserve">   ·   Apontamento adicional   ·   Estudo Técnico Preliminar, Página 1, penúltimo parágrafo</w:t>
            </w:r>
          </w:p>
        </w:tc>
      </w:tr>
    </w:tbl>
    <w:p>
      <w:pPr>
        <w:spacing w:before="0" w:after="40" w:line="240" w:lineRule="auto"/>
        <w:ind w:firstLine="0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Constatação. </w:t>
      </w:r>
      <w:r>
        <w:rPr>
          <w:b w:val="0"/>
          <w:i w:val="0"/>
        </w:rPr>
        <w:t>O título é "ESTUDO TÉCNICO PRELIMINAR", mas o conteúdo é uma declaração de dispensa de elaboração. O texto do decreto transcrito, obtido por OCR, ficou ilegível quanto aos incisos do art. 75 ("incisos |, II, Vl e VI"), e não permite confirmar que o inciso VIII está entre os incisos que tornam o ETP facultativo. A justificativa se baseia em custo e tempo.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documento dispõe: “A não elaboração do documento pela equipe técnica responsável decorreu da análise” (Página 1, penúltimo parágrafo).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Dispositivo aplicável. </w:t>
      </w:r>
      <w:r>
        <w:rPr>
          <w:b w:val="0"/>
          <w:i w:val="0"/>
        </w:rPr>
        <w:t>A matéria é disciplinada pelo art. 18, § 2º, da Lei 14.133/2021, que assim dispõe:</w:t>
      </w:r>
    </w:p>
    <w:p>
      <w:pPr>
        <w:spacing w:before="80" w:after="200" w:line="240" w:lineRule="auto"/>
        <w:ind w:firstLine="0" w:left="2268"/>
        <w:jc w:val="both"/>
      </w:pPr>
      <w:r>
        <w:rPr>
          <w:b w:val="0"/>
          <w:i w:val="0"/>
          <w:sz w:val="20"/>
        </w:rPr>
        <w:t>O estudo técnico preliminar deverá conter ao menos os elementos previstos nos incisos I, IV, VI, VIII e XIII do § 1º deste artigo e, quando não contemplar os demais elementos previstos no referido parágrafo, apresentar as devidas justificativas.</w:t>
      </w:r>
      <w:r>
        <w:rPr>
          <w:b w:val="0"/>
          <w:i w:val="0"/>
          <w:sz w:val="20"/>
        </w:rPr>
        <w:t xml:space="preserve"> (BRASIL, 2021, art. 18, § 2º)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Análise. </w:t>
      </w:r>
      <w:r>
        <w:rPr>
          <w:b w:val="0"/>
          <w:i w:val="0"/>
        </w:rPr>
        <w:t>O § 2º do art. 18 impõe os elementos mínimos do ETP. A facultatividade prevista em decreto local precisa ser lida em conformidade com a lei, e a motivação deve ser consistente e verificável nos autos.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3D8FA6"/>
        </w:rPr>
        <w:t xml:space="preserve">Risco de manutenção. </w:t>
      </w:r>
      <w:r>
        <w:rPr>
          <w:b w:val="0"/>
          <w:i w:val="0"/>
        </w:rPr>
        <w:t>Confusão sobre a natureza do documento e fragilidade da motivação perante o controle externo.</w:t>
      </w:r>
    </w:p>
    <w:p>
      <w:pPr>
        <w:spacing w:before="0" w:after="120" w:line="360" w:lineRule="auto"/>
        <w:ind w:firstLine="709"/>
        <w:jc w:val="both"/>
      </w:pPr>
      <w:r>
        <w:rPr>
          <w:b/>
          <w:i w:val="0"/>
          <w:color w:val="12324A"/>
        </w:rPr>
        <w:t xml:space="preserve">Providência recomendada. </w:t>
      </w:r>
      <w:r>
        <w:rPr>
          <w:b w:val="0"/>
          <w:i w:val="0"/>
        </w:rPr>
        <w:t>Renomear o documento (por exemplo, "Justificativa de dispensa de ETP e nota técnica da contratação") e anexar cópia legível do decreto, com indicação do dispositivo aplicável. Reforçar a motivação além de custo e tempo, relacionando-a à existência de decisão judicial que fixa o objeto e as quantidades.</w:t>
      </w:r>
    </w:p>
    <w:p>
      <w:pPr>
        <w:spacing w:before="0" w:after="80" w:line="360" w:lineRule="auto"/>
        <w:ind w:firstLine="709"/>
        <w:jc w:val="both"/>
      </w:pPr>
      <w:r>
        <w:rPr>
          <w:b/>
          <w:i w:val="0"/>
          <w:color w:val="12324A"/>
        </w:rPr>
        <w:t xml:space="preserve">Precedentes. </w:t>
      </w:r>
      <w:r>
        <w:rPr>
          <w:b w:val="0"/>
          <w:i w:val="0"/>
        </w:rPr>
        <w:t>Não foram localizadas decisões sobre o tema na Biblioteca Licitacon até esta data, o que não significa inexistência de jurisprudência.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4 RECOMENDAÇÕES DE MELHORIA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Os pontos a seguir não configuram irregularidade, mas podem ser aperfeiçoados para dar mais segurança ao processo: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/>
          <w:i w:val="0"/>
        </w:rPr>
        <w:t xml:space="preserve">Descrição da necessidade e do problema a resolver: </w:t>
      </w:r>
      <w:r>
        <w:rPr>
          <w:b w:val="0"/>
          <w:i w:val="0"/>
        </w:rPr>
        <w:t>Anexar aos autos a decisão judicial e o laudo médico (com proteção de dados pessoais do menor). Indicar o prazo de duração do tratamento e a razão clínica de cada um dos quatro itens, para que a necessidade fique rastreável. (art. 18, § 1º, inciso I, da Lei 14.133/2021; art. 18, § 2º, da Lei 14.133/2021).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/>
          <w:i w:val="0"/>
        </w:rPr>
        <w:t xml:space="preserve">Descrição da solução como um todo: </w:t>
      </w:r>
      <w:r>
        <w:rPr>
          <w:b w:val="0"/>
          <w:i w:val="0"/>
        </w:rPr>
        <w:t>Indicar nos autos local, forma e periodicidade das entregas e quem recebe o produto, pois só a expressão "entrega imediata" não define a execução. Se o fornecimento continuar, prever a reposição. (art. 18, § 1º, inciso VII, da Lei 14.133/2021).</w:t>
      </w:r>
    </w:p>
    <w:p>
      <w:pPr>
        <w:pStyle w:val="Heading1"/>
        <w:keepNext/>
        <w:spacing w:before="360" w:after="160" w:line="360" w:lineRule="auto"/>
        <w:ind w:firstLine="0"/>
        <w:jc w:val="left"/>
      </w:pPr>
      <w:r>
        <w:rPr>
          <w:rFonts w:ascii="Arial" w:hAnsi="Arial"/>
          <w:b/>
          <w:i w:val="0"/>
          <w:color w:val="12324A"/>
          <w:sz w:val="24"/>
        </w:rPr>
        <w:t>5 CONCLUSÃO</w:t>
      </w:r>
    </w:p>
    <w:p>
      <w:pPr>
        <w:spacing w:before="0" w:after="120" w:line="360" w:lineRule="auto"/>
        <w:ind w:firstLine="709"/>
        <w:jc w:val="both"/>
      </w:pPr>
      <w:r>
        <w:rPr>
          <w:b w:val="0"/>
          <w:i w:val="0"/>
        </w:rPr>
        <w:t>O processo está homologado. As providências, portanto, dirigem-se à complementação dos autos e à execução contratual. Recomenda-se: (i) juntar aos autos a decisão judicial, o laudo médico, as quantidades e a periodicidade de entrega; (ii) documentar a pesquisa de preços (art. 23) e a compatibilidade do valor de R$ 2.647,47, que hoje se apoia em uma única proposta; (iii) reexaminar e fundamentar o enquadramento no art. 75, VIII, diante do valor baixo e do possível lapso entre a ordem judicial e a contratação; (iv) justificar o não parcelamento; (v) designar fiscal e registrar contratações correlatas. Como o fornecimento tende a ser recorrente, é recomendável planejar as próximas aquisições com ETP simplificado ou formalização equivalente, com quantitativos e preços documentados, para evitar dispensas sucessivas sem planejamento. A ausência de ETP formal foi justificada, em tese, com base no decreto municipal. Essa justificativa se apoia apenas em custo e tempo e, por isso, é frágil. O parecer é opinativo e a decisão de manter ou corrigir cabe à autoridade competente.</w:t>
      </w:r>
    </w:p>
    <w:p>
      <w:pPr>
        <w:spacing w:before="0" w:after="80" w:line="360" w:lineRule="auto"/>
        <w:ind w:firstLine="709"/>
        <w:jc w:val="both"/>
      </w:pPr>
      <w:r>
        <w:rPr>
          <w:b w:val="0"/>
          <w:i w:val="0"/>
        </w:rPr>
        <w:t>Recomendam-se, por ordem de prioridade, as seguintes providências: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1. </w:t>
      </w:r>
      <w:r>
        <w:rPr>
          <w:b/>
          <w:i w:val="0"/>
        </w:rPr>
        <w:t xml:space="preserve">Estimativa das quantidades com memória de cálculo </w:t>
      </w:r>
      <w:r>
        <w:rPr>
          <w:b w:val="0"/>
          <w:i w:val="0"/>
          <w:color w:val="C9781E"/>
        </w:rPr>
        <w:t xml:space="preserve">(gravidade média, item 3.1): </w:t>
      </w:r>
      <w:r>
        <w:rPr>
          <w:b w:val="0"/>
          <w:i w:val="0"/>
        </w:rPr>
        <w:t>Incluir nos autos tabela com item, unidade, quantidade, periodicidade e período, com referência à folha da decisão ou do laudo. Avaliar se o fornecimento é contínuo, para planejar a próxima aquisição de forma agregada, em vez de dispensas sucessivas.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2. </w:t>
      </w:r>
      <w:r>
        <w:rPr>
          <w:b/>
          <w:i w:val="0"/>
        </w:rPr>
        <w:t xml:space="preserve">Estimativa do valor da contratação </w:t>
      </w:r>
      <w:r>
        <w:rPr>
          <w:b w:val="0"/>
          <w:i w:val="0"/>
          <w:color w:val="C9781E"/>
        </w:rPr>
        <w:t xml:space="preserve">(gravidade média, item 3.2): </w:t>
      </w:r>
      <w:r>
        <w:rPr>
          <w:b w:val="0"/>
          <w:i w:val="0"/>
        </w:rPr>
        <w:t>Se houver pesquisa de preços em outro documento dos autos, referenciá-la. Caso contrário, complementar com preços de painéis oficiais, contratações similares de outros entes ou ao menos três cotações, e registrar a metodologia. Verificar se o preço contratado é compatível e documentar a conclusão. Se houver sobrepreço, buscar a readequação nas próximas entregas.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3. </w:t>
      </w:r>
      <w:r>
        <w:rPr>
          <w:b/>
          <w:i w:val="0"/>
        </w:rPr>
        <w:t xml:space="preserve">Justificativa do parcelamento ou não </w:t>
      </w:r>
      <w:r>
        <w:rPr>
          <w:b w:val="0"/>
          <w:i w:val="0"/>
          <w:color w:val="C9781E"/>
        </w:rPr>
        <w:t xml:space="preserve">(gravidade média, item 3.3): </w:t>
      </w:r>
      <w:r>
        <w:rPr>
          <w:b w:val="0"/>
          <w:i w:val="0"/>
        </w:rPr>
        <w:t>Registrar nos autos a justificativa pela adjudicação conjunta (urgência, entrega única, economia de frete, mesmo fornecedor com proposta mais vantajosa) ou pela contratação por item, com os valores unitários.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4. </w:t>
      </w:r>
      <w:r>
        <w:rPr>
          <w:b/>
          <w:i w:val="0"/>
        </w:rPr>
        <w:t xml:space="preserve">Justificativa dos elementos não contemplados </w:t>
      </w:r>
      <w:r>
        <w:rPr>
          <w:b w:val="0"/>
          <w:i w:val="0"/>
          <w:color w:val="C9781E"/>
        </w:rPr>
        <w:t xml:space="preserve">(gravidade média, item 3.4): </w:t>
      </w:r>
      <w:r>
        <w:rPr>
          <w:b w:val="0"/>
          <w:i w:val="0"/>
        </w:rPr>
        <w:t>Complementar os autos com um ETP simplificado ou com nota técnica que cubra os elementos mínimos (necessidade, quantidades, valor, parcelamento e conclusão). Em alternativa, justificar a ausência dos demais elementos e indicar onde os mínimos estão nos autos.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5. </w:t>
      </w:r>
      <w:r>
        <w:rPr>
          <w:b/>
          <w:i w:val="0"/>
        </w:rPr>
        <w:t xml:space="preserve">Enquadramento como dispensa emergencial (art. 75, VIII) sem demonstração da emergência e do lapso temporal </w:t>
      </w:r>
      <w:r>
        <w:rPr>
          <w:b w:val="0"/>
          <w:i w:val="0"/>
          <w:color w:val="C9781E"/>
        </w:rPr>
        <w:t xml:space="preserve">(gravidade média, item 3.5): </w:t>
      </w:r>
      <w:r>
        <w:rPr>
          <w:b w:val="0"/>
          <w:i w:val="0"/>
        </w:rPr>
        <w:t>Justificar nos autos o enquadramento escolhido: explicar o lapso entre a decisão judicial e a contratação (por exemplo, novo laudo, nova decisão, prazo curto fixado pelo Juízo) ou reenquadrar no inciso II do art. 75, se couber. Para fornecimentos futuros, planejar a contratação ordinária.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C9781E"/>
        </w:rPr>
        <w:t xml:space="preserve">6. </w:t>
      </w:r>
      <w:r>
        <w:rPr>
          <w:b/>
          <w:i w:val="0"/>
        </w:rPr>
        <w:t xml:space="preserve">Dispensa do Termo de Referência e contratação com base apenas em proposta comercial </w:t>
      </w:r>
      <w:r>
        <w:rPr>
          <w:b w:val="0"/>
          <w:i w:val="0"/>
          <w:color w:val="C9781E"/>
        </w:rPr>
        <w:t xml:space="preserve">(gravidade média, item 3.6): </w:t>
      </w:r>
      <w:r>
        <w:rPr>
          <w:b w:val="0"/>
          <w:i w:val="0"/>
        </w:rPr>
        <w:t>Formalizar, em nota técnica ou no instrumento contratual/nota de empenho, as condições de entrega, recebimento, pagamento e fiscalização.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7. </w:t>
      </w:r>
      <w:r>
        <w:rPr>
          <w:b/>
          <w:i w:val="0"/>
        </w:rPr>
        <w:t xml:space="preserve">Alinhamento com o plano de contratações anual </w:t>
      </w:r>
      <w:r>
        <w:rPr>
          <w:b w:val="0"/>
          <w:i w:val="0"/>
          <w:color w:val="3D8FA6"/>
        </w:rPr>
        <w:t xml:space="preserve">(gravidade baixa, item 3.7): </w:t>
      </w:r>
      <w:r>
        <w:rPr>
          <w:b w:val="0"/>
          <w:i w:val="0"/>
        </w:rPr>
        <w:t>Registrar nos autos se o Município elabora plano de contratações anual e, em caso positivo, indicar o item correspondente ou justificar a ausência pela natureza imprevisível da demanda judicial.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8. </w:t>
      </w:r>
      <w:r>
        <w:rPr>
          <w:b/>
          <w:i w:val="0"/>
        </w:rPr>
        <w:t xml:space="preserve">Requisitos da contratação </w:t>
      </w:r>
      <w:r>
        <w:rPr>
          <w:b w:val="0"/>
          <w:i w:val="0"/>
          <w:color w:val="3D8FA6"/>
        </w:rPr>
        <w:t xml:space="preserve">(gravidade baixa, item 3.8): </w:t>
      </w:r>
      <w:r>
        <w:rPr>
          <w:b w:val="0"/>
          <w:i w:val="0"/>
        </w:rPr>
        <w:t>Complementar os autos com a especificação mínima de cada item (apresentação, concentração, registro sanitário, validade) e registrar se há marca ou fórmula exigida pela decisão judicial ou pelo laudo, para justificar a restrição.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9. </w:t>
      </w:r>
      <w:r>
        <w:rPr>
          <w:b/>
          <w:i w:val="0"/>
        </w:rPr>
        <w:t xml:space="preserve">Levantamento de mercado e escolha da solução </w:t>
      </w:r>
      <w:r>
        <w:rPr>
          <w:b w:val="0"/>
          <w:i w:val="0"/>
          <w:color w:val="3D8FA6"/>
        </w:rPr>
        <w:t xml:space="preserve">(gravidade baixa, item 3.9): </w:t>
      </w:r>
      <w:r>
        <w:rPr>
          <w:b w:val="0"/>
          <w:i w:val="0"/>
        </w:rPr>
        <w:t>Registrar nos autos, de forma sucinta, que o objeto é vinculado à decisão judicial e que foram consideradas as alternativas disponíveis (estoque, atas vigentes, outros fornecedores) e o motivo da escolha.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10. </w:t>
      </w:r>
      <w:r>
        <w:rPr>
          <w:b/>
          <w:i w:val="0"/>
        </w:rPr>
        <w:t xml:space="preserve">Resultados pretendidos </w:t>
      </w:r>
      <w:r>
        <w:rPr>
          <w:b w:val="0"/>
          <w:i w:val="0"/>
          <w:color w:val="3D8FA6"/>
        </w:rPr>
        <w:t xml:space="preserve">(gravidade baixa, item 3.10): </w:t>
      </w:r>
      <w:r>
        <w:rPr>
          <w:b w:val="0"/>
          <w:i w:val="0"/>
        </w:rPr>
        <w:t>Acrescentar indicadores simples, como cumprimento do prazo da decisão, regularidade das entregas e comparação do preço pago com a referência de mercado.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11. </w:t>
      </w:r>
      <w:r>
        <w:rPr>
          <w:b/>
          <w:i w:val="0"/>
        </w:rPr>
        <w:t xml:space="preserve">Providências prévias e capacitação de fiscais </w:t>
      </w:r>
      <w:r>
        <w:rPr>
          <w:b w:val="0"/>
          <w:i w:val="0"/>
          <w:color w:val="3D8FA6"/>
        </w:rPr>
        <w:t xml:space="preserve">(gravidade baixa, item 3.11): </w:t>
      </w:r>
      <w:r>
        <w:rPr>
          <w:b w:val="0"/>
          <w:i w:val="0"/>
        </w:rPr>
        <w:t>Designar formalmente fiscal e gestor do contrato (ou da nota de empenho), registrar o recebimento das entregas e o ateste, e prever a prestação de contas ao Juízo sobre o cumprimento da decisão.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12. </w:t>
      </w:r>
      <w:r>
        <w:rPr>
          <w:b/>
          <w:i w:val="0"/>
        </w:rPr>
        <w:t xml:space="preserve">Contratações correlatas e interdependentes </w:t>
      </w:r>
      <w:r>
        <w:rPr>
          <w:b w:val="0"/>
          <w:i w:val="0"/>
          <w:color w:val="3D8FA6"/>
        </w:rPr>
        <w:t xml:space="preserve">(gravidade baixa, item 3.12): </w:t>
      </w:r>
      <w:r>
        <w:rPr>
          <w:b w:val="0"/>
          <w:i w:val="0"/>
        </w:rPr>
        <w:t>Listar, ou declarar a inexistência de, contratações anteriores ou vigentes para o mesmo paciente ou para os mesmos insumos, como fornecimentos anteriores, atas de registro de preços e dispensas anteriores.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13. </w:t>
      </w:r>
      <w:r>
        <w:rPr>
          <w:b/>
          <w:i w:val="0"/>
        </w:rPr>
        <w:t xml:space="preserve">Posicionamento conclusivo </w:t>
      </w:r>
      <w:r>
        <w:rPr>
          <w:b w:val="0"/>
          <w:i w:val="0"/>
          <w:color w:val="3D8FA6"/>
        </w:rPr>
        <w:t xml:space="preserve">(gravidade baixa, item 3.13): </w:t>
      </w:r>
      <w:r>
        <w:rPr>
          <w:b w:val="0"/>
          <w:i w:val="0"/>
        </w:rPr>
        <w:t>Acrescentar parágrafo conclusivo declarando expressamente a viabilidade e a adequação da contratação.</w:t>
      </w:r>
    </w:p>
    <w:p>
      <w:pPr>
        <w:spacing w:before="0" w:after="80" w:line="360" w:lineRule="auto"/>
        <w:ind w:left="425" w:hanging="425"/>
        <w:jc w:val="both"/>
      </w:pPr>
      <w:r>
        <w:rPr>
          <w:b/>
          <w:i w:val="0"/>
          <w:color w:val="3D8FA6"/>
        </w:rPr>
        <w:t xml:space="preserve">14. </w:t>
      </w:r>
      <w:r>
        <w:rPr>
          <w:b/>
          <w:i w:val="0"/>
        </w:rPr>
        <w:t xml:space="preserve">Documento intitulado "Estudo Técnico Preliminar" que declara não ser o estudo; amparo em decreto municipal de leitura incerta </w:t>
      </w:r>
      <w:r>
        <w:rPr>
          <w:b w:val="0"/>
          <w:i w:val="0"/>
          <w:color w:val="3D8FA6"/>
        </w:rPr>
        <w:t xml:space="preserve">(gravidade baixa, item 3.14): </w:t>
      </w:r>
      <w:r>
        <w:rPr>
          <w:b w:val="0"/>
          <w:i w:val="0"/>
        </w:rPr>
        <w:t>Renomear o documento (por exemplo, "Justificativa de dispensa de ETP e nota técnica da contratação") e anexar cópia legível do decreto, com indicação do dispositivo aplicável. Reforçar a motivação além de custo e tempo, relacionando-a à existência de decisão judicial que fixa o objeto e as quantidades.</w:t>
      </w:r>
    </w:p>
    <w:p>
      <w:pPr>
        <w:spacing w:before="120" w:after="120" w:line="360" w:lineRule="auto"/>
        <w:ind w:firstLine="709"/>
        <w:jc w:val="both"/>
      </w:pPr>
      <w:r>
        <w:rPr>
          <w:b w:val="0"/>
          <w:i w:val="0"/>
        </w:rPr>
        <w:t>Todos os aspectos identificados foram informados, inclusive os de baixa vulnerabilidade, para que o destinatário disponha de visão completa do processo. Trata-se de parecer técnico de natureza opinativa: as recomendações não o vinculam, e a decisão de promover os ajustes ou manter os documentos como estão compete exclusivamente a quem recebe este parecer, sob sua responsabilidade (STF, MS 24.631/DF; art. 28 do Decreto-Lei nº 4.657/1942). Este parecer não substitui o parecer jurídico de controle prévio de legalidade (art. 53 da Lei nº 14.133/2021).</w:t>
      </w:r>
    </w:p>
    <w:p>
      <w:pPr>
        <w:spacing w:before="0" w:after="360" w:line="360" w:lineRule="auto"/>
        <w:ind w:firstLine="709"/>
        <w:jc w:val="both"/>
      </w:pPr>
      <w:r>
        <w:rPr>
          <w:b w:val="0"/>
          <w:i w:val="0"/>
        </w:rPr>
        <w:t>É o parecer técnico, de caráter opinativo, salvo melhor juízo.</w:t>
      </w:r>
    </w:p>
    <w:p>
      <w:pPr>
        <w:spacing w:before="0" w:after="720" w:line="360" w:lineRule="auto"/>
        <w:ind w:firstLine="0"/>
        <w:jc w:val="right"/>
      </w:pPr>
      <w:r>
        <w:rPr>
          <w:b w:val="0"/>
          <w:i w:val="0"/>
        </w:rPr>
        <w:t>Maricá (RJ), 29 de outubro de 2026.</w:t>
      </w:r>
    </w:p>
    <w:p>
      <w:pPr>
        <w:spacing w:before="0" w:after="0" w:line="240" w:lineRule="auto"/>
        <w:ind w:firstLine="0"/>
        <w:jc w:val="center"/>
      </w:pPr>
      <w:r>
        <w:rPr>
          <w:b w:val="0"/>
          <w:i w:val="0"/>
          <w:color w:val="D9DEE2"/>
        </w:rPr>
        <w:t>__________________________________________</w:t>
      </w:r>
    </w:p>
    <w:p>
      <w:pPr>
        <w:spacing w:before="0" w:after="0" w:line="276" w:lineRule="auto"/>
        <w:ind w:firstLine="0"/>
        <w:jc w:val="center"/>
      </w:pPr>
      <w:r>
        <w:rPr>
          <w:b/>
          <w:i w:val="0"/>
          <w:sz w:val="22"/>
        </w:rPr>
        <w:t>Agente Licitacon</w:t>
      </w:r>
    </w:p>
    <w:p>
      <w:pPr>
        <w:spacing w:before="0" w:after="0" w:line="276" w:lineRule="auto"/>
        <w:ind w:firstLine="0"/>
        <w:jc w:val="center"/>
      </w:pPr>
      <w:r>
        <w:rPr>
          <w:b w:val="0"/>
          <w:i w:val="0"/>
          <w:color w:val="66757F"/>
          <w:sz w:val="19"/>
        </w:rPr>
        <w:t>Análise técnica automatizada em licitações e contratos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REFERÊNCIAS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Decreto-Lei nº 4.657, de 4 de setembro de 1942. Lei de Introdução às Normas do Direito Brasileiro. Redação dada pela Lei nº 13.655, de 25 de abril de 2018. Disponível em: https://www.planalto.gov.br/ccivil_03/decreto-lei/del4657compilado.htm.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14.133, de 1º de abril de 2021. Lei de Licitações e Contratos Administrativos. Diário Oficial da União: seção 1, Brasília, DF, 1 abr. 2021. Disponível em: https://www.planalto.gov.br/ccivil_03/_ato2019-2022/2021/lei/l14133.htm.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Lei nº 9.784, de 29 de janeiro de 1999. Regula o processo administrativo no âmbito da Administração Pública Federal. Disponível em: https://www.planalto.gov.br/ccivil_03/leis/l9784.htm.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Supremo Tribunal Federal (Plenário). Mandado de Segurança nº 24.631/DF. Relator: Min. Joaquim Barbosa. Julgado em 9 ago. 2007. Diário da Justiça, Brasília, DF, 1 fev. 2008.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BRASIL. Tribunal de Contas da União (Plenário). Súmula TCU 247. Relator: Ministro(a) Marcos Vinicios Vilaça. Julgado em 1 jan. 2004. TCU – Súmulas. Disponível em: https://pesquisa.apps.tcu.gov.br/documento/sumula/*/KEY%253ASUMULA-EJURIS-34240/score%2520desc/0.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PREFEITURA MUNICIPAL DE MARICÁ – SECRETARIA DE SAÚDE. Estudo Técnico Preliminar — Processo 10247/2026 (PNCP 29131075000193-1-000277/2026). Disponível em: https://pncp.gov.br/app/editais/29131075000193/2026/277.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RIO DE JANEIRO (Estado). Tribunal de Contas do Estado do Rio de Janeiro (Plenário). Acórdão 13594/2026 – Processo 244.954-3/2025. Relator: Conselheiro Andrea Siqueira Martins. Julgado em 13 abr. 2026. TCE-RJ – Jurisprudência Selecionada. Disponível em: https://www.tcerj.tc.br/cadastro-publicacoes/public/jurisprudencia-selecionada.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RIO DE JANEIRO (Estado). Tribunal de Contas do Estado do Rio de Janeiro (Plenário). Acórdão 4011/2025 – Processo 213.538-0/2024. Relator: Conselheiro Marcelo Verdini Maia. Julgado em 3 fev. 2025. TCE-RJ – Jurisprudência Selecionada (Boletim de Jurisprudência TCE-RJ 02/2025). Disponível em: https://www.tcerj.tc.br/cadastro-publicacoes/public/jurisprudencia-selecionada. Acesso em: 29 out. 2026.</w:t>
      </w:r>
    </w:p>
    <w:p>
      <w:pPr>
        <w:spacing w:before="0" w:after="240" w:line="240" w:lineRule="auto"/>
        <w:ind w:firstLine="0"/>
        <w:jc w:val="left"/>
      </w:pPr>
      <w:r>
        <w:rPr>
          <w:b w:val="0"/>
          <w:i w:val="0"/>
          <w:sz w:val="22"/>
        </w:rPr>
        <w:t>RIO DE JANEIRO (Município). Tribunal de Contas do Município do Rio de Janeiro (Plenário). Voto 268/2026 · Proc. 040/102817/2026 · Enunciado 339. Relator: Conselheiro Thiago Kwiatkowski Ribeiro. Julgado em 11 set. 2026. TCM-RJ – TCMJuris (decisões selecionadas). Disponível em: https://etcm.tcmrio.tc.br/Processo/Ficha?ctid=2471357. Acesso em: 29 out. 2026.</w:t>
      </w:r>
    </w:p>
    <w:p>
      <w:r>
        <w:br w:type="page"/>
      </w: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A – LISTA DE VERIFICAÇÃO</w:t>
      </w:r>
    </w:p>
    <w:p>
      <w:pPr>
        <w:spacing w:before="0" w:after="120" w:line="360" w:lineRule="auto"/>
        <w:ind w:firstLine="0"/>
        <w:jc w:val="both"/>
      </w:pPr>
      <w:r>
        <w:rPr>
          <w:b w:val="0"/>
          <w:i/>
          <w:color w:val="66757F"/>
          <w:sz w:val="20"/>
        </w:rPr>
        <w:t>Todos os itens do roteiro aplicados a este processo.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1701"/>
        <w:gridCol w:w="1587"/>
        <w:gridCol w:w="2268"/>
      </w:tblGrid>
      <w:tr>
        <w:tc>
          <w:tcPr>
            <w:tcW w:type="dxa" w:w="3515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701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587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2268"/>
            <w:shd w:val="clear" w:color="auto" w:fill="12324A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 w:val="0"/>
                <w:color w:val="FFFFFF"/>
                <w:sz w:val="16"/>
              </w:rPr>
              <w:t>FUNDAMENTO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Estimativa do valor da contratação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VI; art. 18, § 2º; art. 23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Justificativa do parcelamento ou não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VIII; art. 18, § 2º; art. 47, inciso II; art. 47, § 1º; art. 40, inciso V, alínea b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Providências prévias e capacitação de fiscais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Contratações correlatas e interdependentes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B23A48"/>
                <w:sz w:val="16"/>
              </w:rPr>
              <w:t xml:space="preserve">● </w:t>
            </w:r>
            <w:r>
              <w:rPr>
                <w:b/>
                <w:i w:val="0"/>
                <w:color w:val="B23A48"/>
                <w:sz w:val="16"/>
              </w:rPr>
              <w:t>Não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Alinhamento com o plano de contratações anual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II; art. 12, inciso VII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Requisitos da contratação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Estimativa das quantidades com memória de cálculo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IV;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Levantamento de mercado e escolha da solução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Resultados pretendidos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IX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Posicionamento conclusivo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XIII;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Justificativa dos elementos não contemplados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C9781E"/>
                <w:sz w:val="16"/>
              </w:rPr>
              <w:t xml:space="preserve">● </w:t>
            </w:r>
            <w:r>
              <w:rPr>
                <w:b/>
                <w:i w:val="0"/>
                <w:color w:val="C9781E"/>
                <w:sz w:val="16"/>
              </w:rPr>
              <w:t>Parcialmente 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Enquadramento como dispensa emergencial (art. 75, VIII) sem demonstração da emergência e do lapso temporal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6"/>
              </w:rPr>
              <w:t xml:space="preserve">● </w:t>
            </w:r>
            <w:r>
              <w:rPr>
                <w:b/>
                <w:i w:val="0"/>
                <w:color w:val="3D8FA6"/>
                <w:sz w:val="16"/>
              </w:rPr>
              <w:t>Apontamento adicional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75, inciso VIII; art. 75, inciso 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Dispensa do Termo de Referência e contratação com base apenas em proposta comercial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6"/>
              </w:rPr>
              <w:t xml:space="preserve">● </w:t>
            </w:r>
            <w:r>
              <w:rPr>
                <w:b/>
                <w:i w:val="0"/>
                <w:color w:val="3D8FA6"/>
                <w:sz w:val="16"/>
              </w:rPr>
              <w:t>Apontamento adicional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72, inciso 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Documento intitulado "Estudo Técnico Preliminar" que declara não ser o estudo; amparo em decreto municipal de leitura incerta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3D8FA6"/>
                <w:sz w:val="16"/>
              </w:rPr>
              <w:t xml:space="preserve">● </w:t>
            </w:r>
            <w:r>
              <w:rPr>
                <w:b/>
                <w:i w:val="0"/>
                <w:color w:val="3D8FA6"/>
                <w:sz w:val="16"/>
              </w:rPr>
              <w:t>Apontamento adicional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Descrição da necessidade e do problema a resolver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I; art. 18, § 2º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Descrição da solução como um todo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2E8B57"/>
                <w:sz w:val="16"/>
              </w:rPr>
              <w:t xml:space="preserve">● </w:t>
            </w:r>
            <w:r>
              <w:rPr>
                <w:b/>
                <w:i w:val="0"/>
                <w:color w:val="2E8B57"/>
                <w:sz w:val="16"/>
              </w:rPr>
              <w:t>Conforme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  <w:shd w:val="clear" w:color="auto" w:fill="FAFBFC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VII</w:t>
            </w:r>
          </w:p>
        </w:tc>
      </w:tr>
      <w:tr>
        <w:tc>
          <w:tcPr>
            <w:tcW w:type="dxa" w:w="3515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Impactos ambientais e medidas mitigadoras</w:t>
            </w:r>
          </w:p>
        </w:tc>
        <w:tc>
          <w:tcPr>
            <w:tcW w:type="dxa" w:w="1701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Estudo Técnico Preliminar</w:t>
            </w:r>
          </w:p>
        </w:tc>
        <w:tc>
          <w:tcPr>
            <w:tcW w:type="dxa" w:w="1587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color w:val="66757F"/>
                <w:sz w:val="16"/>
              </w:rPr>
              <w:t xml:space="preserve">● </w:t>
            </w:r>
            <w:r>
              <w:rPr>
                <w:b/>
                <w:i w:val="0"/>
                <w:color w:val="66757F"/>
                <w:sz w:val="16"/>
              </w:rPr>
              <w:t>Não se aplica</w:t>
            </w:r>
          </w:p>
        </w:tc>
        <w:tc>
          <w:tcPr>
            <w:tcW w:type="dxa" w:w="2268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/>
              <w:left w:val="nil"/>
              <w:bottom w:val="single" w:sz="4" w:color="D9DEE2" w:space="0"/>
              <w:right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16"/>
              </w:rPr>
              <w:t>art. 18, § 1º, inciso XII; art. 11, inciso IV</w:t>
            </w:r>
          </w:p>
        </w:tc>
      </w:tr>
    </w:tbl>
    <w:p>
      <w:pPr>
        <w:spacing w:before="0" w:after="120" w:line="360" w:lineRule="auto"/>
        <w:ind w:firstLine="0"/>
        <w:jc w:val="both"/>
      </w:pPr>
    </w:p>
    <w:p>
      <w:pPr>
        <w:pStyle w:val="Heading1"/>
        <w:keepNext/>
        <w:spacing w:before="360" w:after="160" w:line="360" w:lineRule="auto"/>
        <w:ind w:firstLine="0"/>
        <w:jc w:val="center"/>
      </w:pPr>
      <w:r>
        <w:rPr>
          <w:rFonts w:ascii="Arial" w:hAnsi="Arial"/>
          <w:b/>
          <w:i w:val="0"/>
          <w:color w:val="12324A"/>
          <w:sz w:val="24"/>
        </w:rPr>
        <w:t>APÊNDICE B – METODOLOGIA E LIMITES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a) </w:t>
      </w:r>
      <w:r>
        <w:rPr>
          <w:b w:val="0"/>
          <w:i w:val="0"/>
        </w:rPr>
        <w:t>Cada item do roteiro de verificação foi conferido nos documentos enviados; o trecho transcrito indica onde a constatação foi feita.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b) </w:t>
      </w:r>
      <w:r>
        <w:rPr>
          <w:b w:val="0"/>
          <w:i w:val="0"/>
        </w:rPr>
        <w:t>Os dispositivos legais reproduzem o texto oficial vigente constante da base normativa do Licitacon na data da análise, conferido automaticamente quanto à existência, revogação e veto.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c) </w:t>
      </w:r>
      <w:r>
        <w:rPr>
          <w:b w:val="0"/>
          <w:i w:val="0"/>
        </w:rPr>
        <w:t>Os precedentes provêm exclusivamente da Biblioteca Licitacon, com indicação da fonte oficial; a ausência de precedente listado não significa ausência de jurisprudência.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d) </w:t>
      </w:r>
      <w:r>
        <w:rPr>
          <w:b w:val="0"/>
          <w:i w:val="0"/>
        </w:rPr>
        <w:t>Cálculos de planilha são conferidos por programa a partir de arquivo em Excel; planilhas em PDF não permitem conferir fórmulas.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e) </w:t>
      </w:r>
      <w:r>
        <w:rPr>
          <w:b w:val="0"/>
          <w:i w:val="0"/>
        </w:rPr>
        <w:t>Normas estaduais e municipais, regulamentos internos e orientações locais somente são considerados quando enviados com os documentos.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f) </w:t>
      </w:r>
      <w:r>
        <w:rPr>
          <w:b w:val="0"/>
          <w:i w:val="0"/>
        </w:rPr>
        <w:t>O parecer é opinativo: aponta todos os aspectos identificados, inclusive os de baixa vulnerabilidade, e a decisão sobre cada recomendação cabe ao destinatário.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g) </w:t>
      </w:r>
      <w:r>
        <w:rPr>
          <w:b w:val="0"/>
          <w:i w:val="0"/>
        </w:rPr>
        <w:t>Apontamentos adicionais são questões relevantes encontradas no documento que não constam do roteiro padrão; seus fundamentos legais também são conferidos na base oficial.</w:t>
      </w:r>
    </w:p>
    <w:p>
      <w:pPr>
        <w:spacing w:before="0" w:after="120" w:line="360" w:lineRule="auto"/>
        <w:ind w:left="425" w:hanging="425"/>
        <w:jc w:val="both"/>
      </w:pPr>
      <w:r>
        <w:rPr>
          <w:b/>
          <w:i w:val="0"/>
          <w:color w:val="1F7A8C"/>
        </w:rPr>
        <w:t xml:space="preserve">h) </w:t>
      </w:r>
      <w:r>
        <w:rPr>
          <w:b w:val="0"/>
          <w:i w:val="0"/>
        </w:rPr>
        <w:t>O código de verificação 8D6FF1E594 identifica o conteúdo desta análise; qualquer alteração no resultado gera código diferente.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85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b w:val="0"/>
        <w:i w:val="0"/>
        <w:color w:val="66757F"/>
        <w:sz w:val="14"/>
      </w:rPr>
      <w:t>Parecer técnico opinativo · a decisão final cabe exclusivamente ao destinatário · não substitui o parecer jurídico do art. 53 da Lei 14.133/2021 · código 8D6FF1E594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6803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left"/>
          </w:pPr>
          <w:r>
            <w:rPr>
              <w:b/>
              <w:i w:val="0"/>
              <w:color w:val="1F7A8C"/>
              <w:sz w:val="16"/>
            </w:rPr>
            <w:t>LICITACON</w:t>
          </w:r>
          <w:r>
            <w:rPr>
              <w:b w:val="0"/>
              <w:i w:val="0"/>
              <w:color w:val="66757F"/>
              <w:sz w:val="16"/>
            </w:rPr>
            <w:t xml:space="preserve">  ·  Parecer Técnico nº 8D6F/2026</w:t>
          </w:r>
        </w:p>
      </w:tc>
      <w:tc>
        <w:tcPr>
          <w:tcW w:type="dxa" w:w="2268"/>
          <w:tcBorders>
            <w:top w:val="nil"/>
            <w:left w:val="nil"/>
            <w:bottom w:val="single" w:sz="6" w:color="D9DEE2" w:space="0"/>
            <w:right w:val="nil"/>
          </w:tcBorders>
        </w:tcPr>
        <w:p>
          <w:pPr>
            <w:spacing w:before="0" w:after="0" w:line="240" w:lineRule="auto"/>
            <w:ind w:firstLine="0"/>
            <w:jc w:val="right"/>
          </w:pPr>
          <w:r>
            <w:rPr>
              <w:color w:val="12324A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Arial"/>
      <w:color w:val="1E2A3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2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tcm.tcmrio.tc.br/Processo/Ficha?ctid=2471357" TargetMode="External"/><Relationship Id="rId13" Type="http://schemas.openxmlformats.org/officeDocument/2006/relationships/hyperlink" Target="https://www.tcerj.tc.br/cadastro-publicacoes/public/jurisprudencia-selecionada" TargetMode="External"/><Relationship Id="rId14" Type="http://schemas.openxmlformats.org/officeDocument/2006/relationships/hyperlink" Target="https://pesquisa.apps.tcu.gov.br/documento/sumula/*/KEY%253ASUMULA-EJURIS-34240/score%2520desc/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