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9FD3DC"/>
                <w:sz w:val="22"/>
              </w:rPr>
              <w:t>LICITACON</w:t>
            </w:r>
            <w:r>
              <w:rPr>
                <w:b w:val="0"/>
                <w:i w:val="0"/>
                <w:color w:val="C9D6DE"/>
                <w:sz w:val="16"/>
              </w:rPr>
              <w:t xml:space="preserve">   ANÁLISE TÉCNICA EM LICITAÇÕES E CONTRATOS</w:t>
            </w:r>
          </w:p>
          <w:p>
            <w:pPr>
              <w:spacing w:before="80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52"/>
              </w:rPr>
              <w:t>PARECER TÉCNICO</w:t>
            </w:r>
          </w:p>
          <w:p>
            <w:pPr>
              <w:spacing w:before="40" w:after="600" w:line="240" w:lineRule="auto"/>
              <w:ind w:firstLine="0"/>
              <w:jc w:val="left"/>
            </w:pPr>
            <w:r>
              <w:rPr>
                <w:b w:val="0"/>
                <w:i w:val="0"/>
                <w:color w:val="9FD3DC"/>
                <w:sz w:val="26"/>
              </w:rPr>
              <w:t>nº 0EFA/2026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F7A8C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21"/>
              </w:rPr>
              <w:t>Conformidade do edital com a Lei 14.133/2021</w:t>
            </w:r>
          </w:p>
        </w:tc>
      </w:tr>
    </w:tbl>
    <w:p>
      <w:pPr>
        <w:spacing w:before="720" w:after="120" w:line="276" w:lineRule="auto"/>
        <w:ind w:firstLine="0"/>
        <w:jc w:val="left"/>
      </w:pPr>
      <w:r>
        <w:rPr>
          <w:b/>
          <w:i w:val="0"/>
          <w:color w:val="1F7A8C"/>
          <w:sz w:val="16"/>
        </w:rPr>
        <w:t>OBJETO</w:t>
      </w:r>
    </w:p>
    <w:p>
      <w:pPr>
        <w:spacing w:before="0" w:after="360" w:line="288" w:lineRule="auto"/>
        <w:ind w:firstLine="0"/>
        <w:jc w:val="left"/>
      </w:pPr>
      <w:r>
        <w:rPr>
          <w:b/>
          <w:i w:val="0"/>
          <w:color w:val="12324A"/>
          <w:sz w:val="30"/>
        </w:rPr>
        <w:t>Registro de preços para eventual contratação de empresa especializada em organização, produção e execução de estruturas decorativas e ornamentais para eventos públicos (confecção, ambientação temática, montagem, instalação e desmontagem), para a Secretaria Municipal de Cultura e Desenvolvimento do Turismo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1"/>
        <w:gridCol w:w="7200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INTERESSADO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Prefeitura Municipal de Campo Maior – PI (Secretaria Municipal de Cultura e Desenvolvimento do Turismo)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PROCESSO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Pregão Eletrônico nº 015/2026 – SRP (PNCP 06716880000183-1-000022/2026)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MODALIDADE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Pregão eletrônico, menor preço por lote, modo de disputa aberto, com registro de preços (Lei 14.133/2021)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BASE LEGAL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Lei 14.133/2021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DATA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29 de outubro de 2026</w:t>
            </w:r>
          </w:p>
        </w:tc>
      </w:tr>
    </w:tbl>
    <w:p>
      <w:pPr>
        <w:spacing w:before="520" w:after="0" w:line="240" w:lineRule="auto"/>
        <w:ind w:firstLine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6" w:color="B23A48" w:space="0"/>
              <w:bottom w:val="nil"/>
              <w:right w:val="nil"/>
            </w:tcBorders>
            <w:shd w:val="clear" w:color="auto" w:fill="F8E6E8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15"/>
              </w:rPr>
              <w:t xml:space="preserve">SITUAÇÃO GERAL  </w:t>
            </w:r>
            <w:r>
              <w:rPr>
                <w:b/>
                <w:i w:val="0"/>
                <w:color w:val="B23A48"/>
                <w:sz w:val="21"/>
              </w:rPr>
              <w:t>Há falhas graves que recomendam correção.</w:t>
            </w:r>
          </w:p>
        </w:tc>
      </w:tr>
    </w:tbl>
    <w:p>
      <w:pPr>
        <w:spacing w:before="1200" w:after="0" w:line="276" w:lineRule="auto"/>
        <w:ind w:firstLine="0"/>
        <w:jc w:val="center"/>
      </w:pPr>
      <w:r>
        <w:rPr>
          <w:b/>
          <w:i w:val="0"/>
          <w:sz w:val="22"/>
        </w:rPr>
        <w:t>Maricá – RJ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SUMÁRIO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1 PAINEL EXECUTIVO</w:t>
      </w:r>
      <w:r>
        <w:rPr>
          <w:b/>
          <w:i w:val="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2 RELATÓRIO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3 FUNDAMENTAÇÃO</w:t>
      </w:r>
      <w:r>
        <w:rPr>
          <w:b/>
          <w:i w:val="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 Divulgação de todos os anexos</w:t>
      </w:r>
      <w:r>
        <w:rPr>
          <w:b w:val="0"/>
          <w:i w:val="0"/>
          <w:sz w:val="21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3.2 Prazo mínimo para apresentação de propostas</w:t>
      </w:r>
      <w:r>
        <w:rPr>
          <w:b w:val="0"/>
          <w:i w:val="0"/>
          <w:sz w:val="21"/>
        </w:rPr>
        <w:tab/>
        <w:t>7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3.3 Qualificação técnica proporcional</w:t>
      </w:r>
      <w:r>
        <w:rPr>
          <w:b w:val="0"/>
          <w:i w:val="0"/>
          <w:sz w:val="21"/>
        </w:rPr>
        <w:tab/>
        <w:t>9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3.4 Minuta de contrato como anexo e cláusulas necessárias</w:t>
      </w:r>
      <w:r>
        <w:rPr>
          <w:b w:val="0"/>
          <w:i w:val="0"/>
          <w:sz w:val="21"/>
        </w:rPr>
        <w:tab/>
        <w:t>10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3.5 Registro de preços: julgamento por lote (grupo de itens)</w:t>
      </w:r>
      <w:r>
        <w:rPr>
          <w:b w:val="0"/>
          <w:i w:val="0"/>
          <w:sz w:val="21"/>
        </w:rPr>
        <w:tab/>
        <w:t>11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3.6 Participação em consórcio</w:t>
      </w:r>
      <w:r>
        <w:rPr>
          <w:b w:val="0"/>
          <w:i w:val="0"/>
          <w:sz w:val="21"/>
        </w:rPr>
        <w:tab/>
        <w:t>13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3.7 Tratamento diferenciado a ME e EPP</w:t>
      </w:r>
      <w:r>
        <w:rPr>
          <w:b w:val="0"/>
          <w:i w:val="0"/>
          <w:sz w:val="21"/>
        </w:rPr>
        <w:tab/>
        <w:t>14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3.8 Orçamento sigiloso motivado</w:t>
      </w:r>
      <w:r>
        <w:rPr>
          <w:b w:val="0"/>
          <w:i w:val="0"/>
          <w:sz w:val="21"/>
        </w:rPr>
        <w:tab/>
        <w:t>15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3.9 Vigência e prorrogação de serviços contínuos</w:t>
      </w:r>
      <w:r>
        <w:rPr>
          <w:b w:val="0"/>
          <w:i w:val="0"/>
          <w:sz w:val="21"/>
        </w:rPr>
        <w:tab/>
        <w:t>16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3.10 Registro de preços: quem pode aderir à ata</w:t>
      </w:r>
      <w:r>
        <w:rPr>
          <w:b w:val="0"/>
          <w:i w:val="0"/>
          <w:sz w:val="21"/>
        </w:rPr>
        <w:tab/>
        <w:t>17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3.11 Registro de preços: quantidades e vigência da ata</w:t>
      </w:r>
      <w:r>
        <w:rPr>
          <w:b w:val="0"/>
          <w:i w:val="0"/>
          <w:sz w:val="21"/>
        </w:rPr>
        <w:tab/>
        <w:t>19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3.12 Registro de preços: regras obrigatórias do edital</w:t>
      </w:r>
      <w:r>
        <w:rPr>
          <w:b w:val="0"/>
          <w:i w:val="0"/>
          <w:sz w:val="21"/>
        </w:rPr>
        <w:tab/>
        <w:t>20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3.13 Coerência interna do edital e dos anexos</w:t>
      </w:r>
      <w:r>
        <w:rPr>
          <w:b w:val="0"/>
          <w:i w:val="0"/>
          <w:sz w:val="21"/>
        </w:rPr>
        <w:tab/>
        <w:t>22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4 RECOMENDAÇÕES DE MELHORIA</w:t>
      </w:r>
      <w:r>
        <w:rPr>
          <w:b/>
          <w:i w:val="0"/>
          <w:sz w:val="22"/>
        </w:rPr>
        <w:tab/>
        <w:t>23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5 CONCLUSÃO</w:t>
      </w:r>
      <w:r>
        <w:rPr>
          <w:b/>
          <w:i w:val="0"/>
          <w:sz w:val="22"/>
        </w:rPr>
        <w:tab/>
        <w:t>24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REFERÊNCIAS</w:t>
      </w:r>
      <w:r>
        <w:rPr>
          <w:b/>
          <w:i w:val="0"/>
          <w:sz w:val="22"/>
        </w:rPr>
        <w:tab/>
        <w:t>26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A – LISTA DE VERIFICAÇÃO</w:t>
      </w:r>
      <w:r>
        <w:rPr>
          <w:b/>
          <w:i w:val="0"/>
          <w:sz w:val="22"/>
        </w:rPr>
        <w:tab/>
        <w:t>29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B – METODOLOGIA E LIMITES</w:t>
      </w:r>
      <w:r>
        <w:rPr>
          <w:b/>
          <w:i w:val="0"/>
          <w:sz w:val="22"/>
        </w:rPr>
        <w:tab/>
        <w:t>30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1 PAINEL EXECUTIVO</w:t>
      </w:r>
    </w:p>
    <w:p>
      <w:pPr>
        <w:spacing w:before="0" w:after="16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Visão geral do resultado. O detalhamento, com o texto legal e os precedentes, está na seção 3.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2"/>
        <w:gridCol w:w="340"/>
        <w:gridCol w:w="2012"/>
        <w:gridCol w:w="340"/>
        <w:gridCol w:w="2012"/>
        <w:gridCol w:w="340"/>
        <w:gridCol w:w="2012"/>
      </w:tblGrid>
      <w:tr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B23A48" w:space="0"/>
              <w:left w:val="nil"/>
              <w:bottom w:val="nil"/>
              <w:right w:val="nil"/>
            </w:tcBorders>
            <w:shd w:val="clear" w:color="auto" w:fill="F8E6E8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48"/>
              </w:rPr>
              <w:t>5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ALTA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C9781E" w:space="0"/>
              <w:left w:val="nil"/>
              <w:bottom w:val="nil"/>
              <w:right w:val="nil"/>
            </w:tcBorders>
            <w:shd w:val="clear" w:color="auto" w:fill="FBEEDD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48"/>
              </w:rPr>
              <w:t>8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MÉDIA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3D8FA6" w:space="0"/>
              <w:left w:val="nil"/>
              <w:bottom w:val="nil"/>
              <w:right w:val="nil"/>
            </w:tcBorders>
            <w:shd w:val="clear" w:color="auto" w:fill="E3F1F5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BAIXA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2E8B57" w:space="0"/>
              <w:left w:val="nil"/>
              <w:bottom w:val="nil"/>
              <w:right w:val="nil"/>
            </w:tcBorders>
            <w:shd w:val="clear" w:color="auto" w:fill="E3F2E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2E8B57"/>
                <w:sz w:val="48"/>
              </w:rPr>
              <w:t>6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MELHORIAS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ind w:firstLine="0"/>
        <w:jc w:val="left"/>
      </w:pPr>
      <w:r>
        <w:rPr>
          <w:b/>
          <w:i w:val="0"/>
          <w:color w:val="66757F"/>
          <w:sz w:val="15"/>
        </w:rPr>
        <w:t xml:space="preserve">Índice de conformidade: </w:t>
      </w:r>
      <w:r>
        <w:rPr>
          <w:b w:val="0"/>
          <w:i w:val="0"/>
          <w:color w:val="66757F"/>
          <w:sz w:val="15"/>
        </w:rPr>
        <w:t>itens conformes mais metade dos parcialmente conformes, divididos pelos itens aplicáveis e verificáveis. Indicador de leitura rápida; não substitui o exame de cada apontamento.</w:t>
      </w:r>
    </w:p>
    <w:p>
      <w:pPr>
        <w:spacing w:before="0" w:after="120" w:line="240" w:lineRule="auto"/>
        <w:ind w:firstLine="0"/>
        <w:jc w:val="both"/>
      </w:pPr>
      <w:r>
        <w:rPr>
          <w:b/>
          <w:i w:val="0"/>
          <w:color w:val="1F7A8C"/>
          <w:sz w:val="18"/>
        </w:rPr>
        <w:t>PRINCIPAIS ACHADOS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4876"/>
        <w:gridCol w:w="1474"/>
        <w:gridCol w:w="2154"/>
      </w:tblGrid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ACHADO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GRAVIDADE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DISPOSITIVO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Divulgação de todos os anexos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8"/>
              </w:rPr>
              <w:t xml:space="preserve">● </w:t>
            </w:r>
            <w:r>
              <w:rPr>
                <w:b/>
                <w:i w:val="0"/>
                <w:color w:val="B23A48"/>
                <w:sz w:val="17"/>
              </w:rPr>
              <w:t>Alta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25, § 3º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3.2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Prazo mínimo para apresentação de propostas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8"/>
              </w:rPr>
              <w:t xml:space="preserve">● </w:t>
            </w:r>
            <w:r>
              <w:rPr>
                <w:b/>
                <w:i w:val="0"/>
                <w:color w:val="B23A48"/>
                <w:sz w:val="17"/>
              </w:rPr>
              <w:t>Alta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55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3.3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Qualificação técnica proporcional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8"/>
              </w:rPr>
              <w:t xml:space="preserve">● </w:t>
            </w:r>
            <w:r>
              <w:rPr>
                <w:b/>
                <w:i w:val="0"/>
                <w:color w:val="B23A48"/>
                <w:sz w:val="17"/>
              </w:rPr>
              <w:t>Alta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67, § 1º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3.4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Minuta de contrato como anexo e cláusulas necessárias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8"/>
              </w:rPr>
              <w:t xml:space="preserve">● </w:t>
            </w:r>
            <w:r>
              <w:rPr>
                <w:b/>
                <w:i w:val="0"/>
                <w:color w:val="B23A48"/>
                <w:sz w:val="17"/>
              </w:rPr>
              <w:t>Alta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inciso VI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3.5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Registro de preços: julgamento por lote (grupo de itens)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8"/>
              </w:rPr>
              <w:t xml:space="preserve">● </w:t>
            </w:r>
            <w:r>
              <w:rPr>
                <w:b/>
                <w:i w:val="0"/>
                <w:color w:val="B23A48"/>
                <w:sz w:val="17"/>
              </w:rPr>
              <w:t>Alta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82, § 1º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3.6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Participação em consórcio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15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3.7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Tratamento diferenciado a ME e EPP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4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3.8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Orçamento sigiloso motivado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24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3.9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Vigência e prorrogação de serviços contínuos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106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3.10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Registro de preços: quem pode aderir à ata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86, § 3º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3.11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Registro de preços: quantidades e vigência da ata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82, inciso 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3.12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Registro de preços: regras obrigatórias do edital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82, inciso II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3.13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Coerência interna do edital e dos anexos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25 e outros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PARECER TÉCNICO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nº 0EFA/2026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INTERESSADO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Prefeitura Municipal de Campo Maior – PI (Secretaria Municipal de Cultura e Desenvolvimento do Turismo)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ASSUNTO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Análise de conformidade — Registro de preços para eventual contratação de empresa especializada em organização, produção e execução de estruturas decorativas e ornamentais para eventos públicos (confecção, ambientação temática, montagem, instalação e desmontagem), para a Secretaria Municipal de Cultura e Desenvolvimento do Turismo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REFERÊNCIA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Pregão Eletrônico nº 015/2026 – SRP (PNCP 06716880000183-1-000022/2026)</w:t>
            </w:r>
          </w:p>
        </w:tc>
      </w:tr>
    </w:tbl>
    <w:p>
      <w:pPr>
        <w:spacing w:before="0" w:after="200" w:line="240" w:lineRule="auto"/>
        <w:ind w:firstLine="0"/>
        <w:jc w:val="both"/>
      </w:pPr>
    </w:p>
    <w:p>
      <w:pPr>
        <w:spacing w:before="0" w:after="80" w:line="240" w:lineRule="auto"/>
        <w:ind w:firstLine="0" w:left="3402"/>
        <w:jc w:val="both"/>
      </w:pPr>
      <w:r>
        <w:rPr>
          <w:b/>
          <w:i w:val="0"/>
          <w:color w:val="12324A"/>
          <w:sz w:val="20"/>
        </w:rPr>
        <w:t xml:space="preserve">EMENTA: </w:t>
      </w:r>
      <w:r>
        <w:rPr>
          <w:b/>
          <w:i w:val="0"/>
          <w:sz w:val="20"/>
        </w:rPr>
        <w:t xml:space="preserve">PREGÃO ELETRÔNICO. REGISTRO DE PREÇOS. DECORAÇÃO DE EVENTOS. PRAZO DE PROPOSTAS. ORÇAMENTO SIGILOSO. JULGAMENTO POR LOTE. ADESÃO À ATA. QUANTITATIVOS PLURIANUAIS. INCOERÊNCIAS INTERNAS. </w:t>
      </w:r>
      <w:r>
        <w:rPr>
          <w:b w:val="0"/>
          <w:i w:val="0"/>
          <w:sz w:val="20"/>
        </w:rPr>
        <w:t>Edital de pregão eletrônico SRP, já homologado, com estrutura formal razoável (recursos, impugnação, sanções, reajuste e minutas). Há falhas relevantes: prazo de propostas de 9 dias úteis para serviço comum, adesão à ata aberta a órgãos federais e estaduais, quantitativos dimensionados para 2026–2028, julgamento por lote sem a demonstração exigida e orçamento sigiloso com motivação genérica e contradições com o PNCP. As providências se dirigem à gestão da ata e aos próximos certames.</w:t>
      </w:r>
    </w:p>
    <w:p>
      <w:pPr>
        <w:spacing w:before="0" w:after="120" w:line="24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2 RELATÓRIO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Trata-se de análise técnica de conformidade solicitada em relação ao processo Pregão Eletrônico nº 015/2026 – SRP (PNCP 06716880000183-1-000022/2026), do Prefeitura Municipal de Campo Maior – PI (Secretaria Municipal de Cultura e Desenvolvimento do Turismo), cujo objeto é: Registro de preços para eventual contratação de empresa especializada em organização, produção e execução de estruturas decorativas e ornamentais para eventos públicos (confecção, ambientação temática, montagem, instalação e desmontagem), para a Secretaria Municipal de Cultura e Desenvolvimento do Turismo.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Foram examinados os seguintes documentos: Edital e minutas (ata e contrato) (https://pncp.gov.br/app/editais/06716880000183/2026/22, 76 páginas). O exame teve por parâmetro a Lei 14.133/2021, aplicando-se o roteiro de verificação Licitacon (versão 2026-10-29), com 22 itens pertinentes ao caso.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processo tem como objeto o registro de preços para serviços de decoração e ornamentação de eventos culturais do Município de Campo Maior (sete lotes: Santo Antônio, Vesperata, Sabor Maior, Folguedos, Natal, Carnaval e Cantata Pé da Serra). O edital, o Termo de Referência, o ETP (apêndice), a minuta de ata e a minuta de contrato foram analisados. Os pontos que atendem à Lei 14.133/2021 são: regras de recursos (3 dias úteis), de impugnação, de sanções e multas (0,5% a 30%), de reajuste com índice e data-base no orçamento estimado, a qualificação econômico-financeira enxuta e a garantia de proposta dentro de 1%. Os pontos que não atendem são: o prazo de propostas (9º dia útil, para serviço comum); a cláusula de adesão à ata, que admite órgãos federais e estaduais; os quantitativos estimados para três exercícios, com ata de vigência de um ano; o julgamento por lote sem demonstração da inviabilidade de adjudicar por item; e o orçamento sigiloso, com motivação genérica, sem previsão do momento de divulgação e em desacordo com o PNCP, que registra a compra como sem sigilo e com valor publicado. Há ainda lacunas nas regras obrigatórias do SRP, qualificação técnica genérica, vedação de consórcio sem justificativa consistente e inconsistências internas. O certame já foi homologado (R$ 4.107.670,00).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É o relatório. Passa-se à fundamentação.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 FUNDAMENTAÇÃO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Cada apontamento indica a constatação no documento, o dispositivo legal aplicável (transcrito do texto oficial vigente), a análise do caso, o risco de manutenção, a providência recomendada e os precedentes localizados na Biblioteca Licitacon.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 Divulgação de todos os anexos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B23A48" w:space="0"/>
              <w:bottom w:val="nil"/>
              <w:right w:val="nil"/>
            </w:tcBorders>
            <w:shd w:val="clear" w:color="auto" w:fill="F8E6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16"/>
              </w:rPr>
              <w:t>GRAVIDADE ALTA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Aviso de licitação, informações complementares [página 1]; item 14.10 [página 17]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edital afirma que o edital e os anexos estão no PNCP, mas indica como endereço do PNCP o sítio do Portal de Compras Públicas (plataforma privada de disputa), que exige cadastro. O sistema confirma divulgação no PNCP em 08/05/2026, mas não há como verificar nos documentos se todos os anexos (TR, ETP, minutas) foram publicados na mesma data e sem cadastro. O edital também é datado de 07/05/2026.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“no endereço eletrônico: https://www.portaldecompraspublicas.com.br/, Sistema licitações- web” (Aviso de licitação, informações complementares [página 1]; item 14.10 [página 17]).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25, § 3º e pelo art. 54,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Todos os elementos do edital, incluídos minuta de contrato, termos de referência, anteprojeto, projetos e outros anexos, deverão ser divulgados em sítio eletrônico oficial na mesma data de divulgação do edital, sem necessidade de registro ou de identificação para acesso.</w:t>
      </w:r>
      <w:r>
        <w:rPr>
          <w:b w:val="0"/>
          <w:i w:val="0"/>
          <w:sz w:val="20"/>
        </w:rPr>
        <w:t xml:space="preserve"> (BRASIL, 2021, art. 25, § 3º)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publicidade do edital de licitação será realizada mediante divulgação e manutenção do inteiro teor do ato convocatório e de seus anexos no Portal Nacional de Contratações Públicas (PNCP).</w:t>
      </w:r>
      <w:r>
        <w:rPr>
          <w:b w:val="0"/>
          <w:i w:val="0"/>
          <w:sz w:val="20"/>
        </w:rPr>
        <w:t xml:space="preserve"> (BRASIL, 2021, art. 54)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25, § 3º, exige divulgação de todos os elementos do edital em sítio oficial na mesma data, sem registro ou identificação para acesso, e o art. 54 exige o inteiro teor do edital e anexos no PNCP. Indicar o portal privado como se fosse o PNCP induz o licitante a erro sobre onde obter o edital sem cadastro.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B23A48"/>
        </w:rPr>
        <w:t xml:space="preserve">Risco de manutenção. </w:t>
      </w:r>
      <w:r>
        <w:rPr>
          <w:b w:val="0"/>
          <w:i w:val="0"/>
        </w:rPr>
        <w:t>Restrição de acesso e questionamento da publicidade do certame; fragilidade em eventual impugnação ou representação.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Nos próximos editais, indicar o endereço correto do PNCP (pncp.gov.br) e do sítio oficial do Município, separado do link do sistema de disputa; arquivar no processo a comprovação da publicação simultânea de todos os anexos.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O edital e todos os seus anexos estão disponíveis, na íntegra e sem necessidade de cadastro, no Portal Nacional de Contratações Públicas (PNCP) – https://pncp.gov.br – e no sítio eletrônico oficial do Município de Campo Maior – PI. A disputa será realizada no sistema Portal de Compras Públicas.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3.2 Prazo mínimo para apresentação de propostas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B23A48" w:space="0"/>
              <w:bottom w:val="nil"/>
              <w:right w:val="nil"/>
            </w:tcBorders>
            <w:shd w:val="clear" w:color="auto" w:fill="F8E6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16"/>
              </w:rPr>
              <w:t>GRAVIDADE ALTA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Edital e minutas (ata e contrato), Edital, preâmbulo – prazo final para recebimento de propostas [página 2]; TR, item 2.4 [página 33]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A divulgação no PNCP ocorreu em 08/05/2026 (sexta-feira) e o recebimento de propostas encerrou em 22/05/2026 às 09:30. Pela contagem do art. 183 (dia do começo em 11/05/2026), o encerramento cai no 9º dia útil (feriados estaduais e municipais não considerados). O objeto é serviço declarado comum pelo próprio TR (item 2.4), cujo mínimo legal para menor preço é de 10 dias úteis (art. 55, II, 'a'); logo, o prazo concedido ficou um dia útil abaixo do mínimo. Se o objeto fosse tratado como aquisição de bens por menor preço (8 dias úteis), o prazo seria suficiente, mas o edital trata de serviços de confecção e instalação.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“09:30 (NOVE E TRINTA HORAS) DO DIA 22/05/2026 (HORÁRIO DE BRASÍLIA).” (Edital, preâmbulo – prazo final para recebimento de propostas [página 2]; TR, item 2.4 [página 33]).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55, pelo art. 183 e pelo art. 183, § 1º, inciso I,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Os prazos mínimos para apresentação de propostas e lances, contados a partir da data de divulgação do edital de licitação, são de: […]</w:t>
      </w:r>
      <w:r>
        <w:rPr>
          <w:b w:val="0"/>
          <w:i w:val="0"/>
          <w:sz w:val="20"/>
        </w:rPr>
        <w:t xml:space="preserve"> (BRASIL, 2021, art. 55)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Os prazos previstos nesta Lei serão contados com exclusão do dia do começo e inclusão do dia do vencimento e observarão as seguintes disposições: […]</w:t>
      </w:r>
      <w:r>
        <w:rPr>
          <w:b w:val="0"/>
          <w:i w:val="0"/>
          <w:sz w:val="20"/>
        </w:rPr>
        <w:t xml:space="preserve"> (BRASIL, 2021, art. 183)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Salvo disposição em contrário, considera-se dia do começo do prazo: […] o primeiro dia útil seguinte ao da disponibilização da informação na internet;</w:t>
      </w:r>
      <w:r>
        <w:rPr>
          <w:b w:val="0"/>
          <w:i w:val="0"/>
          <w:sz w:val="20"/>
        </w:rPr>
        <w:t xml:space="preserve"> (BRASIL, 2021, art. 183, § 1º, inciso 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55 fixa prazos mínimos contados da divulgação do edital e o art. 183 manda excluir o dia do começo, que é o primeiro dia útil seguinte à divulgação na internet (§ 1º, I). Prazo inferior ao mínimo é vício que compromete a competitividade e pode levar à republicação ou à anulação.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B23A48"/>
        </w:rPr>
        <w:t xml:space="preserve">Risco de manutenção. </w:t>
      </w:r>
      <w:r>
        <w:rPr>
          <w:b w:val="0"/>
          <w:i w:val="0"/>
        </w:rPr>
        <w:t>Questionamento do certame em representação ao Tribunal de Contas por prazo inferior ao legal, com possível exigência de anulação ou ressalvas; o precedente do TCU indica que a ausência de prejuízo demonstrado pode atenuar a consequência, mas a falha persiste.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Como o certame já foi homologado, juntar ao processo análise sobre a competitividade efetiva (número de licitantes e de propostas, ausência de impugnações ou reclamações por prazo) e, se houver dúvida, submeter a questão à assessoria jurídica e ao controle interno quanto à convalidação. Nos próximos certames, calcular o prazo em dias úteis a partir do primeiro dia útil seguinte à publicação no PNCP e adotar margem de segurança (mínimo de 10 dias úteis para serviços comuns).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O prazo para apresentação de propostas observará o mínimo de 10 (dez) dias úteis, contados com exclusão do dia do começo (primeiro dia útil seguinte à divulgação do edital no PNCP) e inclusão do dia do vencimento.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Denúncia sobre pregão eletrônico para coletes balísticos (eleições 2026; estimado R$ 3,2 milhões). O prazo mínimo para apresentação de propostas é contado a partir do primeiro dia útil seguinte à divulgação do edital no PNCP (art. 183, caput e § 1º, I, da Lei 14.133/2021). O recebimento foi encerrado antes do fim desse prazo, mas houve competição efetiva e não se demonstrou prejuízo: parcialmente procedente, com ciência e arquivamento. Ata 41/2026; conferido na base oficial do TCU.</w:t>
      </w:r>
      <w:r>
        <w:rPr>
          <w:b w:val="0"/>
          <w:i w:val="0"/>
          <w:sz w:val="20"/>
        </w:rPr>
        <w:t xml:space="preserve"> (TCU, Acórdão 2921/2026-Plenário – TC 021.316/2026-0)</w:t>
      </w:r>
      <w:r>
        <w:rPr>
          <w:b w:val="0"/>
          <w:i w:val="0"/>
          <w:sz w:val="20"/>
        </w:rPr>
        <w:t xml:space="preserve"> </w:t>
      </w:r>
      <w:hyperlink r:id="rId12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3.3 Qualificação técnica proporcional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B23A48" w:space="0"/>
              <w:bottom w:val="nil"/>
              <w:right w:val="nil"/>
            </w:tcBorders>
            <w:shd w:val="clear" w:color="auto" w:fill="F8E6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16"/>
              </w:rPr>
              <w:t>GRAVIDADE ALTA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TR, item 10.25 [página 39]; ETP, requisitos de habilitação [página 57]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A qualificação técnica se resume a atestado de 'serviços compatíveis com o objeto', sem identificar as parcelas de maior relevância (≥ 4% do valor estimado), sem quantitativos e sem delimitar características mínimas de compatibilidade. Não há exigência desproporcional (não há quantitativo acima de 50%, nem limitação de tempo ou local), mas o ETP não indica as parcelas de maior relevância nem justifica a exigência.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“licitante prestou ou presta serviços compatíveis com o objeto deste certame” (TR, item 10.25 [página 39]; ETP, requisitos de habilitação [página 57]).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67, § 1º e pelo art. 67, § 2º,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exigência de atestados será restrita às parcelas de maior relevância ou valor significativo do objeto da licitação, assim consideradas as que tenham valor individual igual ou superior a 4% (quatro por cento) do valor total estimado da contratação.</w:t>
      </w:r>
      <w:r>
        <w:rPr>
          <w:b w:val="0"/>
          <w:i w:val="0"/>
          <w:sz w:val="20"/>
        </w:rPr>
        <w:t xml:space="preserve"> (BRASIL, 2021, art. 67, § 1º)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Observado o disposto no caput e no § 1º deste artigo, será admitida a exigência de atestados com quantidades mínimas de até 50% (cinquenta por cento) das parcelas de que trata o referido parágrafo, vedadas limitações de tempo e de locais específicos relativas aos atestados.</w:t>
      </w:r>
      <w:r>
        <w:rPr>
          <w:b w:val="0"/>
          <w:i w:val="0"/>
          <w:sz w:val="20"/>
        </w:rPr>
        <w:t xml:space="preserve"> (BRASIL, 2021, art. 67,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67, § 1º, restringe a exigência de atestados às parcelas de maior relevância ou valor significativo (≥ 4%) e o § 2º admite quantitativos de até 50% dessas parcelas. A exigência genérica de 'compatibilidade' deixa a aferição à discricionariedade do pregoeiro, e o art. 18, IX, exige a motivação circunstanciada indicando as parcelas relevantes.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B23A48"/>
        </w:rPr>
        <w:t xml:space="preserve">Risco de manutenção. </w:t>
      </w:r>
      <w:r>
        <w:rPr>
          <w:b w:val="0"/>
          <w:i w:val="0"/>
        </w:rPr>
        <w:t>Julgamento subjetivo da habilitação, com inabilitações ou habilitações contestáveis e recursos.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Nos próximos certames, listar no ETP/TR as parcelas de maior relevância (por exemplo, estruturas metálicas de grande porte, cobertura box truss, instalação elétrica de iluminação LED), com seu percentual no orçamento, e definir de forma objetiva o que será considerado compatível, limitando quantitativos a até 50%.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Atestado(s) de capacidade técnica, emitido(s) por pessoa jurídica de direito público ou privado, comprovando a execução de serviços de confecção e instalação de estruturas decorativas/ornamentais com [descrição das parcelas de maior relevância], em quantitativo mínimo de até 50% do previsto para cada parcela, vedadas limitações de tempo e de local.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É irregular a exigência, para fins de qualificação técnico-operacional, de comprovação de aptidão para execução de serviços similares ou de complexidade equivalente à do objeto licitado (art. 67, inciso II, da Lei 14.133/2021) sem delimitação, de modo claro e verificável, das características mínimas e suficientes para o atendimento da exigência, por facultar avaliações discricionárias incompatíveis com os princípios da motivação e do julgamento objetivo (art. 5º da mencionada lei).</w:t>
      </w:r>
      <w:r>
        <w:rPr>
          <w:b w:val="0"/>
          <w:i w:val="0"/>
          <w:sz w:val="20"/>
        </w:rPr>
        <w:t xml:space="preserve"> (TCU, Acórdão 1742/2026-Plenário)</w:t>
      </w:r>
      <w:r>
        <w:rPr>
          <w:b w:val="0"/>
          <w:i w:val="0"/>
          <w:sz w:val="20"/>
        </w:rPr>
        <w:t xml:space="preserve"> </w:t>
      </w:r>
      <w:hyperlink r:id="rId13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3.4 Minuta de contrato como anexo e cláusulas necessárias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B23A48" w:space="0"/>
              <w:bottom w:val="nil"/>
              <w:right w:val="nil"/>
            </w:tcBorders>
            <w:shd w:val="clear" w:color="auto" w:fill="F8E6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16"/>
              </w:rPr>
              <w:t>GRAVIDADE ALTA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Minuta de contrato, cláusula segunda, item 2.1.1 [página 69]; cláusula sexta [página 70]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A minuta de contrato é anexo do edital (Anexo III) e traz objeto, vigência, preço, reajuste, obrigações, garantia (dispensada), sanções, extinção, dotação, alterações, publicação e foro; a matriz de riscos é dispensada (TR 1.5). Há, porém, falhas: a vigência é fixada em 31/12/2026 e a cláusula 2.1.1 prevê prorrogação automática 'independentemente de termo aditivo'; condições de pagamento e regime de execução são apenas remetidos ao TR, que não traz critério de atualização monetária por atraso de pagamento; e a vigência fixa não comporta contratos decorrentes da ata assinados em 2027.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“O prazo de vigência será automaticamente prorrogado, independentemente de termo aditivo,” (Minuta de contrato, cláusula segunda, item 2.1.1 [página 69]; cláusula sexta [página 70]).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inciso VI e pelo art. 92,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fase preparatória do processo licitatório é caracterizada pelo planejamento e deve compatibilizar-se com o plano de contratações anual de que trata o inciso VII do caput do art. 12 desta Lei, sempre que elaborado, e com as leis orçamentárias, bem como abordar todas as considerações técnicas, mercadológicas e de gestão que podem interferir na contratação, compreendidos: […] a elaboração de minuta de contrato, quando necessária, que constará obrigatoriamente como anexo do edital de licitação;</w:t>
      </w:r>
      <w:r>
        <w:rPr>
          <w:b w:val="0"/>
          <w:i w:val="0"/>
          <w:sz w:val="20"/>
        </w:rPr>
        <w:t xml:space="preserve"> (BRASIL, 2021, art. 18, inciso VI)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São necessárias em todo contrato cláusulas que estabeleçam: […]</w:t>
      </w:r>
      <w:r>
        <w:rPr>
          <w:b w:val="0"/>
          <w:i w:val="0"/>
          <w:sz w:val="20"/>
        </w:rPr>
        <w:t xml:space="preserve"> (BRASIL, 2021, art. 92)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92 exige cláusulas que estabeleçam, entre outros, preço, condições de pagamento e critérios de atualização monetária, prazos e regime de execução. A prorrogação automática sem formalização e a vigência incompatível com o período da ata geram lacuna e insegurança na execução.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B23A48"/>
        </w:rPr>
        <w:t xml:space="preserve">Risco de manutenção. </w:t>
      </w:r>
      <w:r>
        <w:rPr>
          <w:b w:val="0"/>
          <w:i w:val="0"/>
        </w:rPr>
        <w:t>Contratos com vigência indevidamente prorrogada, lacunas em pagamento e atualização e disputas na execução.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Antes da formalização de contratos decorrentes da ata, ajustar a minuta: vigência definida a partir da data da contratação (e não data fixa), prorrogação mediante termo aditivo com justificativa, inclusão de critério de atualização monetária por atraso de pagamento e transcrição mínima das condições de pagamento e recebimento.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2.1. O prazo de vigência do contrato será de [__] meses, contados da assinatura, observado o prazo de vigência da ata de registro de preços. 2.1.1. Eventual prorrogação será formalizada por termo aditivo, mediante justificativa e autorização da autoridade competente.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3.5 Registro de preços: julgamento por lote (grupo de itens)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B23A48" w:space="0"/>
              <w:bottom w:val="nil"/>
              <w:right w:val="nil"/>
            </w:tcBorders>
            <w:shd w:val="clear" w:color="auto" w:fill="F8E6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16"/>
              </w:rPr>
              <w:t>GRAVIDADE ALTA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Edital e minutas (ata e contrato), ETP, justificativa para o parcelamento [página 60]; Edital, itens 1.2 e 1.3 [página 3]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julgamento é por menor preço por lote e a adjudicação também. O ETP justifica o parcelamento e diz que os serviços 'deveram ser agrupados em lotes de acordo com a demanda do evento', mas não demonstra a inviabilidade de adjudicar por item nem a vantagem técnica e econômica do agrupamento. O edital não indica o critério de aceitabilidade de preços unitários máximos (o orçamento é sigiloso e os campos de valor unitário no TR estão vazios).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“agrupados em lotes de acordo com a demanda do evento em questão” (ETP, justificativa para o parcelamento [página 60]; Edital, itens 1.2 e 1.3 [página 3]).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82, § 1º e pelo art. 82, § 2º,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critério de julgamento de menor preço por grupo de itens somente poderá ser adotado quando for demonstrada a inviabilidade de se promover a adjudicação por item e for evidenciada a sua vantagem técnica e econômica, e o critério de aceitabilidade de preços unitários máximos deverá ser indicado no edital.</w:t>
      </w:r>
      <w:r>
        <w:rPr>
          <w:b w:val="0"/>
          <w:i w:val="0"/>
          <w:sz w:val="20"/>
        </w:rPr>
        <w:t xml:space="preserve"> (BRASIL, 2021, art. 82, § 1º)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Na hipótese de que trata o § 1º deste artigo, observados os parâmetros estabelecidos nos §§ 1º, 2º e 3º do art. 23 desta Lei, a contratação posterior de item específico constante de grupo de itens exigirá prévia pesquisa de mercado e demonstração de sua vantagem para o órgão ou entidade.</w:t>
      </w:r>
      <w:r>
        <w:rPr>
          <w:b w:val="0"/>
          <w:i w:val="0"/>
          <w:sz w:val="20"/>
        </w:rPr>
        <w:t xml:space="preserve"> (BRASIL, 2021, art. 82,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82, § 1º, só admite o julgamento por grupo de itens quando demonstrada a inviabilidade da adjudicação por item e evidenciada a vantagem técnica e econômica, com o critério de aceitabilidade de preços unitários máximos indicado no edital. Sem isso, há restrição à competição (afasta quem executa só parte dos itens) e risco de itens com sobrepreço dentro de lote de total aparentemente adequado; a contratação posterior de item específico exige pesquisa de mercado (§ 2º).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B23A48"/>
        </w:rPr>
        <w:t xml:space="preserve">Risco de manutenção. </w:t>
      </w:r>
      <w:r>
        <w:rPr>
          <w:b w:val="0"/>
          <w:i w:val="0"/>
        </w:rPr>
        <w:t>Registro de itens com sobrepreço; restrição à competitividade, com possível apontamento pelo Tribunal de Contas.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Na execução da ata, exigir pesquisa de mercado e demonstração de vantagem antes de contratar item isolado de lote. Aferir os preços unitários registrados contra o orçamento detalhado (que existe, ainda que sigiloso) e, se houver sobrepreço em item, recusar a contratação desse item. Nos próximos certames, demonstrar no ETP a inviabilidade de adjudicação por item e fixar preços unitários máximos.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O julgamento será por menor preço por lote, em razão de [demonstração técnica de que a divisão por item é inviável e de a vantagem técnica e econômica do agrupamento, conforme ETP item __]. Serão desclassificadas as propostas com preço unitário superior ao máximo aceitável de cada item, constante do Anexo __.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É obrigatória a admissão da adjudicação por item e não por preço global, nos editais das licitações para a contratação de obras, serviços, compras e alienações, cujo objeto seja divisível, desde que não haja prejuízo para o conjunto ou complexo ou perda de economia de escala, tendo em vista o objetivo de propiciar a ampla participação de licitantes que, embora não dispondo de capacidade para a execução, fornecimento ou aquisição da totalidade do objeto, possam fazê-lo com relação a itens ou unidades autônomas, devendo as exigências de habilitação adequar-se a essa divisibilidade. (Súmula vigente, aprovada pelo Acórdão 1782/2004-Plenário; data indicada = ano de aprovação.)</w:t>
      </w:r>
      <w:r>
        <w:rPr>
          <w:b w:val="0"/>
          <w:i w:val="0"/>
          <w:sz w:val="20"/>
        </w:rPr>
        <w:t xml:space="preserve"> (TCU, Súmula TCU 247)</w:t>
      </w:r>
      <w:r>
        <w:rPr>
          <w:b w:val="0"/>
          <w:i w:val="0"/>
          <w:sz w:val="20"/>
        </w:rPr>
        <w:t xml:space="preserve"> </w:t>
      </w:r>
      <w:hyperlink r:id="rId14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3.6 Participação em consórcio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TR, item 2.6 [página 33]; Edital, item 3.6.8.2 [página 4] e item 8.4 [página 12]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TR veda consórcios com a fundamentação de 'garantia de maior competitividade', que é genérica e se contradiz (a vedação reduz, não amplia, o universo de competidores). O ETP não traz análise sobre o tema. Além disso, o edital lista a vedação a consórcio no item 3.6.8.2, subordinado ao item sobre agente público, e o item 8.4 trata do consórcio como se fosse admitido.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“Consórcio de empresas, para garantia de maior competitividade entre os participantes.” (TR, item 2.6 [página 33]; Edital, item 3.6.8.2 [página 4] e item 8.4 [página 12]).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15,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Salvo vedação devidamente justificada no processo licitatório, pessoa jurídica poderá participar de licitação em consórcio, observadas as seguintes normas: […]</w:t>
      </w:r>
      <w:r>
        <w:rPr>
          <w:b w:val="0"/>
          <w:i w:val="0"/>
          <w:sz w:val="20"/>
        </w:rPr>
        <w:t xml:space="preserve"> (BRASIL, 2021, art. 15)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15 admite a participação em consórcio, salvo vedação devidamente justificada no processo. Uma justificativa que não relaciona a vedação a características do objeto não atende a exigência, e a menção de que consórcios seriam aceitos (item 8.4) gera ambiguidade.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Alegação de restrição indevida à competitividade e de motivação insuficiente.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Nos próximos certames, motivar no ETP/TR a vedação (por exemplo, divisibilidade do objeto, ausência de ganho de competitividade, risco de conluio) ou admitir o consórcio com as regras do art. 15; reposicionar a vedação no edital em item próprio.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Não será admitida a participação de pessoas jurídicas reunidas em consórcio, tendo em vista [justificativa técnica específica constante do ETP, item __], o que não restringe a competição por tratar-se de objeto divisível em lotes executáveis por empresas isoladas.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3.7 Tratamento diferenciado a ME e EPP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Edital, itens 3.5 e 4.6.1 [páginas 3 e 5]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edital prevê tratamento favorecido (itens 3.5, 4.6, 6.19 e 8.14), com empate ficto de 5% e regularidade fiscal exigida apenas na contratação. Contudo, não define se algum lote ou item é de participação exclusiva de ME/EPP ou com cota reservada, nem justifica a ausência, e o valor por lote é sigiloso, o que impede aferir o enquadramento nos limites do art. 48 da LC 123/2006. O item 4.6.1 trata do 'item exclusivo' apenas de forma hipotética.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“3.5. Será concedido tratamento favorecido para as microempresas e empresas de pequeno porte,” (Edital, itens 3.5 e 4.6.1 [páginas 3 e 5]).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4 e pelo art. 4, § 1º,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Aplicam-se às licitações e contratos disciplinados por esta Lei as disposições constantes dos arts. 42 a 49 da Lei Complementar nº 123, de 14 de dezembro de 2006.</w:t>
      </w:r>
      <w:r>
        <w:rPr>
          <w:b w:val="0"/>
          <w:i w:val="0"/>
          <w:sz w:val="20"/>
        </w:rPr>
        <w:t xml:space="preserve"> (BRASIL, 2021, art. 4)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As disposições a que se refere o caput deste artigo não são aplicadas: […]</w:t>
      </w:r>
      <w:r>
        <w:rPr>
          <w:b w:val="0"/>
          <w:i w:val="0"/>
          <w:sz w:val="20"/>
        </w:rPr>
        <w:t xml:space="preserve"> (BRASIL, 2021, art. 4, § 1º)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4º da Lei 14.133 manda aplicar os arts. 42 a 49 da LC 123/2006; o edital deve declarar de forma objetiva como foram aplicados (exclusividade, cota ou ampla participação) e a motivação da opção.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Impugnação por omissão de exclusividade em lotes de menor valor ou questionamentos sobre a aplicação do empate ficto.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Nos próximos editais, declarar expressamente o tratamento dado a cada lote (exclusivo, com cota ou ampla participação com benefícios), vinculado ao valor estimado do lote, e remover referências hipotéticas. Na gestão da ata, conferir o enquadramento dos fornecedores registrados.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3.8 Orçamento sigiloso motivado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TR, item 1.1 – observação, e item 15.1 [páginas 33 e 41]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orçamento é declarado sigiloso, com a justificativa de 'maior economicidade' e com a ressalva de que o sigilo não prevalece perante os órgãos de controle. Mas a motivação é genérica; não há previsão do momento de divulgação do valor ao término do julgamento (o TR diz que o orçamento será disponibilizado 'exclusiva e permanentemente' aos órgãos de controle); o edital cita 'preço máximo' e 'custo unitário relevante conforme planilha anexa' (itens 5.5.2, 7.6.3 e 7.8.2), incompatíveis com orçamento oculto; e o PNCP registra a compra como 'sem sigilo' e publica o valor estimado de R$ 4.292.956,02.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“O orçamento possui caráter sigiloso e será disponibilizado exclusiva e permanentemente aos” (TR, item 1.1 – observação, e item 15.1 [páginas 33 e 41]).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24 e pelo art. 18, inciso XI,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Desde que justificado, o orçamento estimado da contratação poderá ter caráter sigiloso, sem prejuízo da divulgação do detalhamento dos quantitativos e das demais informações necessárias para a elaboração das propostas, e, nesse caso: […]</w:t>
      </w:r>
      <w:r>
        <w:rPr>
          <w:b w:val="0"/>
          <w:i w:val="0"/>
          <w:sz w:val="20"/>
        </w:rPr>
        <w:t xml:space="preserve"> (BRASIL, 2021, art. 24)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fase preparatória do processo licitatório é caracterizada pelo planejamento e deve compatibilizar-se com o plano de contratações anual de que trata o inciso VII do caput do art. 12 desta Lei, sempre que elaborado, e com as leis orçamentárias, bem como abordar todas as considerações técnicas, mercadológicas e de gestão que podem interferir na contratação, compreendidos: […] a motivação sobre o momento da divulgação do orçamento da licitação, observado o art. 24 desta Lei.</w:t>
      </w:r>
      <w:r>
        <w:rPr>
          <w:b w:val="0"/>
          <w:i w:val="0"/>
          <w:sz w:val="20"/>
        </w:rPr>
        <w:t xml:space="preserve"> (BRASIL, 2021, art. 18, inciso XI)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24 admite o sigilo desde que justificado e o art. 18, XI, exige motivação sobre o momento da divulgação. Justificativa genérica, divergência com o registro no PNCP e ausência de definição de quando o valor é divulgado enfraquecem a transparência e a própria finalidade do sigilo.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Questionamento por sigilo sem justificativa adequada e por contradição entre edital e PNCP, com risco de apontamento pelo Tribunal de Contas.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Como o certame foi homologado, regularizar o registro no PNCP e a informação ao mercado, tornando consistente o tratamento do valor (sigilo ou publicidade) e divulgando o orçamento após o julgamento. Nos próximos certames, motivar concretamente o sigilo no ETP (por que gera vantagem competitiva), indicar o momento de divulgação e evitar remissões a preço máximo ou planilha anexa quando o orçamento for sigiloso.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O orçamento estimado terá caráter sigiloso até o encerramento da fase de julgamento, pelos motivos expostos no ETP (item __), sendo divulgado no PNCP imediatamente após o julgamento das propostas e disponibilizado, a qualquer tempo, aos órgãos de controle interno e externo.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É irregular a utilização de orçamento sigiloso (art. 24 da Lei 14.133/2021) sem justificativa adequada que indique a vantajosidade para o procedimento de contratação.</w:t>
      </w:r>
      <w:r>
        <w:rPr>
          <w:b w:val="0"/>
          <w:i w:val="0"/>
          <w:sz w:val="20"/>
        </w:rPr>
        <w:t xml:space="preserve"> (TCU, Acórdão 1635/2026-Plenário)</w:t>
      </w:r>
      <w:r>
        <w:rPr>
          <w:b w:val="0"/>
          <w:i w:val="0"/>
          <w:sz w:val="20"/>
        </w:rPr>
        <w:t xml:space="preserve"> </w:t>
      </w:r>
      <w:hyperlink r:id="rId15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3.9 Vigência e prorrogação de serviços contínuos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ETP, solução como um todo [página 58]; TR, itens 1.3 e 2.8 [páginas 33 e 34]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ETP qualifica a contratação como 'serviços contínuos' e planeja quantitativos para 2026 a 2028, e o TR (item 2.8) usa o título 'Fornecimento Continuado'. Entretanto, a vigência dos contratos é fixada até 31/12/2026, sem previsão de prorrogação nos termos do art. 107, e a natureza real é de serviços eventuais por evento. A classificação é, portanto, contraditória.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“Por se tratar de serviços contínuos e de natureza eventual, com demandas variáveis ao longo do” (ETP, solução como um todo [página 58]; TR, itens 1.3 e 2.8 [páginas 33 e 34]).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106 e pelo art. 107,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Administração poderá celebrar contratos com prazo de até 5 (cinco) anos nas hipóteses de serviços e fornecimentos contínuos, observadas as seguintes diretrizes: […]</w:t>
      </w:r>
      <w:r>
        <w:rPr>
          <w:b w:val="0"/>
          <w:i w:val="0"/>
          <w:sz w:val="20"/>
        </w:rPr>
        <w:t xml:space="preserve"> (BRASIL, 2021, art. 106)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Os contratos de serviços e fornecimentos contínuos poderão ser prorrogados sucessivamente, respeitada a vigência máxima decenal, desde que haja previsão em edital e que a autoridade competente ateste que as condições e os preços permanecem vantajosos para a Administração, permitida a negociação com o contratado ou a extinção contratual sem ônus para qualquer das partes.</w:t>
      </w:r>
      <w:r>
        <w:rPr>
          <w:b w:val="0"/>
          <w:i w:val="0"/>
          <w:sz w:val="20"/>
        </w:rPr>
        <w:t xml:space="preserve"> (BRASIL, 2021, art. 107)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Se o serviço fosse contínuo, o art. 107 exigiria previsão de prorrogação no edital, condicionada à vantajosidade; se é eventual, a qualificação como contínuo deve ser eliminada, evitando confusão sobre vigência, reajuste e prorrogação.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Insegurança jurídica quanto à vigência e à prorrogação, e inconsistência na instrução (ver ed-18).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Definir no processo a natureza do objeto. Se eventual (recomendável), retirar as referências a 'serviços contínuos' do ETP/TR e fixar a vigência dos contratos por demanda; se contínuo, prever vigência até 5 anos com prorrogação até 10 anos, com atesto de vantajosidade.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3.10 Registro de preços: quem pode aderir à ata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Edital e minutas (ata e contrato), Minuta de ata, item 4.1 [página 64]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A cláusula de adesão da minuta de ata admite a adesão de órgãos da Administração federal, estadual, distrital e municipal, embora o gerenciador seja órgão municipal. Os limites de 50% por órgão e do dobro no total estão previstos (itens 4.5 e 4.6), mas o item 4.5 menciona apenas o gerenciador e omite os participantes.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“4.1. Durante a vigência da ata, os órgãos e as entidades da Administração Pública federal, estadual,” (Minuta de ata, item 4.1 [página 64]).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86, § 3º, pelo art. 86, § 3º, inciso II, pelo art. 86, § 8º, pelo art. 86, § 4º e pelo art. 86, § 5º,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faculdade de aderir à ata de registro de preços na condição de não participante poderá ser exercida: […]</w:t>
      </w:r>
      <w:r>
        <w:rPr>
          <w:b w:val="0"/>
          <w:i w:val="0"/>
          <w:sz w:val="20"/>
        </w:rPr>
        <w:t xml:space="preserve"> (BRASIL, 2021, art. 86, § 3º)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faculdade de aderir à ata de registro de preços na condição de não participante poderá ser exercida: […] por órgãos e entidades da Administração Pública municipal, relativamente a ata de registro de preços de órgão ou entidade gerenciadora municipal, desde que o sistema de registro de preços tenha sido formalizado mediante licitação.</w:t>
      </w:r>
      <w:r>
        <w:rPr>
          <w:b w:val="0"/>
          <w:i w:val="0"/>
          <w:sz w:val="20"/>
        </w:rPr>
        <w:t xml:space="preserve"> (BRASIL, 2021, art. 86, § 3º, inciso 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Será vedada aos órgãos e entidades da Administração Pública federal a adesão à ata de registro de preços gerenciada por órgão ou entidade estadual, distrital ou municipal.</w:t>
      </w:r>
      <w:r>
        <w:rPr>
          <w:b w:val="0"/>
          <w:i w:val="0"/>
          <w:sz w:val="20"/>
        </w:rPr>
        <w:t xml:space="preserve"> (BRASIL, 2021, art. 86, § 8º)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As aquisições ou as contratações adicionais a que se refere o § 2º deste artigo não poderão exceder, por órgão ou entidade, a 50% (cinquenta por cento) dos quantitativos dos itens do instrumento convocatório registrados na ata de registro de preços para o órgão gerenciador e para os órgãos participantes.</w:t>
      </w:r>
      <w:r>
        <w:rPr>
          <w:b w:val="0"/>
          <w:i w:val="0"/>
          <w:sz w:val="20"/>
        </w:rPr>
        <w:t xml:space="preserve"> (BRASIL, 2021, art. 86, § 4º)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quantitativo decorrente das adesões à ata de registro de preços a que se refere o § 2º deste artigo não poderá exceder, na totalidade, ao dobro do quantitativo de cada item registrado na ata de registro de preços para o órgão gerenciador e órgãos participantes, independentemente do número de órgãos não participantes que aderirem.</w:t>
      </w:r>
      <w:r>
        <w:rPr>
          <w:b w:val="0"/>
          <w:i w:val="0"/>
          <w:sz w:val="20"/>
        </w:rPr>
        <w:t xml:space="preserve"> (BRASIL, 2021, art. 86, § 5º)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86, § 3º, II, permite a órgãos municipais aderir à ata de gerenciador municipal, e o § 8º veda aos órgãos federais a adesão a ata gerenciada por órgão estadual, distrital ou municipal. A cláusula amplia indevidamente a faculdade e induz adesões irregulares, com risco de nulidade e responsabilização de quem as autorizar. O limite do § 4º abrange gerenciador e participantes.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Adesões vedadas pela lei, com nulidade das contratações e responsabilização do gerenciador.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Antes de qualquer contratação, tratar a cláusula 4.1 como inaplicável às esferas federal, estadual e distrital, recusando eventuais pedidos dessas esferas e mantendo o controle das adesões; republicar a minuta ajustada nos próximos registros de preços.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4.1. Durante a vigência da ata, somente os órgãos e entidades da Administração Pública municipal poderão aderir à ata na condição de não participantes, desde que o sistema de registro de preços tenha sido formalizado mediante licitação. 4.5. As contratações adicionais não poderão exceder, por órgão ou entidade, 50% dos quantitativos registrados para o gerenciador e os participantes.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3.11 Registro de preços: quantidades e vigência da ata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Edital e minutas (ata e contrato), ETP, descrição da necessidade [página 44]; estimativa das quantidades [página 59]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ETP dimensiona as quantidades considerando contratações em 2026, 2027 (grafado '2017') e 2028 e a ata vale por um ano, prorrogável por mais um (máximo de dois anos). O quantitativo máximo, portanto, cobre três exercícios, acima do que a ata comporta, e infla o limite das adesões (calculado sobre o registrado). O ETP também não apresenta memória de cálculo.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“permitindo contratações ao longo do período de 2026, 2017 e 2028 sem a” (ETP, descrição da necessidade [página 44]; estimativa das quantidades [página 59]).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82, inciso I, pelo art. 84 e pelo art. 18, § 1º, inciso IV,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as especificidades da licitação e de seu objeto, inclusive a quantidade máxima de cada item que poderá ser adquirida;</w:t>
      </w:r>
      <w:r>
        <w:rPr>
          <w:b w:val="0"/>
          <w:i w:val="0"/>
          <w:sz w:val="20"/>
        </w:rPr>
        <w:t xml:space="preserve"> (BRASIL, 2021, art. 82, inciso 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prazo de vigência da ata de registro de preços será de 1 (um) ano e poderá ser prorrogado, por igual período, desde que comprovado o preço vantajoso.</w:t>
      </w:r>
      <w:r>
        <w:rPr>
          <w:b w:val="0"/>
          <w:i w:val="0"/>
          <w:sz w:val="20"/>
        </w:rPr>
        <w:t xml:space="preserve"> (BRASIL, 2021, art. 84)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estimativas das quantidades para a contratação, acompanhadas das memórias de cálculo e dos documentos que lhes dão suporte, que considerem interdependências com outras contratações, de modo a possibilitar economia de escala;</w:t>
      </w:r>
      <w:r>
        <w:rPr>
          <w:b w:val="0"/>
          <w:i w:val="0"/>
          <w:sz w:val="20"/>
        </w:rPr>
        <w:t xml:space="preserve"> (BRASIL, 2021, art. 18, § 1º, inciso IV)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82, I, exige a quantidade máxima de cada item e o art. 84 limita a ata a 1 ano, prorrogável por igual período; o art. 18, § 1º, IV, exige memória de cálculo. Quantidades para período maior que a vigência da ata superestimam o registro, inflam as adesões e distorcem a economia de escala.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Registro superestimado, adesões em volume desproporcional e questionamentos de órgãos de controle sobre economicidade.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Na gestão da ata, limitar as contratações à demanda de sua vigência (12 meses, prorrogáveis só se vantajoso) e não utilizar o quantitativo excedente. Nos próximos registros, dimensionar a quantidade máxima para a vigência da ata, com memória de cálculo (histórico de eventos 2021–2025), e planejar os anos seguintes em novo registro.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As quantidades máximas de cada item foram calculadas para o período de vigência da ata de registro de preços (12 meses), conforme memória de cálculo constante do ETP, item __.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Representação sobre certame para mobiliário em que itens foram superestimados para comercialização na ata de registro de preços (prática de 'barriga de aluguel'). Empresas e agentes ouvidos em audiência; um revel e demais razões rejeitadas. Não se aplicou multa porque alguns responsáveis já haviam sido sancionados por outras irregularidades no mesmo certame; apensamento. Sumário oficial não cita dispositivos legais. Ata 41/2026; conferido na base oficial do TCU.</w:t>
      </w:r>
      <w:r>
        <w:rPr>
          <w:b w:val="0"/>
          <w:i w:val="0"/>
          <w:sz w:val="20"/>
        </w:rPr>
        <w:t xml:space="preserve"> (TCU, Acórdão 2910/2026-Plenário – TC 006.933/2025-4)</w:t>
      </w:r>
      <w:r>
        <w:rPr>
          <w:b w:val="0"/>
          <w:i w:val="0"/>
          <w:sz w:val="20"/>
        </w:rPr>
        <w:t xml:space="preserve"> </w:t>
      </w:r>
      <w:hyperlink r:id="rId16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3.12 Registro de preços: regras obrigatórias do edital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Edital e minutas (ata e contrato), Edital, item 1.3.1 [página 3]; Minuta de ata, itens 4 a 8 [páginas 64 a 67]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edital e as minutas tratam do cadastro de reserva (edital, item 10; ata, item 5.4), das condições de alteração de preços (TR 15.2; ata, itens 6 e 7) e das hipóteses de cancelamento (ata, item 8). Não foram localizadas: a quantidade mínima a ser cotada, a possibilidade expressa de cotar quantitativo inferior ao máximo e a vedação de o órgão participar de mais de uma ata com o mesmo objeto. O item 1.3.1 apenas diz que a quantidade é estimativa.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“1.3.1. A quantidade indicada no Termo de Referência (Anexo I) é apenas estimativa de consumo e” (Edital, item 1.3.1 [página 3]; Minuta de ata, itens 4 a 8 [páginas 64 a 67]).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82, inciso II, pelo art. 82, inciso IV, pelo art. 82, inciso VI, pelo art. 82, inciso VII, pelo art. 82, inciso VIII e pelo art. 82, inciso IX,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a quantidade mínima a ser cotada de unidades de bens ou, no caso de serviços, de unidades de medida;</w:t>
      </w:r>
      <w:r>
        <w:rPr>
          <w:b w:val="0"/>
          <w:i w:val="0"/>
          <w:sz w:val="20"/>
        </w:rPr>
        <w:t xml:space="preserve"> (BRASIL, 2021, art. 82, inciso 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a possibilidade de o licitante oferecer ou não proposta em quantitativo inferior ao máximo previsto no edital, obrigando-se nos limites dela;</w:t>
      </w:r>
      <w:r>
        <w:rPr>
          <w:b w:val="0"/>
          <w:i w:val="0"/>
          <w:sz w:val="20"/>
        </w:rPr>
        <w:t xml:space="preserve"> (BRASIL, 2021, art. 82, inciso IV)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as condições para alteração de preços registrados;</w:t>
      </w:r>
      <w:r>
        <w:rPr>
          <w:b w:val="0"/>
          <w:i w:val="0"/>
          <w:sz w:val="20"/>
        </w:rPr>
        <w:t xml:space="preserve"> (BRASIL, 2021, art. 82, inciso VI)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o registro de mais de um fornecedor ou prestador de serviço, desde que aceitem cotar o objeto em preço igual ao do licitante vencedor, assegurada a preferência de contratação de acordo com a ordem de classificação;</w:t>
      </w:r>
      <w:r>
        <w:rPr>
          <w:b w:val="0"/>
          <w:i w:val="0"/>
          <w:sz w:val="20"/>
        </w:rPr>
        <w:t xml:space="preserve"> (BRASIL, 2021, art. 82, inciso VII)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a vedação à participação do órgão ou entidade em mais de uma ata de registro de preços com o mesmo objeto no prazo de validade daquela de que já tiver participado, salvo na ocorrência de ata que tenha registrado quantitativo inferior ao máximo previsto no edital;</w:t>
      </w:r>
      <w:r>
        <w:rPr>
          <w:b w:val="0"/>
          <w:i w:val="0"/>
          <w:sz w:val="20"/>
        </w:rPr>
        <w:t xml:space="preserve"> (BRASIL, 2021, art. 82, inciso VIII)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 licitação para registro de preços observará as regras gerais desta Lei e deverá dispor sobre: […] as hipóteses de cancelamento da ata de registro de preços e suas consequências.</w:t>
      </w:r>
      <w:r>
        <w:rPr>
          <w:b w:val="0"/>
          <w:i w:val="0"/>
          <w:sz w:val="20"/>
        </w:rPr>
        <w:t xml:space="preserve"> (BRASIL, 2021, art. 82, inciso IX)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82, II, IV e VIII, exige que o edital disponha sobre a quantidade mínima a cotar, a possibilidade de proposta em quantitativo inferior ao máximo e a vedação de participação do órgão em mais de uma ata com o mesmo objeto. A omissão gera insegurança na formação de propostas e na gestão da ata.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Impugnações e dúvidas na formação das propostas e na gestão da ata.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Incluir nos próximos editais seção própria com cada inciso do art. 82. Na ata vigente, registrar por apostila/ofício o tratamento adotado quanto à cotação inferior ao máximo.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A quantidade mínima a ser cotada por item é de [__] unidade(s) de serviço. O licitante poderá ofertar proposta em quantitativo inferior ao máximo previsto no edital, obrigando-se nos limites dela. Fica vedada a participação do órgão em mais de uma ata de registro de preços com o mesmo objeto no prazo de validade daquela de que já tiver participado, salvo ata que tenha registrado quantitativo inferior ao máximo previsto.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3.13 Coerência interna do edital e dos anexos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Edital e minutas (ata e contrato), Edital, item 1.2 [página 3] e item 14.9 [página 17]; TR, itens 1.2 e 2.4 [página 33]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Há contradições entre as peças: o edital diz que a licitação é dividida em itens (1.2) e julga por lote; declara valor sigiloso, mas o PNCP o registra sem sigilo e com valor publicado, e o edital cita 'preço máximo' e 'planilha anexa'; o TR trata de 'bens a serem adquiridos' e o ETP de 'serviços contínuos', enquanto o objeto é serviço eventual; a vigência do contrato é fixada em 31/12/2026, ao passo que o ETP planeja 2026–2028 e a ata vale 12 meses; o edital (14.9) manda prevalecer o edital sobre os anexos, mas o TR (1.2) diz que ele prevalece sobre o edital quanto às especificações; o edital é datado de 07/05/2026 e foi divulgado em 08/05/2026; a vedação a consórcio vem posicionada no item de agentes públicos.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“1.2. A licitação será dividida em ITENS, conforme tabela constante do Termo de Referência.” (Edital, item 1.2 [página 3] e item 14.9 [página 17]; TR, itens 1.2 e 2.4 [página 33]).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25 e pelo art. 18, inciso IX,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edital deverá conter o objeto da licitação e as regras relativas à convocação, ao julgamento, à habilitação, aos recursos e às penalidades da licitação, à fiscalização e à gestão do contrato, à entrega do objeto e às condições de pagamento.</w:t>
      </w:r>
      <w:r>
        <w:rPr>
          <w:b w:val="0"/>
          <w:i w:val="0"/>
          <w:sz w:val="20"/>
        </w:rPr>
        <w:t xml:space="preserve"> (BRASIL, 2021, art. 25)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fase preparatória do processo licitatório é caracterizada pelo planejamento e deve compatibilizar-se com o plano de contratações anual de que trata o inciso VII do caput do art. 12 desta Lei, sempre que elaborado, e com as leis orçamentárias, bem como abordar todas as considerações técnicas, mercadológicas e de gestão que podem interferir na contratação, compreendidos: […] a motivação circunstanciada das condições do edital, tais como justificativa de exigências de qualificação técnica, mediante indicação das parcelas de maior relevância técnica ou valor significativo do objeto, e de qualificação econômico-financeira, justificativa dos critérios de pontuação e julgamento das propostas técnicas, nas licitações com julgamento por melhor técnica ou técnica e preço, e justificativa das regras pertinentes à participação de empresas em consórcio;</w:t>
      </w:r>
      <w:r>
        <w:rPr>
          <w:b w:val="0"/>
          <w:i w:val="0"/>
          <w:sz w:val="20"/>
        </w:rPr>
        <w:t xml:space="preserve"> (BRASIL, 2021, art. 18, inciso IX)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25 exige edital com regras claras de julgamento, e o art. 18, IX, a motivação circunstanciada das condições do edital. Regras contraditórias geram dúvida sobre como competir e julgar, motivam impugnações e podem anular atos do certame.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Impugnações, recursos e questionamento de atos do certame pelas contradições na leitura do edital.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Na gestão da ata e dos contratos, definir formalmente por despacho a interpretação adotada (lote, vigência, prevalência) e publicá-la. Nos próximos editais, revisar edital, TR, ETP e minutas em conjunto antes da publicação, com quadro único de datas, critério de julgamento, forma de adjudicação, vigência e tratamento do orçamento.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Em caso de divergência entre este Edital e seus anexos, prevalecerão as disposições do Edital, salvo quanto às especificações técnicas do objeto, que prevalecerão as do Termo de Referência.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4 RECOMENDAÇÕES DE MELHORIA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Os pontos a seguir não configuram irregularidade, mas podem ser aperfeiçoados para dar mais segurança ao processo: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/>
          <w:i w:val="0"/>
        </w:rPr>
        <w:t xml:space="preserve">Conteúdo mínimo do edital: </w:t>
      </w:r>
      <w:r>
        <w:rPr>
          <w:b w:val="0"/>
          <w:i w:val="0"/>
        </w:rPr>
        <w:t>Reúna em um único quadro-resumo do edital a remissão a cada elemento do art. 25 que está no TR, para facilitar a leitura do licitante. (art. 25, da Lei 14.133/2021).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/>
          <w:i w:val="0"/>
        </w:rPr>
        <w:t xml:space="preserve">Índice de reajuste com data-base no orçamento: </w:t>
      </w:r>
      <w:r>
        <w:rPr>
          <w:b w:val="0"/>
          <w:i w:val="0"/>
        </w:rPr>
        <w:t>Como o orçamento é sigiloso, registre no edital e na ata o mês/ano da data do orçamento estimado (data-base), para que o interregno anual seja verificável pelo contratado e pelo controle. (art. 25, § 7º, da Lei 14.133/2021; art. 92, § 3º, da Lei 14.133/2021).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c) </w:t>
      </w:r>
      <w:r>
        <w:rPr>
          <w:b/>
          <w:i w:val="0"/>
        </w:rPr>
        <w:t xml:space="preserve">Qualificação econômico-financeira: </w:t>
      </w:r>
      <w:r>
        <w:rPr>
          <w:b w:val="0"/>
          <w:i w:val="0"/>
        </w:rPr>
        <w:t>Para registros de preços de valor elevado, avalie e registre no ETP se é conveniente exigir índices contábeis usuais (com justificativa) ou balanço patrimonial, já que a exigência atual é mínima. (art. 69, da Lei 14.133/2021; art. 69, § 2º, da Lei 14.133/2021; art. 69, § 4º, da Lei 14.133/2021; art. 69, § 5º, da Lei 14.133/2021).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d) </w:t>
      </w:r>
      <w:r>
        <w:rPr>
          <w:b/>
          <w:i w:val="0"/>
        </w:rPr>
        <w:t xml:space="preserve">Garantia de proposta e garantia contratual: </w:t>
      </w:r>
      <w:r>
        <w:rPr>
          <w:b w:val="0"/>
          <w:i w:val="0"/>
        </w:rPr>
        <w:t>O TR (item 5.12) remete às 'razões constantes do ETP' para a dispensa de garantia contratual, mas o ETP não traz essas razões; complemente a motivação. Como o orçamento por lote é sigiloso, registre no processo a memória de cálculo da garantia de cada lote (1% do estimado do lote). (art. 58, § 1º, da Lei 14.133/2021; art. 98, da Lei 14.133/2021).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e) </w:t>
      </w:r>
      <w:r>
        <w:rPr>
          <w:b/>
          <w:i w:val="0"/>
        </w:rPr>
        <w:t xml:space="preserve">Impugnação e esclarecimentos: </w:t>
      </w:r>
      <w:r>
        <w:rPr>
          <w:b w:val="0"/>
          <w:i w:val="0"/>
        </w:rPr>
        <w:t>O item 13.1 menciona apenas a impugnação; inclua também o pedido de esclarecimento na mesma regra de prazo e informe o e-mail do setor de licitações como canal alternativo caso o sistema esteja indisponível. (art. 164, da Lei 14.133/2021; art. 164, Parágrafo único, da Lei 14.133/2021).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f) </w:t>
      </w:r>
      <w:r>
        <w:rPr>
          <w:b/>
          <w:i w:val="0"/>
        </w:rPr>
        <w:t xml:space="preserve">Sanções e multas: </w:t>
      </w:r>
      <w:r>
        <w:rPr>
          <w:b w:val="0"/>
          <w:i w:val="0"/>
        </w:rPr>
        <w:t>A multa de mora do contrato não indica a base de cálculo (valor do contrato, da ordem de serviço ou da parcela em atraso); defina a base e esclareça a articulação com os percentuais do edital (item 12.4), que têm faixas diferentes. Também alinhe o prazo de recolhimento (10 dias úteis no edital; 30 dias no contrato). (art. 156, da Lei 14.133/2021; art. 156, § 3º, da Lei 14.133/2021).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5 CONCLUSÃO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instrumento convocatório apresenta conformidade em parte relevante dos itens, mas contém vícios que merecem tratamento. O principal é a cláusula de adesão à ata (art. 86, §§ 3º, II, e 8º), que deve ser contida desde já na gestão da ata, com recusa de adesões de órgãos de outras esferas. Também é relevante a superestimação de quantitativos para 2026–2028, que contamina o limite das adesões e deve ser corrigida nos próximos registros de preços. O prazo de propostas aparentemente inferior ao mínimo de 10 dias úteis para serviço comum, o orçamento sigiloso e o julgamento por lote exigem motivação formal (a ser juntada ao processo) e correção nos próximos editais. Como o certame foi homologado, recomenda-se: (i) documentar a análise de eventual prejuízo à competitividade quanto ao prazo; (ii) regularizar a ata e a minuta de contrato antes das assinaturas e contratações; e (iii) revisar o modelo de edital, ETP e TR para os próximos certames, eliminando as contradições internas (itens × lote, bens × serviços, contínuo × eventual, sigilo × PNCP). A análise jurídica prévia (art. 53) não pôde ser verificada com os documentos enviados.</w:t>
      </w:r>
    </w:p>
    <w:p>
      <w:pPr>
        <w:spacing w:before="0" w:after="80" w:line="360" w:lineRule="auto"/>
        <w:ind w:firstLine="709"/>
        <w:jc w:val="both"/>
      </w:pPr>
      <w:r>
        <w:rPr>
          <w:b w:val="0"/>
          <w:i w:val="0"/>
        </w:rPr>
        <w:t>Recomendam-se, por ordem de prioridade, as seguintes providências: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B23A48"/>
        </w:rPr>
        <w:t xml:space="preserve">1. </w:t>
      </w:r>
      <w:r>
        <w:rPr>
          <w:b/>
          <w:i w:val="0"/>
        </w:rPr>
        <w:t xml:space="preserve">Divulgação de todos os anexos </w:t>
      </w:r>
      <w:r>
        <w:rPr>
          <w:b w:val="0"/>
          <w:i w:val="0"/>
          <w:color w:val="B23A48"/>
        </w:rPr>
        <w:t xml:space="preserve">(gravidade alta, item 3.1): </w:t>
      </w:r>
      <w:r>
        <w:rPr>
          <w:b w:val="0"/>
          <w:i w:val="0"/>
        </w:rPr>
        <w:t>Nos próximos editais, indicar o endereço correto do PNCP (pncp.gov.br) e do sítio oficial do Município, separado do link do sistema de disputa; arquivar no processo a comprovação da publicação simultânea de todos os anexos.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B23A48"/>
        </w:rPr>
        <w:t xml:space="preserve">2. </w:t>
      </w:r>
      <w:r>
        <w:rPr>
          <w:b/>
          <w:i w:val="0"/>
        </w:rPr>
        <w:t xml:space="preserve">Prazo mínimo para apresentação de propostas </w:t>
      </w:r>
      <w:r>
        <w:rPr>
          <w:b w:val="0"/>
          <w:i w:val="0"/>
          <w:color w:val="B23A48"/>
        </w:rPr>
        <w:t xml:space="preserve">(gravidade alta, item 3.2): </w:t>
      </w:r>
      <w:r>
        <w:rPr>
          <w:b w:val="0"/>
          <w:i w:val="0"/>
        </w:rPr>
        <w:t>Como o certame já foi homologado, juntar ao processo análise sobre a competitividade efetiva (número de licitantes e de propostas, ausência de impugnações ou reclamações por prazo) e, se houver dúvida, submeter a questão à assessoria jurídica e ao controle interno quanto à convalidação. Nos próximos certames, calcular o prazo em dias úteis a partir do primeiro dia útil seguinte à publicação no PNCP e adotar margem de segurança (mínimo de 10 dias úteis para serviços comuns).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B23A48"/>
        </w:rPr>
        <w:t xml:space="preserve">3. </w:t>
      </w:r>
      <w:r>
        <w:rPr>
          <w:b/>
          <w:i w:val="0"/>
        </w:rPr>
        <w:t xml:space="preserve">Qualificação técnica proporcional </w:t>
      </w:r>
      <w:r>
        <w:rPr>
          <w:b w:val="0"/>
          <w:i w:val="0"/>
          <w:color w:val="B23A48"/>
        </w:rPr>
        <w:t xml:space="preserve">(gravidade alta, item 3.3): </w:t>
      </w:r>
      <w:r>
        <w:rPr>
          <w:b w:val="0"/>
          <w:i w:val="0"/>
        </w:rPr>
        <w:t>Nos próximos certames, listar no ETP/TR as parcelas de maior relevância (por exemplo, estruturas metálicas de grande porte, cobertura box truss, instalação elétrica de iluminação LED), com seu percentual no orçamento, e definir de forma objetiva o que será considerado compatível, limitando quantitativos a até 50%.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B23A48"/>
        </w:rPr>
        <w:t xml:space="preserve">4. </w:t>
      </w:r>
      <w:r>
        <w:rPr>
          <w:b/>
          <w:i w:val="0"/>
        </w:rPr>
        <w:t xml:space="preserve">Minuta de contrato como anexo e cláusulas necessárias </w:t>
      </w:r>
      <w:r>
        <w:rPr>
          <w:b w:val="0"/>
          <w:i w:val="0"/>
          <w:color w:val="B23A48"/>
        </w:rPr>
        <w:t xml:space="preserve">(gravidade alta, item 3.4): </w:t>
      </w:r>
      <w:r>
        <w:rPr>
          <w:b w:val="0"/>
          <w:i w:val="0"/>
        </w:rPr>
        <w:t>Antes da formalização de contratos decorrentes da ata, ajustar a minuta: vigência definida a partir da data da contratação (e não data fixa), prorrogação mediante termo aditivo com justificativa, inclusão de critério de atualização monetária por atraso de pagamento e transcrição mínima das condições de pagamento e recebimento.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B23A48"/>
        </w:rPr>
        <w:t xml:space="preserve">5. </w:t>
      </w:r>
      <w:r>
        <w:rPr>
          <w:b/>
          <w:i w:val="0"/>
        </w:rPr>
        <w:t xml:space="preserve">Registro de preços: julgamento por lote (grupo de itens) </w:t>
      </w:r>
      <w:r>
        <w:rPr>
          <w:b w:val="0"/>
          <w:i w:val="0"/>
          <w:color w:val="B23A48"/>
        </w:rPr>
        <w:t xml:space="preserve">(gravidade alta, item 3.5): </w:t>
      </w:r>
      <w:r>
        <w:rPr>
          <w:b w:val="0"/>
          <w:i w:val="0"/>
        </w:rPr>
        <w:t>Na execução da ata, exigir pesquisa de mercado e demonstração de vantagem antes de contratar item isolado de lote. Aferir os preços unitários registrados contra o orçamento detalhado (que existe, ainda que sigiloso) e, se houver sobrepreço em item, recusar a contratação desse item. Nos próximos certames, demonstrar no ETP a inviabilidade de adjudicação por item e fixar preços unitários máximos.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6. </w:t>
      </w:r>
      <w:r>
        <w:rPr>
          <w:b/>
          <w:i w:val="0"/>
        </w:rPr>
        <w:t xml:space="preserve">Participação em consórcio </w:t>
      </w:r>
      <w:r>
        <w:rPr>
          <w:b w:val="0"/>
          <w:i w:val="0"/>
          <w:color w:val="C9781E"/>
        </w:rPr>
        <w:t xml:space="preserve">(gravidade média, item 3.6): </w:t>
      </w:r>
      <w:r>
        <w:rPr>
          <w:b w:val="0"/>
          <w:i w:val="0"/>
        </w:rPr>
        <w:t>Nos próximos certames, motivar no ETP/TR a vedação (por exemplo, divisibilidade do objeto, ausência de ganho de competitividade, risco de conluio) ou admitir o consórcio com as regras do art. 15; reposicionar a vedação no edital em item próprio.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7. </w:t>
      </w:r>
      <w:r>
        <w:rPr>
          <w:b/>
          <w:i w:val="0"/>
        </w:rPr>
        <w:t xml:space="preserve">Tratamento diferenciado a ME e EPP </w:t>
      </w:r>
      <w:r>
        <w:rPr>
          <w:b w:val="0"/>
          <w:i w:val="0"/>
          <w:color w:val="C9781E"/>
        </w:rPr>
        <w:t xml:space="preserve">(gravidade média, item 3.7): </w:t>
      </w:r>
      <w:r>
        <w:rPr>
          <w:b w:val="0"/>
          <w:i w:val="0"/>
        </w:rPr>
        <w:t>Nos próximos editais, declarar expressamente o tratamento dado a cada lote (exclusivo, com cota ou ampla participação com benefícios), vinculado ao valor estimado do lote, e remover referências hipotéticas. Na gestão da ata, conferir o enquadramento dos fornecedores registrados.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8. </w:t>
      </w:r>
      <w:r>
        <w:rPr>
          <w:b/>
          <w:i w:val="0"/>
        </w:rPr>
        <w:t xml:space="preserve">Orçamento sigiloso motivado </w:t>
      </w:r>
      <w:r>
        <w:rPr>
          <w:b w:val="0"/>
          <w:i w:val="0"/>
          <w:color w:val="C9781E"/>
        </w:rPr>
        <w:t xml:space="preserve">(gravidade média, item 3.8): </w:t>
      </w:r>
      <w:r>
        <w:rPr>
          <w:b w:val="0"/>
          <w:i w:val="0"/>
        </w:rPr>
        <w:t>Como o certame foi homologado, regularizar o registro no PNCP e a informação ao mercado, tornando consistente o tratamento do valor (sigilo ou publicidade) e divulgando o orçamento após o julgamento. Nos próximos certames, motivar concretamente o sigilo no ETP (por que gera vantagem competitiva), indicar o momento de divulgação e evitar remissões a preço máximo ou planilha anexa quando o orçamento for sigiloso.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9. </w:t>
      </w:r>
      <w:r>
        <w:rPr>
          <w:b/>
          <w:i w:val="0"/>
        </w:rPr>
        <w:t xml:space="preserve">Vigência e prorrogação de serviços contínuos </w:t>
      </w:r>
      <w:r>
        <w:rPr>
          <w:b w:val="0"/>
          <w:i w:val="0"/>
          <w:color w:val="C9781E"/>
        </w:rPr>
        <w:t xml:space="preserve">(gravidade média, item 3.9): </w:t>
      </w:r>
      <w:r>
        <w:rPr>
          <w:b w:val="0"/>
          <w:i w:val="0"/>
        </w:rPr>
        <w:t>Definir no processo a natureza do objeto. Se eventual (recomendável), retirar as referências a 'serviços contínuos' do ETP/TR e fixar a vigência dos contratos por demanda; se contínuo, prever vigência até 5 anos com prorrogação até 10 anos, com atesto de vantajosidade.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10. </w:t>
      </w:r>
      <w:r>
        <w:rPr>
          <w:b/>
          <w:i w:val="0"/>
        </w:rPr>
        <w:t xml:space="preserve">Registro de preços: quem pode aderir à ata </w:t>
      </w:r>
      <w:r>
        <w:rPr>
          <w:b w:val="0"/>
          <w:i w:val="0"/>
          <w:color w:val="C9781E"/>
        </w:rPr>
        <w:t xml:space="preserve">(gravidade média, item 3.10): </w:t>
      </w:r>
      <w:r>
        <w:rPr>
          <w:b w:val="0"/>
          <w:i w:val="0"/>
        </w:rPr>
        <w:t>Antes de qualquer contratação, tratar a cláusula 4.1 como inaplicável às esferas federal, estadual e distrital, recusando eventuais pedidos dessas esferas e mantendo o controle das adesões; republicar a minuta ajustada nos próximos registros de preços.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11. </w:t>
      </w:r>
      <w:r>
        <w:rPr>
          <w:b/>
          <w:i w:val="0"/>
        </w:rPr>
        <w:t xml:space="preserve">Registro de preços: quantidades e vigência da ata </w:t>
      </w:r>
      <w:r>
        <w:rPr>
          <w:b w:val="0"/>
          <w:i w:val="0"/>
          <w:color w:val="C9781E"/>
        </w:rPr>
        <w:t xml:space="preserve">(gravidade média, item 3.11): </w:t>
      </w:r>
      <w:r>
        <w:rPr>
          <w:b w:val="0"/>
          <w:i w:val="0"/>
        </w:rPr>
        <w:t>Na gestão da ata, limitar as contratações à demanda de sua vigência (12 meses, prorrogáveis só se vantajoso) e não utilizar o quantitativo excedente. Nos próximos registros, dimensionar a quantidade máxima para a vigência da ata, com memória de cálculo (histórico de eventos 2021–2025), e planejar os anos seguintes em novo registro.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12. </w:t>
      </w:r>
      <w:r>
        <w:rPr>
          <w:b/>
          <w:i w:val="0"/>
        </w:rPr>
        <w:t xml:space="preserve">Registro de preços: regras obrigatórias do edital </w:t>
      </w:r>
      <w:r>
        <w:rPr>
          <w:b w:val="0"/>
          <w:i w:val="0"/>
          <w:color w:val="C9781E"/>
        </w:rPr>
        <w:t xml:space="preserve">(gravidade média, item 3.12): </w:t>
      </w:r>
      <w:r>
        <w:rPr>
          <w:b w:val="0"/>
          <w:i w:val="0"/>
        </w:rPr>
        <w:t>Incluir nos próximos editais seção própria com cada inciso do art. 82. Na ata vigente, registrar por apostila/ofício o tratamento adotado quanto à cotação inferior ao máximo.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13. </w:t>
      </w:r>
      <w:r>
        <w:rPr>
          <w:b/>
          <w:i w:val="0"/>
        </w:rPr>
        <w:t xml:space="preserve">Coerência interna do edital e dos anexos </w:t>
      </w:r>
      <w:r>
        <w:rPr>
          <w:b w:val="0"/>
          <w:i w:val="0"/>
          <w:color w:val="C9781E"/>
        </w:rPr>
        <w:t xml:space="preserve">(gravidade média, item 3.13): </w:t>
      </w:r>
      <w:r>
        <w:rPr>
          <w:b w:val="0"/>
          <w:i w:val="0"/>
        </w:rPr>
        <w:t>Na gestão da ata e dos contratos, definir formalmente por despacho a interpretação adotada (lote, vigência, prevalência) e publicá-la. Nos próximos editais, revisar edital, TR, ETP e minutas em conjunto antes da publicação, com quadro único de datas, critério de julgamento, forma de adjudicação, vigência e tratamento do orçamento.</w:t>
      </w:r>
    </w:p>
    <w:p>
      <w:pPr>
        <w:spacing w:before="120" w:after="120" w:line="360" w:lineRule="auto"/>
        <w:ind w:firstLine="709"/>
        <w:jc w:val="both"/>
      </w:pPr>
      <w:r>
        <w:rPr>
          <w:b w:val="0"/>
          <w:i w:val="0"/>
        </w:rPr>
        <w:t>O presente parecer tem natureza técnica, de apoio à instrução do processo, e não substitui a análise jurídica prévia obrigatória (art. 53 da Lei 14.133/2021) nem a decisão da autoridade competente.</w:t>
      </w:r>
    </w:p>
    <w:p>
      <w:pPr>
        <w:spacing w:before="0" w:after="360" w:line="360" w:lineRule="auto"/>
        <w:ind w:firstLine="709"/>
        <w:jc w:val="both"/>
      </w:pPr>
      <w:r>
        <w:rPr>
          <w:b w:val="0"/>
          <w:i w:val="0"/>
        </w:rPr>
        <w:t>É o parecer técnico.</w:t>
      </w:r>
    </w:p>
    <w:p>
      <w:pPr>
        <w:spacing w:before="0" w:after="720" w:line="360" w:lineRule="auto"/>
        <w:ind w:firstLine="0"/>
        <w:jc w:val="right"/>
      </w:pPr>
      <w:r>
        <w:rPr>
          <w:b w:val="0"/>
          <w:i w:val="0"/>
        </w:rPr>
        <w:t>Maricá (RJ), 29 de outubro de 2026.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  <w:color w:val="D9DEE2"/>
        </w:rPr>
        <w:t>__________________________________________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Agente Licitacon</w:t>
      </w:r>
    </w:p>
    <w:p>
      <w:pPr>
        <w:spacing w:before="0" w:after="0" w:line="276" w:lineRule="auto"/>
        <w:ind w:firstLine="0"/>
        <w:jc w:val="center"/>
      </w:pPr>
      <w:r>
        <w:rPr>
          <w:b w:val="0"/>
          <w:i w:val="0"/>
          <w:color w:val="66757F"/>
          <w:sz w:val="19"/>
        </w:rPr>
        <w:t>Análise técnica automatizada em licitações e contratos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REFERÊNCIAS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14.133, de 1º de abril de 2021. Lei de Licitações e Contratos Administrativos. Diário Oficial da União: seção 1, Brasília, DF, 1 abr. 2021. Disponível em: https://www.planalto.gov.br/ccivil_03/_ato2019-2022/2021/lei/l14133.htm.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Tribunal de Contas da União (Plenário). Acórdão 1635/2026-Plenário. Relator: Ministro(a) Jhonatan De Jesus. Julgado em 24 jun. 2026. TCU – Jurisprudência Selecionada (BJ nº 591 de 13/07/2026). Disponível em: https://pesquisa.apps.tcu.gov.br/documento/jurisprudencia-selecionada/*/KEY%253AJURISPRUDENCIA-SELECIONADA-205376/score%2520desc/0.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Tribunal de Contas da União (Plenário). Acórdão 1742/2026-Plenário. Relator: Ministro(a) Benjamin Zymler. Julgado em 1 jul. 2026. TCU – Jurisprudência Selecionada (BJ nº 592 de 20/07/2026). Disponível em: https://pesquisa.apps.tcu.gov.br/documento/jurisprudencia-selecionada/*/KEY%253AJURISPRUDENCIA-SELECIONADA-205696/score%2520desc/0.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Tribunal de Contas da União (Plenário). Acórdão 2910/2026-Plenário – TC 006.933/2025-4. Relator: Ministro(a) Benjamin Zymler. Julgado em 21 out. 2026. TCU – Pesquisa de acórdãos. Disponível em: https://pesquisa.apps.tcu.gov.br/documento/acordao-completo/*/KEY%253AACORDAO-COMPLETO-2782230/score%2520desc/0.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Tribunal de Contas da União (Plenário). Acórdão 2921/2026-Plenário – TC 021.316/2026-0. Relator: Ministro(a) Jhonatan de Jesus. Julgado em 21 out. 2026. TCU – Pesquisa de acórdãos. Disponível em: https://pesquisa.apps.tcu.gov.br/documento/acordao-completo/*/KEY%253AACORDAO-COMPLETO-2783491/score%2520desc/0.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Tribunal de Contas da União (Plenário). Súmula TCU 247. Relator: Ministro(a) Marcos Vinicios Vilaça. Julgado em 1 jan. 2004. TCU – Súmulas. Disponível em: https://pesquisa.apps.tcu.gov.br/documento/sumula/*/KEY%253ASUMULA-EJURIS-34240/score%2520desc/0.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PREFEITURA MUNICIPAL DE CAMPO MAIOR – PI (SECRETARIA MUNICIPAL DE CULTURA E DESENVOLVIMENTO DO TURISMO). Edital e minutas (ata e contrato) — Pregão Eletrônico nº 015/2026 – SRP (PNCP 06716880000183-1-000022/2026). Disponível em: https://pncp.gov.br/app/editais/06716880000183/2026/22. Acesso em: 29 out. 2026.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A – LISTA DE VERIFICAÇÃO</w:t>
      </w:r>
    </w:p>
    <w:p>
      <w:pPr>
        <w:spacing w:before="0" w:after="12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Todos os itens do roteiro aplicados a este processo.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701"/>
        <w:gridCol w:w="1587"/>
        <w:gridCol w:w="2268"/>
      </w:tblGrid>
      <w:tr>
        <w:tc>
          <w:tcPr>
            <w:tcW w:type="dxa" w:w="3515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701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587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2268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FUNDAMENTO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Prazo mínimo para apresentação de propostas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55; art. 183; art. 183, § 1º, inciso 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julgamento por lote (grupo de itens)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82, § 1º; art. 82,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quem pode aderir à ata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86, § 3º; art. 86, § 3º, inciso II; art. 86, § 8º; art. 86, § 4º; art. 86, § 5º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quantidades e vigência da ata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82, inciso I; art. 84; art. 18, § 1º, inciso IV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Coerência interna do edital e dos anexos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25; art. 18, inciso IX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Divulgação de todos os anexos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25, § 3º; art. 54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Qualificação técnica proporcional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67, § 1º; art. 67,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Participação em consórcio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15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Tratamento diferenciado a ME e EPP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4; art. 4, § 1º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Orçamento sigiloso motivado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24; art. 18, inciso XI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Minuta de contrato como anexo e cláusulas necessárias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inciso VI; art. 92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Vigência e prorrogação de serviços contínuos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106; art. 107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regras obrigatórias do edital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82, inciso II; art. 82, inciso IV; art. 82, inciso VI; art. 82, inciso VII; art. 82, inciso VIII; art. 82, inciso IX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Conteúdo mínimo do edital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Índice de reajuste com data-base no orçamento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25, § 7º; art. 92, § 3º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Qualificação econômico-financeira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69; art. 69, § 2º; art. 69, § 4º; art. 69, § 5º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Garantia de proposta e garantia contratual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58, § 1º; art. 98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Impugnação e esclarecimentos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164; art. 164, Parágrafo único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Recursos administrativos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165, inciso I; art. 165, § 1º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Sanções e multas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156; art. 156, § 3º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Parecer jurídico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53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Critério de reajuste em serviços contínuos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6"/>
              </w:rPr>
              <w:t xml:space="preserve">● </w:t>
            </w:r>
            <w:r>
              <w:rPr>
                <w:b/>
                <w:i w:val="0"/>
                <w:color w:val="66757F"/>
                <w:sz w:val="16"/>
              </w:rPr>
              <w:t>Não se aplica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25, § 8º, inciso I; art. 25, § 8º, inciso II; art. 92, § 4º, inciso II; art. 135</w:t>
            </w:r>
          </w:p>
        </w:tc>
      </w:tr>
    </w:tbl>
    <w:p>
      <w:pPr>
        <w:spacing w:before="0" w:after="120" w:line="36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B – METODOLOGIA E LIMITES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 w:val="0"/>
          <w:i w:val="0"/>
        </w:rPr>
        <w:t>Cada item do roteiro de verificação foi conferido nos documentos enviados; o trecho transcrito indica onde a constatação foi feita.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 w:val="0"/>
          <w:i w:val="0"/>
        </w:rPr>
        <w:t>Os dispositivos legais reproduzem o texto oficial vigente constante da base normativa do Licitacon na data da análise, conferido automaticamente quanto à existência, revogação e veto.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c) </w:t>
      </w:r>
      <w:r>
        <w:rPr>
          <w:b w:val="0"/>
          <w:i w:val="0"/>
        </w:rPr>
        <w:t>Os precedentes provêm exclusivamente da Biblioteca Licitacon, com indicação da fonte oficial; a ausência de precedente listado não significa ausência de jurisprudência.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d) </w:t>
      </w:r>
      <w:r>
        <w:rPr>
          <w:b w:val="0"/>
          <w:i w:val="0"/>
        </w:rPr>
        <w:t>Cálculos de planilha são conferidos por programa a partir de arquivo em Excel; planilhas em PDF não permitem conferir fórmulas.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e) </w:t>
      </w:r>
      <w:r>
        <w:rPr>
          <w:b w:val="0"/>
          <w:i w:val="0"/>
        </w:rPr>
        <w:t>Normas estaduais e municipais, regulamentos internos e orientações locais somente são considerados quando enviados com os documentos.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f) </w:t>
      </w:r>
      <w:r>
        <w:rPr>
          <w:b w:val="0"/>
          <w:i w:val="0"/>
        </w:rPr>
        <w:t>O código de verificação 0EFA36B81E identifica o conteúdo desta análise; qualquer alteração no resultado gera código diferente.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85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b w:val="0"/>
        <w:i w:val="0"/>
        <w:color w:val="66757F"/>
        <w:sz w:val="14"/>
      </w:rPr>
      <w:t>Análise técnica de apoio à instrução processual · não substitui o parecer jurídico do art. 53 da Lei 14.133/2021 · código de verificação 0EFA36B81E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6803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left"/>
          </w:pPr>
          <w:r>
            <w:rPr>
              <w:b/>
              <w:i w:val="0"/>
              <w:color w:val="1F7A8C"/>
              <w:sz w:val="16"/>
            </w:rPr>
            <w:t>LICITACON</w:t>
          </w:r>
          <w:r>
            <w:rPr>
              <w:b w:val="0"/>
              <w:i w:val="0"/>
              <w:color w:val="66757F"/>
              <w:sz w:val="16"/>
            </w:rPr>
            <w:t xml:space="preserve">  ·  Parecer Técnico nº 0EFA/2026</w:t>
          </w:r>
        </w:p>
      </w:tc>
      <w:tc>
        <w:tcPr>
          <w:tcW w:type="dxa" w:w="2268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right"/>
          </w:pPr>
          <w:r>
            <w:rPr>
              <w:color w:val="12324A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color w:val="1E2A3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esquisa.apps.tcu.gov.br/documento/acordao-completo/*/KEY%253AACORDAO-COMPLETO-2783491/score%2520desc/0" TargetMode="External"/><Relationship Id="rId13" Type="http://schemas.openxmlformats.org/officeDocument/2006/relationships/hyperlink" Target="https://pesquisa.apps.tcu.gov.br/documento/jurisprudencia-selecionada/*/KEY%253AJURISPRUDENCIA-SELECIONADA-205696/score%2520desc/0" TargetMode="External"/><Relationship Id="rId14" Type="http://schemas.openxmlformats.org/officeDocument/2006/relationships/hyperlink" Target="https://pesquisa.apps.tcu.gov.br/documento/sumula/*/KEY%253ASUMULA-EJURIS-34240/score%2520desc/0" TargetMode="External"/><Relationship Id="rId15" Type="http://schemas.openxmlformats.org/officeDocument/2006/relationships/hyperlink" Target="https://pesquisa.apps.tcu.gov.br/documento/jurisprudencia-selecionada/*/KEY%253AJURISPRUDENCIA-SELECIONADA-205376/score%2520desc/0" TargetMode="External"/><Relationship Id="rId16" Type="http://schemas.openxmlformats.org/officeDocument/2006/relationships/hyperlink" Target="https://pesquisa.apps.tcu.gov.br/documento/acordao-completo/*/KEY%253AACORDAO-COMPLETO-2782230/score%2520desc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