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C75" w:rsidRDefault="00CA1C75" w:rsidP="00167A12">
      <w:pPr>
        <w:spacing w:line="240" w:lineRule="auto"/>
        <w:rPr>
          <w:rFonts w:ascii="Times New Roman" w:hAnsi="Times New Roman"/>
          <w:sz w:val="24"/>
          <w:szCs w:val="24"/>
          <w:lang w:val="pt-BR"/>
        </w:rPr>
      </w:pPr>
    </w:p>
    <w:p w:rsidR="00167A12" w:rsidRPr="00A04604" w:rsidRDefault="00557047" w:rsidP="00167A12">
      <w:pPr>
        <w:spacing w:line="240" w:lineRule="auto"/>
        <w:rPr>
          <w:rFonts w:ascii="Century Schoolbook" w:hAnsi="Century Schoolbook"/>
          <w:vertAlign w:val="subscript"/>
          <w:lang w:val="pt-BR"/>
        </w:rPr>
      </w:pPr>
      <w:r w:rsidRPr="00A04604">
        <w:rPr>
          <w:rFonts w:ascii="Century Schoolbook" w:hAnsi="Century Schoolbook"/>
          <w:lang w:val="pt-BR"/>
        </w:rPr>
        <w:t xml:space="preserve">DISCIPLINA: </w:t>
      </w:r>
      <w:r w:rsidR="00DB2A2D">
        <w:rPr>
          <w:rFonts w:ascii="Century Schoolbook" w:hAnsi="Century Schoolbook"/>
          <w:lang w:val="pt-BR"/>
        </w:rPr>
        <w:t>Gestão de Projetos</w:t>
      </w:r>
    </w:p>
    <w:p w:rsidR="00167A12" w:rsidRPr="00A04604" w:rsidRDefault="00944317" w:rsidP="00225E5B">
      <w:pPr>
        <w:spacing w:line="240" w:lineRule="auto"/>
        <w:rPr>
          <w:rFonts w:ascii="Century Schoolbook" w:hAnsi="Century Schoolbook"/>
          <w:lang w:val="pt-BR"/>
        </w:rPr>
      </w:pPr>
      <w:r w:rsidRPr="00A04604">
        <w:rPr>
          <w:rFonts w:ascii="Century Schoolbook" w:hAnsi="Century Schoolbook"/>
          <w:lang w:val="pt-BR"/>
        </w:rPr>
        <w:t>D</w:t>
      </w:r>
      <w:r w:rsidR="00AE7F0D">
        <w:rPr>
          <w:rFonts w:ascii="Century Schoolbook" w:hAnsi="Century Schoolbook"/>
          <w:lang w:val="pt-BR"/>
        </w:rPr>
        <w:t>O</w:t>
      </w:r>
      <w:r w:rsidRPr="00A04604">
        <w:rPr>
          <w:rFonts w:ascii="Century Schoolbook" w:hAnsi="Century Schoolbook"/>
          <w:lang w:val="pt-BR"/>
        </w:rPr>
        <w:t xml:space="preserve">CENTE: </w:t>
      </w:r>
      <w:r w:rsidR="00AE7F0D" w:rsidRPr="00AE7F0D">
        <w:rPr>
          <w:rFonts w:ascii="Century Schoolbook" w:hAnsi="Century Schoolbook"/>
          <w:lang w:val="pt-BR"/>
        </w:rPr>
        <w:t>Denise Aurora</w:t>
      </w:r>
      <w:r w:rsidR="00F93A9F">
        <w:rPr>
          <w:rFonts w:ascii="Century Schoolbook" w:hAnsi="Century Schoolbook"/>
          <w:lang w:val="pt-BR"/>
        </w:rPr>
        <w:t xml:space="preserve"> Neves Flores</w:t>
      </w:r>
    </w:p>
    <w:p w:rsidR="00EB7F04" w:rsidRPr="00A04604" w:rsidRDefault="00EB7F04" w:rsidP="00565386">
      <w:pPr>
        <w:spacing w:after="0" w:line="240" w:lineRule="auto"/>
        <w:rPr>
          <w:rFonts w:ascii="Century Schoolbook" w:hAnsi="Century Schoolbook"/>
          <w:lang w:val="pt-BR"/>
        </w:rPr>
      </w:pPr>
    </w:p>
    <w:p w:rsidR="00225E5B" w:rsidRPr="00751739" w:rsidRDefault="00751739" w:rsidP="00DB2A2D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rFonts w:ascii="Century Schoolbook" w:hAnsi="Century Schoolbook"/>
          <w:b/>
          <w:i/>
          <w:lang w:val="pt-BR"/>
        </w:rPr>
      </w:pPr>
      <w:r w:rsidRPr="00751739">
        <w:rPr>
          <w:rFonts w:ascii="Century Schoolbook" w:hAnsi="Century Schoolbook"/>
          <w:b/>
          <w:i/>
          <w:lang w:val="pt-BR"/>
        </w:rPr>
        <w:t>Notas de aulas</w:t>
      </w:r>
    </w:p>
    <w:p w:rsidR="00DF5CDA" w:rsidRPr="00A04604" w:rsidRDefault="00751739" w:rsidP="00565386">
      <w:pPr>
        <w:pBdr>
          <w:bottom w:val="single" w:sz="12" w:space="1" w:color="auto"/>
          <w:between w:val="single" w:sz="12" w:space="1" w:color="auto"/>
        </w:pBdr>
        <w:spacing w:after="0" w:line="240" w:lineRule="auto"/>
        <w:rPr>
          <w:rFonts w:ascii="Century Schoolbook" w:hAnsi="Century Schoolbook"/>
          <w:lang w:val="pt-BR"/>
        </w:rPr>
      </w:pPr>
      <w:r>
        <w:rPr>
          <w:rFonts w:ascii="Century Schoolbook" w:hAnsi="Century Schoolbook"/>
          <w:lang w:val="pt-BR"/>
        </w:rPr>
        <w:t>Junho</w:t>
      </w:r>
      <w:r w:rsidR="00DB2A2D">
        <w:rPr>
          <w:rFonts w:ascii="Century Schoolbook" w:hAnsi="Century Schoolbook"/>
          <w:lang w:val="pt-BR"/>
        </w:rPr>
        <w:t>, 2020</w:t>
      </w:r>
      <w:r w:rsidR="000E6965" w:rsidRPr="00A04604">
        <w:rPr>
          <w:rFonts w:ascii="Century Schoolbook" w:hAnsi="Century Schoolbook"/>
          <w:lang w:val="pt-BR"/>
        </w:rPr>
        <w:t>.</w:t>
      </w:r>
    </w:p>
    <w:p w:rsidR="00DF5CDA" w:rsidRPr="00A04604" w:rsidRDefault="00DF5CDA" w:rsidP="00565386">
      <w:pPr>
        <w:spacing w:after="0" w:line="240" w:lineRule="auto"/>
        <w:rPr>
          <w:rFonts w:ascii="Century Schoolbook" w:hAnsi="Century Schoolbook"/>
          <w:lang w:val="pt-BR"/>
        </w:rPr>
      </w:pPr>
    </w:p>
    <w:p w:rsidR="0072447F" w:rsidRDefault="00DB2A2D" w:rsidP="009817A0">
      <w:pPr>
        <w:spacing w:after="0" w:line="240" w:lineRule="auto"/>
        <w:jc w:val="both"/>
        <w:rPr>
          <w:rFonts w:ascii="Century Schoolbook" w:hAnsi="Century Schoolbook"/>
          <w:lang w:val="pt-BR"/>
        </w:rPr>
      </w:pPr>
      <w:r>
        <w:rPr>
          <w:rFonts w:ascii="Century Schoolbook" w:hAnsi="Century Schoolbook"/>
          <w:lang w:val="pt-BR"/>
        </w:rPr>
        <w:t>Notas</w:t>
      </w:r>
    </w:p>
    <w:p w:rsidR="009817A0" w:rsidRDefault="009817A0" w:rsidP="009817A0">
      <w:pPr>
        <w:spacing w:after="0" w:line="240" w:lineRule="auto"/>
        <w:jc w:val="both"/>
        <w:rPr>
          <w:rFonts w:ascii="Century Schoolbook" w:hAnsi="Century Schoolbook"/>
          <w:lang w:val="pt-BR"/>
        </w:rPr>
      </w:pPr>
    </w:p>
    <w:p w:rsidR="009817A0" w:rsidRDefault="00F93A9F" w:rsidP="009817A0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 w:rsidRPr="00F93A9F">
        <w:rPr>
          <w:rFonts w:ascii="Times New Roman" w:hAnsi="Times New Roman"/>
          <w:noProof/>
          <w:sz w:val="24"/>
          <w:szCs w:val="24"/>
          <w:lang w:val="pt-BR" w:bidi="ar-SA"/>
        </w:rPr>
        <w:t>Conte</w:t>
      </w:r>
      <w:r>
        <w:rPr>
          <w:rFonts w:ascii="Times New Roman" w:hAnsi="Times New Roman"/>
          <w:noProof/>
          <w:sz w:val="24"/>
          <w:szCs w:val="24"/>
          <w:lang w:val="pt-BR" w:bidi="ar-SA"/>
        </w:rPr>
        <w:t>údo Programático</w:t>
      </w:r>
    </w:p>
    <w:p w:rsidR="00F93A9F" w:rsidRDefault="00F93A9F" w:rsidP="009817A0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F93A9F" w:rsidRDefault="00F93A9F" w:rsidP="009817A0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Unidade 1 – Fundamentos do Gerenciamento de Projetos.</w:t>
      </w:r>
    </w:p>
    <w:p w:rsidR="00F93A9F" w:rsidRDefault="00F93A9F" w:rsidP="009817A0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F93A9F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– definição de projeto;</w:t>
      </w:r>
    </w:p>
    <w:p w:rsidR="00F93A9F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– projetos no contexto da organização;</w:t>
      </w:r>
    </w:p>
    <w:p w:rsidR="00F93A9F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 xml:space="preserve"> - prática e métodos do gerenciamento de projetos.</w:t>
      </w: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F93A9F" w:rsidRDefault="00F93A9F" w:rsidP="00F93A9F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– definição de projeto</w:t>
      </w: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Segundo o PMBOK (</w:t>
      </w:r>
      <w:r w:rsidRPr="00F93A9F">
        <w:rPr>
          <w:rFonts w:ascii="Times New Roman" w:hAnsi="Times New Roman"/>
          <w:noProof/>
          <w:sz w:val="24"/>
          <w:szCs w:val="24"/>
          <w:lang w:val="pt-BR" w:bidi="ar-SA"/>
        </w:rPr>
        <w:t>Project Management Body of Knowledge</w:t>
      </w:r>
      <w:r>
        <w:rPr>
          <w:rFonts w:ascii="Times New Roman" w:hAnsi="Times New Roman"/>
          <w:noProof/>
          <w:sz w:val="24"/>
          <w:szCs w:val="24"/>
          <w:lang w:val="pt-BR" w:bidi="ar-SA"/>
        </w:rPr>
        <w:t>), “um projeto é um empreendimento temporário relaizado para ciar um produto, serviço ou resultado único”.</w:t>
      </w: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Portanto, o projeto é (i) único, (ii) tem início e fim definidos, (iii) é progressivo, (iv) tem limitação de recursos e (v) tem objetico claro e viável.</w:t>
      </w: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O PMI (2013), identifica os tipos específicos de projetos, os quais podemos relacionar às seguintes áreas:</w:t>
      </w: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projetos de sistemas: na área de tecnologia da informação;</w:t>
      </w: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mapeamento de processos: na área de gestão;</w:t>
      </w: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infraestrutura: na área de engenharia;</w:t>
      </w: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estratégia de produtos, serviços, legislação ou mercado: na área de desenvolvimento de produto;</w:t>
      </w: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gerência de mudanças: na área de gestão;</w:t>
      </w: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melhoria contínua: de área multidisciplinar.</w:t>
      </w: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F93A9F" w:rsidRDefault="00F93A9F" w:rsidP="0056098E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drawing>
          <wp:inline distT="0" distB="0" distL="0" distR="0">
            <wp:extent cx="4519767" cy="1429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085" cy="142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6098E" w:rsidRDefault="00F93A9F" w:rsidP="0056098E">
      <w:pPr>
        <w:spacing w:after="0" w:line="240" w:lineRule="auto"/>
        <w:jc w:val="center"/>
        <w:rPr>
          <w:rFonts w:ascii="Times New Roman" w:hAnsi="Times New Roman"/>
          <w:noProof/>
          <w:sz w:val="20"/>
          <w:szCs w:val="20"/>
          <w:lang w:val="pt-BR" w:bidi="ar-SA"/>
        </w:rPr>
      </w:pPr>
      <w:r w:rsidRPr="0056098E">
        <w:rPr>
          <w:rFonts w:ascii="Times New Roman" w:hAnsi="Times New Roman"/>
          <w:noProof/>
          <w:sz w:val="20"/>
          <w:szCs w:val="20"/>
          <w:lang w:val="pt-BR" w:bidi="ar-SA"/>
        </w:rPr>
        <w:t>Diferença entre projetos e processos (fonte: Rede Juntos)</w:t>
      </w:r>
    </w:p>
    <w:p w:rsidR="00F93A9F" w:rsidRDefault="00F93A9F" w:rsidP="0056098E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4554747" cy="341056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979" cy="341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6098E" w:rsidRDefault="00F93A9F" w:rsidP="0056098E">
      <w:pPr>
        <w:spacing w:after="0" w:line="240" w:lineRule="auto"/>
        <w:jc w:val="center"/>
        <w:rPr>
          <w:rFonts w:ascii="Times New Roman" w:hAnsi="Times New Roman"/>
          <w:noProof/>
          <w:sz w:val="20"/>
          <w:szCs w:val="20"/>
          <w:lang w:val="pt-BR" w:bidi="ar-SA"/>
        </w:rPr>
      </w:pPr>
      <w:r w:rsidRPr="0056098E">
        <w:rPr>
          <w:rFonts w:ascii="Times New Roman" w:hAnsi="Times New Roman"/>
          <w:noProof/>
          <w:sz w:val="20"/>
          <w:szCs w:val="20"/>
          <w:lang w:val="pt-BR" w:bidi="ar-SA"/>
        </w:rPr>
        <w:t>Planejamento estratégico, portfólios, programas e projetos (fonte: Eli Rodrigues)</w:t>
      </w:r>
    </w:p>
    <w:p w:rsidR="00F93A9F" w:rsidRDefault="00F93A9F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F93A9F" w:rsidRDefault="000310DB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Portfólio é uma coleção de projetos e programas que servem para atender aos objetivos estratégicos do negócio.</w:t>
      </w:r>
    </w:p>
    <w:p w:rsidR="000310DB" w:rsidRDefault="000310DB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F93A9F" w:rsidRDefault="000310DB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Programa são projetos relacionados para obter benefícios que não seriam alcandos se estivessem separados.</w:t>
      </w:r>
    </w:p>
    <w:p w:rsidR="00F93A9F" w:rsidRDefault="00F93A9F" w:rsidP="0056098E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drawing>
          <wp:inline distT="0" distB="0" distL="0" distR="0">
            <wp:extent cx="3364302" cy="3278187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440" cy="32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6098E" w:rsidRDefault="00F93A9F" w:rsidP="0056098E">
      <w:pPr>
        <w:spacing w:after="0" w:line="240" w:lineRule="auto"/>
        <w:jc w:val="center"/>
        <w:rPr>
          <w:rFonts w:ascii="Times New Roman" w:hAnsi="Times New Roman"/>
          <w:noProof/>
          <w:sz w:val="20"/>
          <w:szCs w:val="20"/>
          <w:lang w:val="pt-BR" w:bidi="ar-SA"/>
        </w:rPr>
      </w:pPr>
      <w:r w:rsidRPr="0056098E">
        <w:rPr>
          <w:rFonts w:ascii="Times New Roman" w:hAnsi="Times New Roman"/>
          <w:noProof/>
          <w:sz w:val="20"/>
          <w:szCs w:val="20"/>
          <w:lang w:val="pt-BR" w:bidi="ar-SA"/>
        </w:rPr>
        <w:t>Portfólio, Programas e Projetos (fontes: Rede Juntos)</w:t>
      </w:r>
    </w:p>
    <w:p w:rsidR="000310DB" w:rsidRDefault="000310DB" w:rsidP="00F93A9F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Default="000310DB" w:rsidP="000310DB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lastRenderedPageBreak/>
        <w:t>– projetos no contexto da organização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 xml:space="preserve">PMO ( Projetct Management Office) – de acordo com a PMBOK, um PMO ou EGP (Escritório de Gerenciamento de Projetos) é um corpo ou uma entidade organizacional à qual são atribuídos várias responsabildiades relacionadas ao gerenciamento centralizado e coordenado do projetos sob seu dominio. 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As responsabilidades de um PMO podem variar desde fornecer funções de suporte ao gerenciamento de projetos até ser responsável pelo gerenciamento direto de um projeto.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Estrutura organizacional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drawing>
          <wp:inline distT="0" distB="0" distL="0" distR="0">
            <wp:extent cx="5391785" cy="22167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drawing>
          <wp:inline distT="0" distB="0" distL="0" distR="0">
            <wp:extent cx="5391785" cy="13284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Pr="00A950B5" w:rsidRDefault="000310DB" w:rsidP="00A950B5">
      <w:pPr>
        <w:spacing w:after="0" w:line="240" w:lineRule="auto"/>
        <w:jc w:val="center"/>
        <w:rPr>
          <w:rFonts w:ascii="Times New Roman" w:hAnsi="Times New Roman"/>
          <w:noProof/>
          <w:sz w:val="20"/>
          <w:szCs w:val="20"/>
          <w:lang w:val="pt-BR" w:bidi="ar-SA"/>
        </w:rPr>
      </w:pPr>
      <w:r w:rsidRPr="00A950B5">
        <w:rPr>
          <w:rFonts w:ascii="Times New Roman" w:hAnsi="Times New Roman"/>
          <w:noProof/>
          <w:sz w:val="20"/>
          <w:szCs w:val="20"/>
          <w:lang w:val="pt-BR" w:bidi="ar-SA"/>
        </w:rPr>
        <w:t>Caixas em azul escuro represetnam as equipes envolvidas em atividades do projeto (fonte: Rede Juntos)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P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 w:rsidRPr="000310DB">
        <w:rPr>
          <w:rFonts w:ascii="Times New Roman" w:hAnsi="Times New Roman"/>
          <w:noProof/>
          <w:sz w:val="24"/>
          <w:szCs w:val="24"/>
          <w:lang w:val="pt-BR" w:bidi="ar-SA"/>
        </w:rPr>
        <w:t xml:space="preserve">Estrutura matricial fraca (ou matricial funcional): a autorida é exercida pelo gerente funcional. O gerente de projetos está subordinado ao um dos gerentes funcionais. Esta é uma estruturaadequada a organizações com poucos projetos interdisciplinares que apresentam baixo grau de prioridade, em que o organograma reflete uma estrutura funcional tradicional. 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P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 w:rsidRPr="000310DB">
        <w:rPr>
          <w:rFonts w:ascii="Times New Roman" w:hAnsi="Times New Roman"/>
          <w:noProof/>
          <w:sz w:val="24"/>
          <w:szCs w:val="24"/>
          <w:lang w:val="pt-BR" w:bidi="ar-SA"/>
        </w:rPr>
        <w:t xml:space="preserve">Estrutura matricial forte (ou matricial por projetos): é o contrário da matricial funcional. A autoridade é exercida pelo gerente de projeto, que é o responsável por sua conclusão e a quem compete mobilizar recursos e definir equipes de trabalho. Assim, o gerente de projeto possui ampla autoridade sob a maioria dos aspectos do projeto e está associado a ele em tempo integral. </w:t>
      </w:r>
    </w:p>
    <w:p w:rsidR="000310DB" w:rsidRP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 w:rsidRPr="000310DB">
        <w:rPr>
          <w:rFonts w:ascii="Times New Roman" w:hAnsi="Times New Roman"/>
          <w:noProof/>
          <w:sz w:val="24"/>
          <w:szCs w:val="24"/>
          <w:lang w:val="pt-BR" w:bidi="ar-SA"/>
        </w:rPr>
        <w:lastRenderedPageBreak/>
        <w:t xml:space="preserve">Os gerentes funcionais possuem pouca influência nas atividades do projeto. É uma estrutura adequada a organizações com muitos projetos interdisciplinares ou que sejam prioritários para o sucesso da organização. Dispõe de muitos recursos e longos prazos. 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P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 w:rsidRPr="000310DB">
        <w:rPr>
          <w:rFonts w:ascii="Times New Roman" w:hAnsi="Times New Roman"/>
          <w:noProof/>
          <w:sz w:val="24"/>
          <w:szCs w:val="24"/>
          <w:lang w:val="pt-BR" w:bidi="ar-SA"/>
        </w:rPr>
        <w:t>Estrutura matricial balanceada: o gerente de projeto designado atua em bases iguais com os gerentes funcionais. Representa um meio termo em relação às autoridades do gerente de projetos e dos gerentes funcionais.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Default="000310DB" w:rsidP="00A950B5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drawing>
          <wp:inline distT="0" distB="0" distL="0" distR="0">
            <wp:extent cx="4476490" cy="1475117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19" cy="14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A950B5" w:rsidRDefault="000310DB" w:rsidP="00A950B5">
      <w:pPr>
        <w:spacing w:after="0" w:line="240" w:lineRule="auto"/>
        <w:jc w:val="center"/>
        <w:rPr>
          <w:rFonts w:ascii="Times New Roman" w:hAnsi="Times New Roman"/>
          <w:noProof/>
          <w:sz w:val="20"/>
          <w:szCs w:val="20"/>
          <w:lang w:val="pt-BR" w:bidi="ar-SA"/>
        </w:rPr>
      </w:pPr>
      <w:r w:rsidRPr="00A950B5">
        <w:rPr>
          <w:rFonts w:ascii="Times New Roman" w:hAnsi="Times New Roman"/>
          <w:noProof/>
          <w:sz w:val="20"/>
          <w:szCs w:val="20"/>
          <w:lang w:val="pt-BR" w:bidi="ar-SA"/>
        </w:rPr>
        <w:t>(fonte: Rede Juntos)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Maturidade organizacional em gerenciamento de projetos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Default="000310DB" w:rsidP="00A950B5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drawing>
          <wp:inline distT="0" distB="0" distL="0" distR="0">
            <wp:extent cx="4313207" cy="21221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30" cy="212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O papel do gerente de projetos: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liderança;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comunicação;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negociação;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gerenciamento de conflitos;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resolução de problemas;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influ~encia sobre a organização;</w:t>
      </w:r>
    </w:p>
    <w:p w:rsidR="000310DB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Quanto custa o gerenciamento de projetos: “Ricardo Vargas [...] os custos de gerenciamento ficam normalmente entre 0.5 e 2.0% do valor total do projeto”.</w:t>
      </w:r>
    </w:p>
    <w:p w:rsidR="003B0992" w:rsidRDefault="003B0992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A950B5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4312115" cy="28035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71" cy="28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A950B5" w:rsidRDefault="003B0992" w:rsidP="00A950B5">
      <w:pPr>
        <w:spacing w:after="0" w:line="240" w:lineRule="auto"/>
        <w:jc w:val="center"/>
        <w:rPr>
          <w:rFonts w:ascii="Times New Roman" w:hAnsi="Times New Roman"/>
          <w:noProof/>
          <w:sz w:val="20"/>
          <w:szCs w:val="20"/>
          <w:lang w:val="pt-BR" w:bidi="ar-SA"/>
        </w:rPr>
      </w:pPr>
      <w:r w:rsidRPr="00A950B5">
        <w:rPr>
          <w:rFonts w:ascii="Times New Roman" w:hAnsi="Times New Roman"/>
          <w:noProof/>
          <w:sz w:val="20"/>
          <w:szCs w:val="20"/>
          <w:lang w:val="pt-BR" w:bidi="ar-SA"/>
        </w:rPr>
        <w:t>(fonte: Meta Consultoria)</w:t>
      </w:r>
    </w:p>
    <w:p w:rsidR="003B0992" w:rsidRDefault="003B0992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Como atingir as metas do projeto</w:t>
      </w:r>
    </w:p>
    <w:p w:rsidR="003B0992" w:rsidRDefault="003B0992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A950B5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drawing>
          <wp:inline distT="0" distB="0" distL="0" distR="0">
            <wp:extent cx="4294982" cy="20444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06" cy="204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A950B5" w:rsidRDefault="003B0992" w:rsidP="00A950B5">
      <w:pPr>
        <w:spacing w:after="0" w:line="240" w:lineRule="auto"/>
        <w:jc w:val="center"/>
        <w:rPr>
          <w:rFonts w:ascii="Times New Roman" w:hAnsi="Times New Roman"/>
          <w:noProof/>
          <w:sz w:val="20"/>
          <w:szCs w:val="20"/>
          <w:lang w:val="pt-BR" w:bidi="ar-SA"/>
        </w:rPr>
      </w:pPr>
      <w:r w:rsidRPr="00A950B5">
        <w:rPr>
          <w:rFonts w:ascii="Times New Roman" w:hAnsi="Times New Roman"/>
          <w:noProof/>
          <w:sz w:val="20"/>
          <w:szCs w:val="20"/>
          <w:lang w:val="pt-BR" w:bidi="ar-SA"/>
        </w:rPr>
        <w:t>(fonte: Siteware)</w:t>
      </w:r>
    </w:p>
    <w:p w:rsidR="003B0992" w:rsidRDefault="003B0992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A950B5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drawing>
          <wp:inline distT="0" distB="0" distL="0" distR="0">
            <wp:extent cx="4485736" cy="20022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965" cy="200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A950B5" w:rsidRDefault="003B0992" w:rsidP="00A950B5">
      <w:pPr>
        <w:spacing w:after="0" w:line="240" w:lineRule="auto"/>
        <w:jc w:val="center"/>
        <w:rPr>
          <w:rFonts w:ascii="Times New Roman" w:hAnsi="Times New Roman"/>
          <w:noProof/>
          <w:sz w:val="20"/>
          <w:szCs w:val="20"/>
          <w:lang w:val="pt-BR" w:bidi="ar-SA"/>
        </w:rPr>
      </w:pPr>
      <w:r w:rsidRPr="00A950B5">
        <w:rPr>
          <w:rFonts w:ascii="Times New Roman" w:hAnsi="Times New Roman"/>
          <w:noProof/>
          <w:sz w:val="20"/>
          <w:szCs w:val="20"/>
          <w:lang w:val="pt-BR" w:bidi="ar-SA"/>
        </w:rPr>
        <w:t>(fonte: Siteware)</w:t>
      </w:r>
    </w:p>
    <w:p w:rsidR="003B0992" w:rsidRDefault="003B0992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3B0992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– práticas e métodos do gerenciamento de projetos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Principais organizações de projetos: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1 – PMI (Project Manger Institute)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Sede Pensilvânia (EUA);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Desde 1996 a cada 4 anos publica uma versã do PMBOK;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P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bidi="ar-SA"/>
        </w:rPr>
      </w:pPr>
      <w:r w:rsidRPr="003B0992">
        <w:rPr>
          <w:rFonts w:ascii="Times New Roman" w:hAnsi="Times New Roman"/>
          <w:noProof/>
          <w:sz w:val="24"/>
          <w:szCs w:val="24"/>
          <w:lang w:bidi="ar-SA"/>
        </w:rPr>
        <w:t>2 – IPMA (International Project Management Association)</w:t>
      </w:r>
    </w:p>
    <w:p w:rsidR="003B0992" w:rsidRP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 w:rsidRPr="003B0992">
        <w:rPr>
          <w:rFonts w:ascii="Times New Roman" w:hAnsi="Times New Roman"/>
          <w:noProof/>
          <w:sz w:val="24"/>
          <w:szCs w:val="24"/>
          <w:lang w:val="pt-BR" w:bidi="ar-SA"/>
        </w:rPr>
        <w:t>Sede na Suíça;</w:t>
      </w:r>
    </w:p>
    <w:p w:rsidR="003B0992" w:rsidRP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 w:rsidRPr="003B0992">
        <w:rPr>
          <w:rFonts w:ascii="Times New Roman" w:hAnsi="Times New Roman"/>
          <w:noProof/>
          <w:sz w:val="24"/>
          <w:szCs w:val="24"/>
          <w:lang w:val="pt-BR" w:bidi="ar-SA"/>
        </w:rPr>
        <w:t>ICB(IPMA Competence Baseline)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3 – OGC (Office Governmente Commerce)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Sede no Reino Unido;</w:t>
      </w:r>
    </w:p>
    <w:p w:rsidR="003B0992" w:rsidRP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bidi="ar-SA"/>
        </w:rPr>
      </w:pPr>
      <w:r w:rsidRPr="003B0992">
        <w:rPr>
          <w:rFonts w:ascii="Times New Roman" w:hAnsi="Times New Roman"/>
          <w:noProof/>
          <w:sz w:val="24"/>
          <w:szCs w:val="24"/>
          <w:lang w:bidi="ar-SA"/>
        </w:rPr>
        <w:t>PRINCE (P</w:t>
      </w:r>
      <w:r>
        <w:rPr>
          <w:rFonts w:ascii="Times New Roman" w:hAnsi="Times New Roman"/>
          <w:noProof/>
          <w:sz w:val="24"/>
          <w:szCs w:val="24"/>
          <w:lang w:bidi="ar-SA"/>
        </w:rPr>
        <w:t>R</w:t>
      </w:r>
      <w:r w:rsidRPr="003B0992">
        <w:rPr>
          <w:rFonts w:ascii="Times New Roman" w:hAnsi="Times New Roman"/>
          <w:noProof/>
          <w:sz w:val="24"/>
          <w:szCs w:val="24"/>
          <w:lang w:bidi="ar-SA"/>
        </w:rPr>
        <w:t>ojects IN Controlled Environments)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Voltado para setor público.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Principais certificações PMI: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 xml:space="preserve">- PMP – </w:t>
      </w:r>
      <w:r w:rsidR="00A950B5">
        <w:rPr>
          <w:rFonts w:ascii="Times New Roman" w:hAnsi="Times New Roman"/>
          <w:noProof/>
          <w:sz w:val="24"/>
          <w:szCs w:val="24"/>
          <w:lang w:val="pt-BR" w:bidi="ar-SA"/>
        </w:rPr>
        <w:t>p</w:t>
      </w:r>
      <w:r>
        <w:rPr>
          <w:rFonts w:ascii="Times New Roman" w:hAnsi="Times New Roman"/>
          <w:noProof/>
          <w:sz w:val="24"/>
          <w:szCs w:val="24"/>
          <w:lang w:val="pt-BR" w:bidi="ar-SA"/>
        </w:rPr>
        <w:t>rofissional de gerenciamento de projetos;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CAPM – profissional técnico certificado em gerenciamento de projetos;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PfMP – profissional de gerenciamento de portfólio do PMI;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PMI-PBA – profissional em análise de negócios do PMI;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 xml:space="preserve">- PgMP – </w:t>
      </w:r>
      <w:r w:rsidR="00A950B5">
        <w:rPr>
          <w:rFonts w:ascii="Times New Roman" w:hAnsi="Times New Roman"/>
          <w:noProof/>
          <w:sz w:val="24"/>
          <w:szCs w:val="24"/>
          <w:lang w:val="pt-BR" w:bidi="ar-SA"/>
        </w:rPr>
        <w:t>p</w:t>
      </w:r>
      <w:r>
        <w:rPr>
          <w:rFonts w:ascii="Times New Roman" w:hAnsi="Times New Roman"/>
          <w:noProof/>
          <w:sz w:val="24"/>
          <w:szCs w:val="24"/>
          <w:lang w:val="pt-BR" w:bidi="ar-SA"/>
        </w:rPr>
        <w:t>rofissional de gerenciamento de programas;</w:t>
      </w: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 xml:space="preserve">- </w:t>
      </w:r>
      <w:r w:rsidR="00A950B5">
        <w:rPr>
          <w:rFonts w:ascii="Times New Roman" w:hAnsi="Times New Roman"/>
          <w:noProof/>
          <w:sz w:val="24"/>
          <w:szCs w:val="24"/>
          <w:lang w:val="pt-BR" w:bidi="ar-SA"/>
        </w:rPr>
        <w:t>PMI-SP – profissional em gerenciamento de cronograma do PMI;</w:t>
      </w: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PMI-RMP – profissional em gerencimento de riscos do PMI;</w:t>
      </w: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- PMI-ACP – profisional certificado em métodos ágeis do PMI.</w:t>
      </w: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Cascata ou ágil, qual o modelo de gestão de projetos ideal?</w:t>
      </w: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A950B5" w:rsidRDefault="00A950B5" w:rsidP="00A950B5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073159" cy="425282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42" cy="42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A950B5" w:rsidRDefault="00A950B5" w:rsidP="00A950B5">
      <w:pPr>
        <w:spacing w:after="0" w:line="240" w:lineRule="auto"/>
        <w:jc w:val="center"/>
        <w:rPr>
          <w:rFonts w:ascii="Times New Roman" w:hAnsi="Times New Roman"/>
          <w:noProof/>
          <w:sz w:val="20"/>
          <w:szCs w:val="20"/>
          <w:lang w:val="pt-BR" w:bidi="ar-SA"/>
        </w:rPr>
      </w:pPr>
      <w:r w:rsidRPr="00A950B5">
        <w:rPr>
          <w:rFonts w:ascii="Times New Roman" w:hAnsi="Times New Roman"/>
          <w:noProof/>
          <w:sz w:val="20"/>
          <w:szCs w:val="20"/>
          <w:lang w:val="pt-BR" w:bidi="ar-SA"/>
        </w:rPr>
        <w:t>Gestão método cascata (fonte: Redbelt)</w:t>
      </w: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t>PMBOK – os profissionais certificados pelo PMI seguem o manual PMBOK que reune processos de gerenciamento de projetos alinhado às boas práticas executadas por gerentes, por meio de habilidades, ferramentas e técnicas que podem incrementar as chances de sucesso em um amplo universo de projetos, além de introduzir um vocabulário específico, com jargões essenciais da profissão.</w:t>
      </w: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A950B5" w:rsidRDefault="00A950B5" w:rsidP="00A950B5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4658264" cy="402461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502" cy="402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A950B5" w:rsidRDefault="00A950B5" w:rsidP="00A950B5">
      <w:pPr>
        <w:spacing w:after="0" w:line="240" w:lineRule="auto"/>
        <w:jc w:val="center"/>
        <w:rPr>
          <w:rFonts w:ascii="Times New Roman" w:hAnsi="Times New Roman"/>
          <w:noProof/>
          <w:sz w:val="20"/>
          <w:szCs w:val="20"/>
          <w:lang w:val="pt-BR" w:bidi="ar-SA"/>
        </w:rPr>
      </w:pPr>
      <w:r w:rsidRPr="00A950B5">
        <w:rPr>
          <w:rFonts w:ascii="Times New Roman" w:hAnsi="Times New Roman"/>
          <w:noProof/>
          <w:sz w:val="20"/>
          <w:szCs w:val="20"/>
          <w:lang w:val="pt-BR" w:bidi="ar-SA"/>
        </w:rPr>
        <w:t>Gestão método ágil (fonte: Redbelt)</w:t>
      </w: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A950B5" w:rsidRDefault="00A950B5" w:rsidP="00A950B5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drawing>
          <wp:inline distT="0" distB="0" distL="0" distR="0">
            <wp:extent cx="4862271" cy="335567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36" cy="335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A950B5" w:rsidRDefault="00A950B5" w:rsidP="00A950B5">
      <w:pPr>
        <w:spacing w:after="0" w:line="240" w:lineRule="auto"/>
        <w:jc w:val="center"/>
        <w:rPr>
          <w:rFonts w:ascii="Times New Roman" w:hAnsi="Times New Roman"/>
          <w:noProof/>
          <w:sz w:val="20"/>
          <w:szCs w:val="20"/>
          <w:lang w:val="pt-BR" w:bidi="ar-SA"/>
        </w:rPr>
      </w:pPr>
      <w:r w:rsidRPr="00A950B5">
        <w:rPr>
          <w:rFonts w:ascii="Times New Roman" w:hAnsi="Times New Roman"/>
          <w:noProof/>
          <w:sz w:val="20"/>
          <w:szCs w:val="20"/>
          <w:lang w:val="pt-BR" w:bidi="ar-SA"/>
        </w:rPr>
        <w:t>Métodos Ágeis mais utilizados (fonte: Método Ágil)</w:t>
      </w: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  <w:r>
        <w:rPr>
          <w:rFonts w:ascii="Times New Roman" w:hAnsi="Times New Roman"/>
          <w:noProof/>
          <w:sz w:val="24"/>
          <w:szCs w:val="24"/>
          <w:lang w:val="pt-BR" w:bidi="ar-SA"/>
        </w:rPr>
        <w:lastRenderedPageBreak/>
        <w:t xml:space="preserve">O </w:t>
      </w:r>
      <w:r w:rsidRPr="0056098E">
        <w:rPr>
          <w:rFonts w:ascii="Times New Roman" w:hAnsi="Times New Roman"/>
          <w:i/>
          <w:noProof/>
          <w:sz w:val="24"/>
          <w:szCs w:val="24"/>
          <w:lang w:val="pt-BR" w:bidi="ar-SA"/>
        </w:rPr>
        <w:t>Scrum</w:t>
      </w:r>
      <w:r>
        <w:rPr>
          <w:rFonts w:ascii="Times New Roman" w:hAnsi="Times New Roman"/>
          <w:noProof/>
          <w:sz w:val="24"/>
          <w:szCs w:val="24"/>
          <w:lang w:val="pt-BR" w:bidi="ar-SA"/>
        </w:rPr>
        <w:t xml:space="preserve"> é um framework simples para gerenciar projetos complexos. O </w:t>
      </w:r>
      <w:r w:rsidRPr="0056098E">
        <w:rPr>
          <w:rFonts w:ascii="Times New Roman" w:hAnsi="Times New Roman"/>
          <w:i/>
          <w:noProof/>
          <w:sz w:val="24"/>
          <w:szCs w:val="24"/>
          <w:lang w:val="pt-BR" w:bidi="ar-SA"/>
        </w:rPr>
        <w:t>Scrum</w:t>
      </w:r>
      <w:r>
        <w:rPr>
          <w:rFonts w:ascii="Times New Roman" w:hAnsi="Times New Roman"/>
          <w:noProof/>
          <w:sz w:val="24"/>
          <w:szCs w:val="24"/>
          <w:lang w:val="pt-BR" w:bidi="ar-SA"/>
        </w:rPr>
        <w:t xml:space="preserve"> é uma metodologia da filosifia Lean que consiste num conjunto de valores, princíios e práicas que fornecem a base para que a sua organização adicione as suas próprias aplicações, adequadas à sua própria realidade.</w:t>
      </w:r>
      <w:bookmarkStart w:id="0" w:name="_GoBack"/>
      <w:bookmarkEnd w:id="0"/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A950B5" w:rsidRDefault="00A950B5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Pr="003B0992" w:rsidRDefault="003B0992" w:rsidP="003B0992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Pr="003B0992" w:rsidRDefault="003B0992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3B0992" w:rsidRPr="003B0992" w:rsidRDefault="003B0992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0310DB" w:rsidRPr="003B0992" w:rsidRDefault="000310DB" w:rsidP="000310DB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val="pt-BR" w:bidi="ar-SA"/>
        </w:rPr>
      </w:pPr>
    </w:p>
    <w:p w:rsidR="009817A0" w:rsidRPr="003B0992" w:rsidRDefault="009817A0" w:rsidP="00335441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pt-BR"/>
        </w:rPr>
      </w:pPr>
    </w:p>
    <w:sectPr w:rsidR="009817A0" w:rsidRPr="003B0992" w:rsidSect="002D6867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083C" w:rsidRDefault="00BD083C" w:rsidP="002B7265">
      <w:pPr>
        <w:spacing w:after="0" w:line="240" w:lineRule="auto"/>
      </w:pPr>
      <w:r>
        <w:separator/>
      </w:r>
    </w:p>
  </w:endnote>
  <w:endnote w:type="continuationSeparator" w:id="0">
    <w:p w:rsidR="00BD083C" w:rsidRDefault="00BD083C" w:rsidP="002B7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0527" w:rsidRPr="00467369" w:rsidRDefault="00A04604" w:rsidP="00695E3E">
    <w:pPr>
      <w:pStyle w:val="Rodap"/>
      <w:pBdr>
        <w:top w:val="thinThickSmallGap" w:sz="24" w:space="0" w:color="622423"/>
      </w:pBdr>
      <w:spacing w:line="240" w:lineRule="auto"/>
      <w:jc w:val="center"/>
      <w:rPr>
        <w:color w:val="404040"/>
        <w:sz w:val="20"/>
        <w:szCs w:val="20"/>
        <w:lang w:val="pt-BR"/>
      </w:rPr>
    </w:pPr>
    <w:r>
      <w:rPr>
        <w:color w:val="404040"/>
        <w:sz w:val="20"/>
        <w:szCs w:val="20"/>
        <w:lang w:val="pt-BR"/>
      </w:rPr>
      <w:t xml:space="preserve">Aluno: Renato Godoi da Cruz | Matricula: </w:t>
    </w:r>
    <w:r w:rsidRPr="00A04604">
      <w:rPr>
        <w:color w:val="404040"/>
        <w:sz w:val="20"/>
        <w:szCs w:val="20"/>
        <w:lang w:val="pt-BR"/>
      </w:rPr>
      <w:t>1115721</w:t>
    </w:r>
    <w:r>
      <w:rPr>
        <w:color w:val="404040"/>
        <w:sz w:val="20"/>
        <w:szCs w:val="20"/>
        <w:lang w:val="pt-BR"/>
      </w:rPr>
      <w:t xml:space="preserve"> | </w:t>
    </w:r>
    <w:r w:rsidRPr="00467369">
      <w:rPr>
        <w:color w:val="404040"/>
        <w:sz w:val="20"/>
        <w:szCs w:val="20"/>
        <w:lang w:val="pt-BR"/>
      </w:rPr>
      <w:t>e</w:t>
    </w:r>
    <w:r>
      <w:rPr>
        <w:color w:val="404040"/>
        <w:sz w:val="20"/>
        <w:szCs w:val="20"/>
        <w:lang w:val="pt-BR"/>
      </w:rPr>
      <w:t>-mail: renatogcruz@hotmail.com</w:t>
    </w:r>
  </w:p>
  <w:p w:rsidR="002B7265" w:rsidRPr="00414124" w:rsidRDefault="002B7265">
    <w:pPr>
      <w:pStyle w:val="Rodap"/>
      <w:rPr>
        <w:rFonts w:ascii="Arial" w:hAnsi="Arial" w:cs="Arial"/>
        <w:sz w:val="20"/>
        <w:lang w:val="pt-B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083C" w:rsidRDefault="00BD083C" w:rsidP="002B7265">
      <w:pPr>
        <w:spacing w:after="0" w:line="240" w:lineRule="auto"/>
      </w:pPr>
      <w:r>
        <w:separator/>
      </w:r>
    </w:p>
  </w:footnote>
  <w:footnote w:type="continuationSeparator" w:id="0">
    <w:p w:rsidR="00BD083C" w:rsidRDefault="00BD083C" w:rsidP="002B72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148" w:rsidRPr="00A246F1" w:rsidRDefault="00CA1C75" w:rsidP="00CA1C75">
    <w:pPr>
      <w:spacing w:after="0"/>
      <w:jc w:val="right"/>
      <w:rPr>
        <w:color w:val="404040"/>
        <w:lang w:val="pt-BR"/>
      </w:rPr>
    </w:pPr>
    <w:r>
      <w:rPr>
        <w:noProof/>
        <w:color w:val="404040"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-285115</wp:posOffset>
          </wp:positionH>
          <wp:positionV relativeFrom="paragraph">
            <wp:posOffset>-362585</wp:posOffset>
          </wp:positionV>
          <wp:extent cx="962025" cy="824230"/>
          <wp:effectExtent l="0" t="0" r="9525" b="0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asao-puc-mina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824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404040"/>
        <w:lang w:val="pt-BR"/>
      </w:rPr>
      <w:t xml:space="preserve">PONTÍFICA </w:t>
    </w:r>
    <w:r w:rsidR="00753148" w:rsidRPr="00A246F1">
      <w:rPr>
        <w:color w:val="404040"/>
        <w:lang w:val="pt-BR"/>
      </w:rPr>
      <w:t xml:space="preserve">UNIVERSIDADE </w:t>
    </w:r>
    <w:r>
      <w:rPr>
        <w:color w:val="404040"/>
        <w:lang w:val="pt-BR"/>
      </w:rPr>
      <w:t>CATÓLICA</w:t>
    </w:r>
    <w:r w:rsidR="00753148" w:rsidRPr="00A246F1">
      <w:rPr>
        <w:color w:val="404040"/>
        <w:lang w:val="pt-BR"/>
      </w:rPr>
      <w:t xml:space="preserve"> – </w:t>
    </w:r>
    <w:r>
      <w:rPr>
        <w:color w:val="404040"/>
        <w:lang w:val="pt-BR"/>
      </w:rPr>
      <w:t>PUC MG</w:t>
    </w:r>
  </w:p>
  <w:p w:rsidR="005E403C" w:rsidRDefault="003E6A69" w:rsidP="003E6A69">
    <w:pPr>
      <w:spacing w:after="0"/>
      <w:jc w:val="right"/>
      <w:rPr>
        <w:color w:val="404040"/>
        <w:lang w:val="pt-BR"/>
      </w:rPr>
    </w:pPr>
    <w:r>
      <w:rPr>
        <w:color w:val="404040"/>
        <w:lang w:val="pt-BR"/>
      </w:rPr>
      <w:t>DEPARTAMENTO DE ENGENHARIA CIVIL DO INSTITUO POLITÉCNICO</w:t>
    </w:r>
  </w:p>
  <w:p w:rsidR="003E6A69" w:rsidRDefault="003E6A69" w:rsidP="003E6A69">
    <w:pPr>
      <w:spacing w:after="0"/>
      <w:jc w:val="right"/>
      <w:rPr>
        <w:color w:val="404040"/>
        <w:lang w:val="pt-BR"/>
      </w:rPr>
    </w:pPr>
    <w:r w:rsidRPr="003E6A69">
      <w:rPr>
        <w:color w:val="404040"/>
        <w:lang w:val="pt-BR"/>
      </w:rPr>
      <w:t>Curso de Especialização em Building Information Modeling (BIM)</w:t>
    </w:r>
  </w:p>
  <w:p w:rsidR="00DB2A2D" w:rsidRDefault="00DB2A2D" w:rsidP="003E6A69">
    <w:pPr>
      <w:spacing w:after="0"/>
      <w:jc w:val="right"/>
      <w:rPr>
        <w:color w:val="404040"/>
        <w:lang w:val="pt-BR"/>
      </w:rPr>
    </w:pPr>
  </w:p>
  <w:p w:rsidR="00DB2A2D" w:rsidRPr="00A246F1" w:rsidRDefault="00DB2A2D" w:rsidP="003E6A69">
    <w:pPr>
      <w:spacing w:after="0"/>
      <w:jc w:val="right"/>
      <w:rPr>
        <w:color w:val="404040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9738C"/>
    <w:multiLevelType w:val="hybridMultilevel"/>
    <w:tmpl w:val="7BFE1CF4"/>
    <w:lvl w:ilvl="0" w:tplc="482C271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2F48B3"/>
    <w:multiLevelType w:val="hybridMultilevel"/>
    <w:tmpl w:val="69E4C900"/>
    <w:lvl w:ilvl="0" w:tplc="69844E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022D64"/>
    <w:multiLevelType w:val="hybridMultilevel"/>
    <w:tmpl w:val="FD4E3880"/>
    <w:lvl w:ilvl="0" w:tplc="97E25A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E821B3"/>
    <w:multiLevelType w:val="hybridMultilevel"/>
    <w:tmpl w:val="07CA52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FD7C98"/>
    <w:multiLevelType w:val="hybridMultilevel"/>
    <w:tmpl w:val="29C24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EA3726"/>
    <w:multiLevelType w:val="hybridMultilevel"/>
    <w:tmpl w:val="3410CC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15E"/>
    <w:rsid w:val="000260EB"/>
    <w:rsid w:val="0002750D"/>
    <w:rsid w:val="000310DB"/>
    <w:rsid w:val="000428E8"/>
    <w:rsid w:val="00042C4F"/>
    <w:rsid w:val="00083567"/>
    <w:rsid w:val="0008772A"/>
    <w:rsid w:val="000906D0"/>
    <w:rsid w:val="000A7C37"/>
    <w:rsid w:val="000B7AA9"/>
    <w:rsid w:val="000D7645"/>
    <w:rsid w:val="000E2705"/>
    <w:rsid w:val="000E6965"/>
    <w:rsid w:val="000F3D18"/>
    <w:rsid w:val="00100A67"/>
    <w:rsid w:val="00140221"/>
    <w:rsid w:val="001526BC"/>
    <w:rsid w:val="00167A12"/>
    <w:rsid w:val="00171420"/>
    <w:rsid w:val="00191330"/>
    <w:rsid w:val="001A4B15"/>
    <w:rsid w:val="001B6D60"/>
    <w:rsid w:val="001B7F0A"/>
    <w:rsid w:val="001C5296"/>
    <w:rsid w:val="001C603D"/>
    <w:rsid w:val="001E3343"/>
    <w:rsid w:val="00202732"/>
    <w:rsid w:val="00220F95"/>
    <w:rsid w:val="002239CE"/>
    <w:rsid w:val="00225E5B"/>
    <w:rsid w:val="002631BF"/>
    <w:rsid w:val="00287801"/>
    <w:rsid w:val="00293913"/>
    <w:rsid w:val="00294404"/>
    <w:rsid w:val="002B7265"/>
    <w:rsid w:val="002C17E3"/>
    <w:rsid w:val="002C32D9"/>
    <w:rsid w:val="002D1A7E"/>
    <w:rsid w:val="002D215E"/>
    <w:rsid w:val="002D6867"/>
    <w:rsid w:val="0030014F"/>
    <w:rsid w:val="00335441"/>
    <w:rsid w:val="0034754F"/>
    <w:rsid w:val="00357109"/>
    <w:rsid w:val="00370523"/>
    <w:rsid w:val="00377C91"/>
    <w:rsid w:val="00383299"/>
    <w:rsid w:val="003A3422"/>
    <w:rsid w:val="003B0992"/>
    <w:rsid w:val="003B34C7"/>
    <w:rsid w:val="003B46C3"/>
    <w:rsid w:val="003B65D2"/>
    <w:rsid w:val="003D652C"/>
    <w:rsid w:val="003E0DB9"/>
    <w:rsid w:val="003E6A69"/>
    <w:rsid w:val="003F065D"/>
    <w:rsid w:val="003F0A64"/>
    <w:rsid w:val="003F57C4"/>
    <w:rsid w:val="0040175F"/>
    <w:rsid w:val="004070D9"/>
    <w:rsid w:val="00413C31"/>
    <w:rsid w:val="00414124"/>
    <w:rsid w:val="00426BD9"/>
    <w:rsid w:val="00444B8C"/>
    <w:rsid w:val="00445E99"/>
    <w:rsid w:val="00467369"/>
    <w:rsid w:val="004740CD"/>
    <w:rsid w:val="004867A6"/>
    <w:rsid w:val="004A3CF5"/>
    <w:rsid w:val="00516DBF"/>
    <w:rsid w:val="00532E82"/>
    <w:rsid w:val="005356C6"/>
    <w:rsid w:val="00553BDD"/>
    <w:rsid w:val="00557047"/>
    <w:rsid w:val="0056098E"/>
    <w:rsid w:val="005640AC"/>
    <w:rsid w:val="00565386"/>
    <w:rsid w:val="005A66C9"/>
    <w:rsid w:val="005B0C0B"/>
    <w:rsid w:val="005B1C84"/>
    <w:rsid w:val="005C350C"/>
    <w:rsid w:val="005C3A8F"/>
    <w:rsid w:val="005C4255"/>
    <w:rsid w:val="005D5CAB"/>
    <w:rsid w:val="005E0BD9"/>
    <w:rsid w:val="005E403C"/>
    <w:rsid w:val="005F6E5E"/>
    <w:rsid w:val="00602109"/>
    <w:rsid w:val="006024D8"/>
    <w:rsid w:val="00605DC5"/>
    <w:rsid w:val="00613E06"/>
    <w:rsid w:val="0063055A"/>
    <w:rsid w:val="0064198F"/>
    <w:rsid w:val="0064629D"/>
    <w:rsid w:val="006807C3"/>
    <w:rsid w:val="0068100E"/>
    <w:rsid w:val="006858E1"/>
    <w:rsid w:val="00695E3E"/>
    <w:rsid w:val="006A5245"/>
    <w:rsid w:val="006A6825"/>
    <w:rsid w:val="006C2599"/>
    <w:rsid w:val="006F455C"/>
    <w:rsid w:val="00703020"/>
    <w:rsid w:val="0070569E"/>
    <w:rsid w:val="007107E5"/>
    <w:rsid w:val="00720BFF"/>
    <w:rsid w:val="0072447F"/>
    <w:rsid w:val="00727E7A"/>
    <w:rsid w:val="00742064"/>
    <w:rsid w:val="00751739"/>
    <w:rsid w:val="00753148"/>
    <w:rsid w:val="00761AF9"/>
    <w:rsid w:val="00762D50"/>
    <w:rsid w:val="007A3D3C"/>
    <w:rsid w:val="007C6640"/>
    <w:rsid w:val="007E0FE0"/>
    <w:rsid w:val="007E3B85"/>
    <w:rsid w:val="007F0369"/>
    <w:rsid w:val="008153D4"/>
    <w:rsid w:val="0081580B"/>
    <w:rsid w:val="0082121A"/>
    <w:rsid w:val="00841C78"/>
    <w:rsid w:val="008859BE"/>
    <w:rsid w:val="00891231"/>
    <w:rsid w:val="00893021"/>
    <w:rsid w:val="008A28B4"/>
    <w:rsid w:val="008A2FD4"/>
    <w:rsid w:val="008D38B7"/>
    <w:rsid w:val="00905C1A"/>
    <w:rsid w:val="00932CF1"/>
    <w:rsid w:val="009425B6"/>
    <w:rsid w:val="00944317"/>
    <w:rsid w:val="009515EE"/>
    <w:rsid w:val="00963824"/>
    <w:rsid w:val="009648B5"/>
    <w:rsid w:val="00965032"/>
    <w:rsid w:val="009817A0"/>
    <w:rsid w:val="009A14B7"/>
    <w:rsid w:val="009F4EA0"/>
    <w:rsid w:val="00A04604"/>
    <w:rsid w:val="00A1484A"/>
    <w:rsid w:val="00A2266F"/>
    <w:rsid w:val="00A233A4"/>
    <w:rsid w:val="00A246F1"/>
    <w:rsid w:val="00A34597"/>
    <w:rsid w:val="00A3665D"/>
    <w:rsid w:val="00A450F8"/>
    <w:rsid w:val="00A50527"/>
    <w:rsid w:val="00A77123"/>
    <w:rsid w:val="00A82D49"/>
    <w:rsid w:val="00A9187B"/>
    <w:rsid w:val="00A939BC"/>
    <w:rsid w:val="00A950B5"/>
    <w:rsid w:val="00AB17C9"/>
    <w:rsid w:val="00AC626C"/>
    <w:rsid w:val="00AD0EFB"/>
    <w:rsid w:val="00AD7E22"/>
    <w:rsid w:val="00AE03E7"/>
    <w:rsid w:val="00AE7F0D"/>
    <w:rsid w:val="00AF4193"/>
    <w:rsid w:val="00AF565C"/>
    <w:rsid w:val="00B048F3"/>
    <w:rsid w:val="00B12C44"/>
    <w:rsid w:val="00B20BD1"/>
    <w:rsid w:val="00B27F5D"/>
    <w:rsid w:val="00B53222"/>
    <w:rsid w:val="00B64AA2"/>
    <w:rsid w:val="00B86B9B"/>
    <w:rsid w:val="00B945F8"/>
    <w:rsid w:val="00BA3E53"/>
    <w:rsid w:val="00BD083C"/>
    <w:rsid w:val="00BD1A36"/>
    <w:rsid w:val="00BE04E7"/>
    <w:rsid w:val="00BF40FB"/>
    <w:rsid w:val="00BF49BC"/>
    <w:rsid w:val="00C031F5"/>
    <w:rsid w:val="00C10C22"/>
    <w:rsid w:val="00C11253"/>
    <w:rsid w:val="00C3056E"/>
    <w:rsid w:val="00C40F26"/>
    <w:rsid w:val="00C41438"/>
    <w:rsid w:val="00C439F2"/>
    <w:rsid w:val="00C5123D"/>
    <w:rsid w:val="00C763B4"/>
    <w:rsid w:val="00CA1C75"/>
    <w:rsid w:val="00CA5829"/>
    <w:rsid w:val="00CC1F8B"/>
    <w:rsid w:val="00CD7277"/>
    <w:rsid w:val="00CE696E"/>
    <w:rsid w:val="00CF603B"/>
    <w:rsid w:val="00D00564"/>
    <w:rsid w:val="00D01ACE"/>
    <w:rsid w:val="00D030EF"/>
    <w:rsid w:val="00D03B5F"/>
    <w:rsid w:val="00D12853"/>
    <w:rsid w:val="00D20831"/>
    <w:rsid w:val="00D45520"/>
    <w:rsid w:val="00D660D6"/>
    <w:rsid w:val="00D848D2"/>
    <w:rsid w:val="00DA0E6E"/>
    <w:rsid w:val="00DA19CE"/>
    <w:rsid w:val="00DA44B8"/>
    <w:rsid w:val="00DB2A2D"/>
    <w:rsid w:val="00DD1A64"/>
    <w:rsid w:val="00DE1A00"/>
    <w:rsid w:val="00DF3778"/>
    <w:rsid w:val="00DF5CDA"/>
    <w:rsid w:val="00E11787"/>
    <w:rsid w:val="00E6759A"/>
    <w:rsid w:val="00E76585"/>
    <w:rsid w:val="00E77246"/>
    <w:rsid w:val="00E847C6"/>
    <w:rsid w:val="00E8586C"/>
    <w:rsid w:val="00E9573D"/>
    <w:rsid w:val="00EA56E0"/>
    <w:rsid w:val="00EB7F04"/>
    <w:rsid w:val="00EE2DFD"/>
    <w:rsid w:val="00F0083B"/>
    <w:rsid w:val="00F24460"/>
    <w:rsid w:val="00F2612B"/>
    <w:rsid w:val="00F30ECA"/>
    <w:rsid w:val="00F64960"/>
    <w:rsid w:val="00F729A9"/>
    <w:rsid w:val="00F8133F"/>
    <w:rsid w:val="00F91C50"/>
    <w:rsid w:val="00F93A9F"/>
    <w:rsid w:val="00FA5EB3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A01EF1-B264-4E8B-AE91-710721ADC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5661</CharactersWithSpaces>
  <SharedDoc>false</SharedDoc>
  <HLinks>
    <vt:vector size="6" baseType="variant">
      <vt:variant>
        <vt:i4>4063331</vt:i4>
      </vt:variant>
      <vt:variant>
        <vt:i4>0</vt:i4>
      </vt:variant>
      <vt:variant>
        <vt:i4>0</vt:i4>
      </vt:variant>
      <vt:variant>
        <vt:i4>5</vt:i4>
      </vt:variant>
      <vt:variant>
        <vt:lpwstr>http://pensador.uol.com.br/autor/confucio/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ufop</dc:creator>
  <cp:lastModifiedBy>Windows User</cp:lastModifiedBy>
  <cp:revision>5</cp:revision>
  <cp:lastPrinted>2010-11-18T11:53:00Z</cp:lastPrinted>
  <dcterms:created xsi:type="dcterms:W3CDTF">2020-06-12T22:41:00Z</dcterms:created>
  <dcterms:modified xsi:type="dcterms:W3CDTF">2020-06-14T14:34:00Z</dcterms:modified>
</cp:coreProperties>
</file>