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1C75" w:rsidRPr="005E0C1A" w:rsidRDefault="00CA1C75" w:rsidP="0035441C">
      <w:pPr>
        <w:tabs>
          <w:tab w:val="left" w:pos="6120"/>
        </w:tabs>
        <w:spacing w:line="240" w:lineRule="auto"/>
        <w:rPr>
          <w:rFonts w:asciiTheme="majorHAnsi" w:hAnsiTheme="majorHAnsi" w:cstheme="majorHAnsi"/>
          <w:sz w:val="24"/>
          <w:szCs w:val="24"/>
          <w:lang w:val="pt-BR"/>
        </w:rPr>
      </w:pPr>
    </w:p>
    <w:p w:rsidR="00167A12" w:rsidRPr="005E0C1A" w:rsidRDefault="00557047" w:rsidP="00980FF4">
      <w:pPr>
        <w:spacing w:line="240" w:lineRule="auto"/>
        <w:rPr>
          <w:rFonts w:asciiTheme="majorHAnsi" w:hAnsiTheme="majorHAnsi" w:cstheme="majorHAnsi"/>
          <w:vertAlign w:val="subscript"/>
          <w:lang w:val="pt-BR"/>
        </w:rPr>
      </w:pPr>
      <w:r w:rsidRPr="005E0C1A">
        <w:rPr>
          <w:rFonts w:asciiTheme="majorHAnsi" w:hAnsiTheme="majorHAnsi" w:cstheme="majorHAnsi"/>
          <w:lang w:val="pt-BR"/>
        </w:rPr>
        <w:t xml:space="preserve">DISCIPLINA: </w:t>
      </w:r>
      <w:r w:rsidR="00980FF4" w:rsidRPr="00980FF4">
        <w:rPr>
          <w:rFonts w:asciiTheme="majorHAnsi" w:hAnsiTheme="majorHAnsi" w:cstheme="majorHAnsi"/>
          <w:lang w:val="pt-BR"/>
        </w:rPr>
        <w:t xml:space="preserve">BIM </w:t>
      </w:r>
      <w:proofErr w:type="gramStart"/>
      <w:r w:rsidR="007E3FB7">
        <w:rPr>
          <w:rFonts w:asciiTheme="majorHAnsi" w:hAnsiTheme="majorHAnsi" w:cstheme="majorHAnsi"/>
          <w:lang w:val="pt-BR"/>
        </w:rPr>
        <w:t>5</w:t>
      </w:r>
      <w:r w:rsidR="00980FF4" w:rsidRPr="00980FF4">
        <w:rPr>
          <w:rFonts w:asciiTheme="majorHAnsi" w:hAnsiTheme="majorHAnsi" w:cstheme="majorHAnsi"/>
          <w:lang w:val="pt-BR"/>
        </w:rPr>
        <w:t>D</w:t>
      </w:r>
      <w:proofErr w:type="gramEnd"/>
      <w:r w:rsidR="00980FF4" w:rsidRPr="00980FF4">
        <w:rPr>
          <w:rFonts w:asciiTheme="majorHAnsi" w:hAnsiTheme="majorHAnsi" w:cstheme="majorHAnsi"/>
          <w:lang w:val="pt-BR"/>
        </w:rPr>
        <w:t xml:space="preserve"> – </w:t>
      </w:r>
      <w:r w:rsidR="007E3FB7">
        <w:rPr>
          <w:rFonts w:asciiTheme="majorHAnsi" w:hAnsiTheme="majorHAnsi" w:cstheme="majorHAnsi"/>
          <w:lang w:val="pt-BR"/>
        </w:rPr>
        <w:t>Custo e Orçamentos</w:t>
      </w:r>
    </w:p>
    <w:p w:rsidR="00167A12" w:rsidRPr="005E0C1A" w:rsidRDefault="00944317" w:rsidP="00225E5B">
      <w:pPr>
        <w:spacing w:line="240" w:lineRule="auto"/>
        <w:rPr>
          <w:rFonts w:asciiTheme="majorHAnsi" w:hAnsiTheme="majorHAnsi" w:cstheme="majorHAnsi"/>
          <w:lang w:val="pt-BR"/>
        </w:rPr>
      </w:pPr>
      <w:r w:rsidRPr="005E0C1A">
        <w:rPr>
          <w:rFonts w:asciiTheme="majorHAnsi" w:hAnsiTheme="majorHAnsi" w:cstheme="majorHAnsi"/>
          <w:lang w:val="pt-BR"/>
        </w:rPr>
        <w:t>D</w:t>
      </w:r>
      <w:r w:rsidR="00AE7F0D" w:rsidRPr="005E0C1A">
        <w:rPr>
          <w:rFonts w:asciiTheme="majorHAnsi" w:hAnsiTheme="majorHAnsi" w:cstheme="majorHAnsi"/>
          <w:lang w:val="pt-BR"/>
        </w:rPr>
        <w:t>O</w:t>
      </w:r>
      <w:r w:rsidRPr="005E0C1A">
        <w:rPr>
          <w:rFonts w:asciiTheme="majorHAnsi" w:hAnsiTheme="majorHAnsi" w:cstheme="majorHAnsi"/>
          <w:lang w:val="pt-BR"/>
        </w:rPr>
        <w:t xml:space="preserve">CENTE: </w:t>
      </w:r>
      <w:r w:rsidR="007E3FB7">
        <w:rPr>
          <w:rFonts w:asciiTheme="majorHAnsi" w:hAnsiTheme="majorHAnsi" w:cstheme="majorHAnsi"/>
          <w:lang w:val="pt-BR"/>
        </w:rPr>
        <w:t>-</w:t>
      </w:r>
    </w:p>
    <w:p w:rsidR="00EB7F04" w:rsidRPr="005E0C1A" w:rsidRDefault="00EB7F04" w:rsidP="00565386">
      <w:pPr>
        <w:spacing w:after="0" w:line="240" w:lineRule="auto"/>
        <w:rPr>
          <w:rFonts w:asciiTheme="majorHAnsi" w:hAnsiTheme="majorHAnsi" w:cstheme="majorHAnsi"/>
          <w:lang w:val="pt-BR"/>
        </w:rPr>
      </w:pPr>
    </w:p>
    <w:p w:rsidR="00225E5B" w:rsidRPr="005E0C1A" w:rsidRDefault="00751739" w:rsidP="00DB2A2D">
      <w:pPr>
        <w:pBdr>
          <w:top w:val="single" w:sz="12" w:space="1" w:color="auto"/>
          <w:bottom w:val="single" w:sz="12" w:space="1" w:color="auto"/>
        </w:pBdr>
        <w:spacing w:after="0" w:line="240" w:lineRule="auto"/>
        <w:rPr>
          <w:rFonts w:asciiTheme="majorHAnsi" w:hAnsiTheme="majorHAnsi" w:cstheme="majorHAnsi"/>
          <w:b/>
          <w:i/>
          <w:lang w:val="pt-BR"/>
        </w:rPr>
      </w:pPr>
      <w:r w:rsidRPr="005E0C1A">
        <w:rPr>
          <w:rFonts w:asciiTheme="majorHAnsi" w:hAnsiTheme="majorHAnsi" w:cstheme="majorHAnsi"/>
          <w:b/>
          <w:i/>
          <w:lang w:val="pt-BR"/>
        </w:rPr>
        <w:t>Notas de aulas</w:t>
      </w:r>
    </w:p>
    <w:p w:rsidR="00DF5CDA" w:rsidRPr="005E0C1A" w:rsidRDefault="007E3FB7" w:rsidP="00565386">
      <w:pPr>
        <w:pBdr>
          <w:bottom w:val="single" w:sz="12" w:space="1" w:color="auto"/>
          <w:between w:val="single" w:sz="12" w:space="1" w:color="auto"/>
        </w:pBdr>
        <w:spacing w:after="0" w:line="240" w:lineRule="auto"/>
        <w:rPr>
          <w:rFonts w:asciiTheme="majorHAnsi" w:hAnsiTheme="majorHAnsi" w:cstheme="majorHAnsi"/>
          <w:lang w:val="pt-BR"/>
        </w:rPr>
      </w:pPr>
      <w:r>
        <w:rPr>
          <w:rFonts w:asciiTheme="majorHAnsi" w:hAnsiTheme="majorHAnsi" w:cstheme="majorHAnsi"/>
          <w:lang w:val="pt-BR"/>
        </w:rPr>
        <w:t>Dezembro</w:t>
      </w:r>
      <w:r w:rsidR="00DB2A2D" w:rsidRPr="005E0C1A">
        <w:rPr>
          <w:rFonts w:asciiTheme="majorHAnsi" w:hAnsiTheme="majorHAnsi" w:cstheme="majorHAnsi"/>
          <w:lang w:val="pt-BR"/>
        </w:rPr>
        <w:t>, 2020</w:t>
      </w:r>
      <w:r w:rsidR="000E6965" w:rsidRPr="005E0C1A">
        <w:rPr>
          <w:rFonts w:asciiTheme="majorHAnsi" w:hAnsiTheme="majorHAnsi" w:cstheme="majorHAnsi"/>
          <w:lang w:val="pt-BR"/>
        </w:rPr>
        <w:t>.</w:t>
      </w:r>
    </w:p>
    <w:p w:rsidR="00DF5CDA" w:rsidRPr="005E0C1A" w:rsidRDefault="00DF5CDA" w:rsidP="00565386">
      <w:pPr>
        <w:spacing w:after="0" w:line="240" w:lineRule="auto"/>
        <w:rPr>
          <w:rFonts w:asciiTheme="majorHAnsi" w:hAnsiTheme="majorHAnsi" w:cstheme="majorHAnsi"/>
          <w:lang w:val="pt-BR"/>
        </w:rPr>
      </w:pPr>
    </w:p>
    <w:p w:rsidR="0072447F" w:rsidRPr="005E0C1A" w:rsidRDefault="00DB2A2D" w:rsidP="009817A0">
      <w:pPr>
        <w:spacing w:after="0" w:line="240" w:lineRule="auto"/>
        <w:jc w:val="both"/>
        <w:rPr>
          <w:rFonts w:asciiTheme="majorHAnsi" w:hAnsiTheme="majorHAnsi" w:cstheme="majorHAnsi"/>
          <w:lang w:val="pt-BR"/>
        </w:rPr>
      </w:pPr>
      <w:r w:rsidRPr="005E0C1A">
        <w:rPr>
          <w:rFonts w:asciiTheme="majorHAnsi" w:hAnsiTheme="majorHAnsi" w:cstheme="majorHAnsi"/>
          <w:lang w:val="pt-BR"/>
        </w:rPr>
        <w:t>Notas</w:t>
      </w:r>
    </w:p>
    <w:p w:rsidR="009817A0" w:rsidRPr="005E0C1A" w:rsidRDefault="009817A0" w:rsidP="009817A0">
      <w:pPr>
        <w:spacing w:after="0" w:line="240" w:lineRule="auto"/>
        <w:jc w:val="both"/>
        <w:rPr>
          <w:rFonts w:asciiTheme="majorHAnsi" w:hAnsiTheme="majorHAnsi" w:cstheme="majorHAnsi"/>
          <w:lang w:val="pt-BR"/>
        </w:rPr>
      </w:pPr>
    </w:p>
    <w:p w:rsidR="009817A0" w:rsidRPr="005E0C1A" w:rsidRDefault="00F93A9F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5E0C1A">
        <w:rPr>
          <w:rFonts w:asciiTheme="majorHAnsi" w:hAnsiTheme="majorHAnsi" w:cstheme="majorHAnsi"/>
          <w:noProof/>
          <w:sz w:val="24"/>
          <w:szCs w:val="24"/>
          <w:lang w:val="pt-BR" w:bidi="ar-SA"/>
        </w:rPr>
        <w:t>Conteúdo Programático</w:t>
      </w:r>
    </w:p>
    <w:p w:rsidR="00F93A9F" w:rsidRPr="005E0C1A" w:rsidRDefault="00F93A9F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F93A9F" w:rsidRPr="005E0C1A" w:rsidRDefault="00F93A9F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45135A">
        <w:rPr>
          <w:rFonts w:asciiTheme="majorHAnsi" w:hAnsiTheme="majorHAnsi" w:cstheme="majorHAnsi"/>
          <w:b/>
          <w:noProof/>
          <w:sz w:val="24"/>
          <w:szCs w:val="24"/>
          <w:lang w:val="pt-BR" w:bidi="ar-SA"/>
        </w:rPr>
        <w:t xml:space="preserve">Unidade 1 – </w:t>
      </w:r>
      <w:r w:rsidR="007E3FB7">
        <w:rPr>
          <w:rFonts w:asciiTheme="majorHAnsi" w:hAnsiTheme="majorHAnsi" w:cstheme="majorHAnsi"/>
          <w:b/>
          <w:noProof/>
          <w:sz w:val="24"/>
          <w:szCs w:val="24"/>
          <w:lang w:val="pt-BR" w:bidi="ar-SA"/>
        </w:rPr>
        <w:t>Engenharia de Custo</w:t>
      </w:r>
      <w:r w:rsidRPr="005E0C1A">
        <w:rPr>
          <w:rFonts w:asciiTheme="majorHAnsi" w:hAnsiTheme="majorHAnsi" w:cstheme="majorHAnsi"/>
          <w:noProof/>
          <w:sz w:val="24"/>
          <w:szCs w:val="24"/>
          <w:lang w:val="pt-BR" w:bidi="ar-SA"/>
        </w:rPr>
        <w:t>.</w:t>
      </w:r>
    </w:p>
    <w:p w:rsidR="007E3FB7" w:rsidRDefault="007E3FB7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F93A9F" w:rsidRDefault="007E3FB7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Envolve uma série de conhecimentos e técnicas de gestão de custos.</w:t>
      </w:r>
    </w:p>
    <w:p w:rsidR="007E3FB7" w:rsidRDefault="007E3FB7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7E3FB7" w:rsidRDefault="007E3FB7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Trabalha na previsão de custos de investimentos e prossegue na fase de construção, por meio do planejamento, controle e acompanhamento de custos.</w:t>
      </w:r>
    </w:p>
    <w:p w:rsidR="007E3FB7" w:rsidRDefault="007E3FB7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7E3FB7" w:rsidRDefault="007E3FB7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Desenvolve uma análise completa de todo o custeio, suas origens e suas consequências.</w:t>
      </w:r>
    </w:p>
    <w:p w:rsidR="007E3FB7" w:rsidRDefault="007E3FB7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7E3FB7" w:rsidRDefault="007E3FB7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Gestão de custos: (i) visa a obtenção de bins resultados em um mercado de alta competitividade; (ii) possibilitar, que o valor desembolsado seja coerente com aquilo que foi previsto.</w:t>
      </w:r>
    </w:p>
    <w:p w:rsidR="007E3FB7" w:rsidRDefault="007E3FB7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7E3FB7" w:rsidRDefault="007E3FB7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Orçamentação (processo de determinação) -  ato de elaborar orçamentos, também chamados levantamento de custos/preços.</w:t>
      </w:r>
    </w:p>
    <w:p w:rsidR="007E3FB7" w:rsidRDefault="007E3FB7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Orçamento (produto) – documento que reúne de forma sintética ou analiticamente, as informações correspondentes a todos os projetos.</w:t>
      </w:r>
    </w:p>
    <w:p w:rsidR="007E3FB7" w:rsidRDefault="007E3FB7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7E3FB7" w:rsidRDefault="007E3FB7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Orçamento (produtos) – tipos – (i) avaliações, (ii) estimativas, (iii) orçamento expedito, (iv) orçamento detalhado e (v) orçamento analítico. Margens de erro – 30 a 20%, 20 a 15%, 15 a 10%, 10 a 5% e 5 a 1%, respectivamente.</w:t>
      </w:r>
    </w:p>
    <w:p w:rsidR="007E3FB7" w:rsidRDefault="007E3FB7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7E3FB7" w:rsidRDefault="007E3FB7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A variação se dá em função das condicionantes previamente estabelecidas, informações de projetos e de sua finalidade.</w:t>
      </w:r>
    </w:p>
    <w:p w:rsidR="007E3FB7" w:rsidRDefault="007E3FB7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7E3FB7" w:rsidRDefault="007E3FB7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Orçamento operaconal – representa fielmente o processo de produção da construção (edifício) edifício.</w:t>
      </w:r>
      <w:r w:rsidR="00477C7F"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Sua realização se dá a partir da programação da obra que determina as operações necessárias para a execução de um determinado serviço.</w:t>
      </w:r>
    </w:p>
    <w:p w:rsidR="00477C7F" w:rsidRDefault="00477C7F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Segue uma abordagem operacional a medida em que decompõe os serviços conforme os procedimentos necessários para execução da obra.</w:t>
      </w:r>
    </w:p>
    <w:p w:rsidR="00477C7F" w:rsidRDefault="00477C7F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477C7F" w:rsidRPr="00477C7F" w:rsidRDefault="00477C7F" w:rsidP="00477C7F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477C7F">
        <w:rPr>
          <w:rFonts w:asciiTheme="majorHAnsi" w:hAnsiTheme="majorHAnsi" w:cstheme="majorHAnsi"/>
          <w:noProof/>
          <w:sz w:val="24"/>
          <w:szCs w:val="24"/>
          <w:lang w:val="pt-BR" w:bidi="ar-SA"/>
        </w:rPr>
        <w:lastRenderedPageBreak/>
        <w:t>Serviço: conjunto de operações que resultam</w:t>
      </w: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</w:t>
      </w:r>
      <w:r w:rsidRPr="00477C7F">
        <w:rPr>
          <w:rFonts w:asciiTheme="majorHAnsi" w:hAnsiTheme="majorHAnsi" w:cstheme="majorHAnsi"/>
          <w:noProof/>
          <w:sz w:val="24"/>
          <w:szCs w:val="24"/>
          <w:lang w:val="pt-BR" w:bidi="ar-SA"/>
        </w:rPr>
        <w:t>em uma parte funcional da obra, podendo</w:t>
      </w:r>
    </w:p>
    <w:p w:rsidR="00477C7F" w:rsidRDefault="00477C7F" w:rsidP="00524AE8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477C7F">
        <w:rPr>
          <w:rFonts w:asciiTheme="majorHAnsi" w:hAnsiTheme="majorHAnsi" w:cstheme="majorHAnsi"/>
          <w:noProof/>
          <w:sz w:val="24"/>
          <w:szCs w:val="24"/>
          <w:lang w:val="pt-BR" w:bidi="ar-SA"/>
        </w:rPr>
        <w:t>envolver diversas categorias de mão de obra.</w:t>
      </w:r>
      <w:r w:rsidR="00524AE8"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</w:t>
      </w:r>
      <w:r w:rsidRPr="00477C7F">
        <w:rPr>
          <w:rFonts w:asciiTheme="majorHAnsi" w:hAnsiTheme="majorHAnsi" w:cstheme="majorHAnsi"/>
          <w:noProof/>
          <w:sz w:val="24"/>
          <w:szCs w:val="24"/>
          <w:lang w:val="pt-BR" w:bidi="ar-SA"/>
        </w:rPr>
        <w:t>Operação: tarefa realizada por um mesmo tipo</w:t>
      </w: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</w:t>
      </w:r>
      <w:r w:rsidRPr="00477C7F">
        <w:rPr>
          <w:rFonts w:asciiTheme="majorHAnsi" w:hAnsiTheme="majorHAnsi" w:cstheme="majorHAnsi"/>
          <w:noProof/>
          <w:sz w:val="24"/>
          <w:szCs w:val="24"/>
          <w:lang w:val="pt-BR" w:bidi="ar-SA"/>
        </w:rPr>
        <w:t>de mão de obra ou máquina, de forma</w:t>
      </w:r>
      <w:r w:rsidR="00524AE8"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</w:t>
      </w:r>
      <w:r w:rsidRPr="00477C7F">
        <w:rPr>
          <w:rFonts w:asciiTheme="majorHAnsi" w:hAnsiTheme="majorHAnsi" w:cstheme="majorHAnsi"/>
          <w:noProof/>
          <w:sz w:val="24"/>
          <w:szCs w:val="24"/>
          <w:lang w:val="pt-BR" w:bidi="ar-SA"/>
        </w:rPr>
        <w:t>contínua, sem interrupção, com início e</w:t>
      </w: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</w:t>
      </w:r>
      <w:r w:rsidRPr="00477C7F">
        <w:rPr>
          <w:rFonts w:asciiTheme="majorHAnsi" w:hAnsiTheme="majorHAnsi" w:cstheme="majorHAnsi"/>
          <w:noProof/>
          <w:sz w:val="24"/>
          <w:szCs w:val="24"/>
          <w:lang w:val="pt-BR" w:bidi="ar-SA"/>
        </w:rPr>
        <w:t>término bem definidos.</w:t>
      </w: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ab/>
      </w:r>
    </w:p>
    <w:p w:rsidR="00477C7F" w:rsidRDefault="00477C7F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477C7F" w:rsidRDefault="00CB4029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Processos de orçamentação</w:t>
      </w:r>
    </w:p>
    <w:p w:rsidR="00CB4029" w:rsidRDefault="00CB4029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Convencional x Operacional</w:t>
      </w:r>
    </w:p>
    <w:p w:rsidR="00CB4029" w:rsidRDefault="00CB4029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CB4029" w:rsidRDefault="00CB4029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Logo de início é preciso identificar todos os serviços a serem orçados e como será processo executivo. </w:t>
      </w:r>
    </w:p>
    <w:p w:rsidR="00CB4029" w:rsidRDefault="00CB4029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Para tanto, é comum recorrer a discriminações orçamentárias e caderno de encargos. Três variáveis são consideradas: (i) quantidade dos serviços, (ii) composição unitária e (iii) custos dos insumos.</w:t>
      </w:r>
    </w:p>
    <w:p w:rsidR="00CB4029" w:rsidRDefault="00CB4029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CB4029" w:rsidRDefault="00CB4029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Após saber o que precisa ser feito é necessário levantar o quanto deve ser feito em cada serviço. O levantametno envolve elementos lineares, volumes, áreas, peso, unidades...</w:t>
      </w:r>
    </w:p>
    <w:p w:rsidR="00CB4029" w:rsidRDefault="00CB4029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O processo de quantificação demanda leitura e interpretação das informações projetuais.</w:t>
      </w:r>
    </w:p>
    <w:p w:rsidR="00CB4029" w:rsidRDefault="00CB4029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CB4029" w:rsidRDefault="00CB4029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Levantamento de quantidades dos serviços: falta padronização nos critérios de levantamento, exemplo: levantamento da área de alvenaria/ descontos dos vãos existentes.</w:t>
      </w:r>
    </w:p>
    <w:p w:rsidR="00CB4029" w:rsidRDefault="00CB4029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CB4029" w:rsidRDefault="00CB4029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Composição unitária: listagem do consumo de insumos (material, mão de obra e equipamento) necessários para a realização de um determinado serviço.</w:t>
      </w:r>
    </w:p>
    <w:p w:rsidR="00CB4029" w:rsidRDefault="00CB4029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CB4029" w:rsidRDefault="00CB4029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O ideal é que seja realista – representando variáveis próprias da empresa bem como os sistemas construtivos adotados.</w:t>
      </w:r>
    </w:p>
    <w:p w:rsidR="00CB4029" w:rsidRDefault="00CB4029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CB4029" w:rsidRDefault="00CB4029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No orçamento convencional, os itens de trabalho são medidos pela quantidade e agrupados por equipes, indepententemente de onde o trabalho ocorre ou da dificuldade de construção.</w:t>
      </w:r>
    </w:p>
    <w:p w:rsidR="00CB4029" w:rsidRDefault="00CB4029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CB4029" w:rsidRDefault="00CB4029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Na abordagem operacional parte-se de uma programação prévia, analisando detalhadamente todo o processo construtivo para se chegar a uma estimativa de custo detalhada.</w:t>
      </w:r>
    </w:p>
    <w:p w:rsidR="00CB4029" w:rsidRDefault="00CB4029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CB4029" w:rsidRDefault="00CB4029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Condições a observar antes da elaboração – condições ou fatores, não necessariamente expressos no projeto, que podem influenciar o custo da obra: (i) as caracteristicas do local de execução da obra ou serviço, tais como: condições do terreno, condiçoes de acesso ao local de obra, condições locais de materiais, disponibilidade de aplicação de mão de obra local, infraestrutura de fornecimento de energia elétrica, água e telefone, meio de transporte, interferência existentes ou possíveis de existir em relação a </w:t>
      </w: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lastRenderedPageBreak/>
        <w:t>execução da obra, etc.</w:t>
      </w:r>
      <w:r w:rsidR="000D2F57"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(ii) o planejamento de execução da obra em função das caracteristicas e condições de execução dos serviços.</w:t>
      </w:r>
    </w:p>
    <w:p w:rsidR="000D2F57" w:rsidRDefault="000D2F57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0D2F57" w:rsidRDefault="000D2F57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Processo de orçamentação – Técnica: a técnica orçamentária deve envolver: identificação, descrição, quantificação, análise e valorização de todos os itens/serviços de uma obra, conhecimento detalhada dos serviços, interpretação aprofundada de todos os desenhos, planos e especificações.</w:t>
      </w:r>
    </w:p>
    <w:p w:rsidR="000D2F57" w:rsidRDefault="000D2F57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E23261" w:rsidRPr="005E0C1A" w:rsidRDefault="00E23261" w:rsidP="00E23261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45135A">
        <w:rPr>
          <w:rFonts w:asciiTheme="majorHAnsi" w:hAnsiTheme="majorHAnsi" w:cstheme="majorHAnsi"/>
          <w:b/>
          <w:noProof/>
          <w:sz w:val="24"/>
          <w:szCs w:val="24"/>
          <w:lang w:val="pt-BR" w:bidi="ar-SA"/>
        </w:rPr>
        <w:t xml:space="preserve">Unidade </w:t>
      </w:r>
      <w:r>
        <w:rPr>
          <w:rFonts w:asciiTheme="majorHAnsi" w:hAnsiTheme="majorHAnsi" w:cstheme="majorHAnsi"/>
          <w:b/>
          <w:noProof/>
          <w:sz w:val="24"/>
          <w:szCs w:val="24"/>
          <w:lang w:val="pt-BR" w:bidi="ar-SA"/>
        </w:rPr>
        <w:t>2</w:t>
      </w:r>
      <w:r w:rsidRPr="0045135A">
        <w:rPr>
          <w:rFonts w:asciiTheme="majorHAnsi" w:hAnsiTheme="majorHAnsi" w:cstheme="majorHAnsi"/>
          <w:b/>
          <w:noProof/>
          <w:sz w:val="24"/>
          <w:szCs w:val="24"/>
          <w:lang w:val="pt-BR" w:bidi="ar-SA"/>
        </w:rPr>
        <w:t xml:space="preserve"> – </w:t>
      </w:r>
      <w:r>
        <w:rPr>
          <w:rFonts w:asciiTheme="majorHAnsi" w:hAnsiTheme="majorHAnsi" w:cstheme="majorHAnsi"/>
          <w:b/>
          <w:noProof/>
          <w:sz w:val="24"/>
          <w:szCs w:val="24"/>
          <w:lang w:val="pt-BR" w:bidi="ar-SA"/>
        </w:rPr>
        <w:t>Engenharia de Custo</w:t>
      </w:r>
      <w:r w:rsidRPr="005E0C1A">
        <w:rPr>
          <w:rFonts w:asciiTheme="majorHAnsi" w:hAnsiTheme="majorHAnsi" w:cstheme="majorHAnsi"/>
          <w:noProof/>
          <w:sz w:val="24"/>
          <w:szCs w:val="24"/>
          <w:lang w:val="pt-BR" w:bidi="ar-SA"/>
        </w:rPr>
        <w:t>.</w:t>
      </w:r>
    </w:p>
    <w:p w:rsidR="00E23261" w:rsidRDefault="00E23261" w:rsidP="00E23261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0D2F57" w:rsidRDefault="00E23261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É todo gasto envolvido na produção: (i) todos os insumos (mão de obra, materiais e equipamento), (ii) toda a insfraestrutura necessária para a produção (canteiros, administração local, mobilização e desmobilização, etc.).</w:t>
      </w:r>
    </w:p>
    <w:p w:rsidR="00E23261" w:rsidRDefault="00E23261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E23261" w:rsidRDefault="00E23261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Somatória de todos os custos aplicados diretamente na obra.</w:t>
      </w:r>
    </w:p>
    <w:p w:rsidR="00E23261" w:rsidRDefault="00E23261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E23261" w:rsidRDefault="00E23261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Custo direto – são aqueles que estão diretametne ligados a produção, ao produto final. Ficam na obra.</w:t>
      </w:r>
    </w:p>
    <w:p w:rsidR="00E23261" w:rsidRDefault="00E23261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Custo indireto – serviços auxiliares de apoio à obra (infra-estrutura) para possibilitar a execução do objeto do contrato (canteiro de obras, alojamentos, administração local, mobilização e desmobilização, etc. Não permanecem na obra.</w:t>
      </w:r>
    </w:p>
    <w:p w:rsidR="00E23261" w:rsidRDefault="00E23261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E23261" w:rsidRDefault="00E23261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Mobilização e desmobilização da obra -  é componente do custo direto constituído por gastos incorridos para  a preparação da infra-estrutura operacional da obra e sua retirada no final do contrato e compreende os seguintes serviços: transporte, carga e descarga, motagem e desmontagem de equipamento, etc.</w:t>
      </w:r>
    </w:p>
    <w:p w:rsidR="00E23261" w:rsidRDefault="00E23261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E23261" w:rsidRDefault="00E23261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Custo x Despesa – corresponde ao valor dos bens e serviços, não relacionados diretamente com a produção de outros bens e serviços, consumidos num período determinado. Exemplo: despesas administrativas de uma construtora.</w:t>
      </w:r>
    </w:p>
    <w:p w:rsidR="00E23261" w:rsidRDefault="00E23261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E23261" w:rsidRDefault="00E23261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BDI – bonificações e despesas indiretas. Taxa que se adiciona ao custo direto de uma obra ou serviço para cobrir as despesas indiretas do executor mais o risco do empreendimento, as despesas financeiras incorridas, os tributos incidentes na operação, despesas de comercialização, o lucro do empreendedor.</w:t>
      </w:r>
    </w:p>
    <w:p w:rsidR="00E23261" w:rsidRDefault="00E23261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E23261" w:rsidRDefault="00E23261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Para as obras públicas, o BDI vem sendo batizado por seguidas decisões do TCU. O Acórdão mais recente a tratar do tema, na época desta publicação, é o 2.622/2013.</w:t>
      </w:r>
    </w:p>
    <w:p w:rsidR="00E23261" w:rsidRDefault="00E23261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9013BF" w:rsidRPr="005E0C1A" w:rsidRDefault="009013BF" w:rsidP="009013BF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45135A">
        <w:rPr>
          <w:rFonts w:asciiTheme="majorHAnsi" w:hAnsiTheme="majorHAnsi" w:cstheme="majorHAnsi"/>
          <w:b/>
          <w:noProof/>
          <w:sz w:val="24"/>
          <w:szCs w:val="24"/>
          <w:lang w:val="pt-BR" w:bidi="ar-SA"/>
        </w:rPr>
        <w:t xml:space="preserve">Unidade </w:t>
      </w:r>
      <w:r>
        <w:rPr>
          <w:rFonts w:asciiTheme="majorHAnsi" w:hAnsiTheme="majorHAnsi" w:cstheme="majorHAnsi"/>
          <w:b/>
          <w:noProof/>
          <w:sz w:val="24"/>
          <w:szCs w:val="24"/>
          <w:lang w:val="pt-BR" w:bidi="ar-SA"/>
        </w:rPr>
        <w:t>3</w:t>
      </w:r>
      <w:r w:rsidRPr="0045135A">
        <w:rPr>
          <w:rFonts w:asciiTheme="majorHAnsi" w:hAnsiTheme="majorHAnsi" w:cstheme="majorHAnsi"/>
          <w:b/>
          <w:noProof/>
          <w:sz w:val="24"/>
          <w:szCs w:val="24"/>
          <w:lang w:val="pt-BR" w:bidi="ar-SA"/>
        </w:rPr>
        <w:t xml:space="preserve"> – </w:t>
      </w:r>
      <w:r>
        <w:rPr>
          <w:rFonts w:asciiTheme="majorHAnsi" w:hAnsiTheme="majorHAnsi" w:cstheme="majorHAnsi"/>
          <w:b/>
          <w:noProof/>
          <w:sz w:val="24"/>
          <w:szCs w:val="24"/>
          <w:lang w:val="pt-BR" w:bidi="ar-SA"/>
        </w:rPr>
        <w:t>Engenharia de Custo</w:t>
      </w:r>
      <w:r w:rsidRPr="005E0C1A">
        <w:rPr>
          <w:rFonts w:asciiTheme="majorHAnsi" w:hAnsiTheme="majorHAnsi" w:cstheme="majorHAnsi"/>
          <w:noProof/>
          <w:sz w:val="24"/>
          <w:szCs w:val="24"/>
          <w:lang w:val="pt-BR" w:bidi="ar-SA"/>
        </w:rPr>
        <w:t>.</w:t>
      </w:r>
    </w:p>
    <w:p w:rsidR="00E23261" w:rsidRDefault="00E23261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E23261" w:rsidRDefault="009013BF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Tabela SINAPI – sitema nacional de pesquisa de custos e índices da construção civil.</w:t>
      </w:r>
    </w:p>
    <w:p w:rsidR="009013BF" w:rsidRDefault="009013BF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9013BF" w:rsidRDefault="009013BF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lastRenderedPageBreak/>
        <w:t xml:space="preserve">Fundamental ao orçamentista conhecer os critérios e aspectos técnicos envolvidos nos Sistemas de referência, contribuindo para a escolha adequada da referência mais apropriada entre aqelas disponíveis. </w:t>
      </w:r>
    </w:p>
    <w:p w:rsidR="009013BF" w:rsidRDefault="009013BF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9013BF" w:rsidRDefault="009013BF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Insumos – organizados em famílias homogêneas;</w:t>
      </w:r>
    </w:p>
    <w:p w:rsidR="009013BF" w:rsidRDefault="009013BF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Seleção do insumo mais recorrente no mercado nacional;</w:t>
      </w:r>
    </w:p>
    <w:p w:rsidR="009013BF" w:rsidRDefault="009013BF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Coleta do preço dos insumos representativos;</w:t>
      </w:r>
    </w:p>
    <w:p w:rsidR="009013BF" w:rsidRDefault="009013BF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Os preços dos demais insumos (representados) são obtidos por meio da utilização de coeficientes de representatividade.</w:t>
      </w:r>
    </w:p>
    <w:p w:rsidR="009013BF" w:rsidRDefault="009013BF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9013BF" w:rsidRDefault="009013BF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Insumos – coleta de preços (materiais) – coletados em estabelecimentos regulares previamente cadastrados pelo IBGE, para aquisição com pagamento à vista, não incluindo o frete, exceto se indicado na descrição do insumo.</w:t>
      </w:r>
    </w:p>
    <w:p w:rsidR="009013BF" w:rsidRDefault="009013BF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9013BF" w:rsidRDefault="009013BF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Não contemplam, portanto, possível diferenças entre preços praticados em capitais e outras regiões da unidade da federação ou efeitos obtidos em processo de negociação e compra, inclusive relativos ao quantitativo de itens.</w:t>
      </w:r>
    </w:p>
    <w:p w:rsidR="009013BF" w:rsidRDefault="009013BF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9013BF" w:rsidRDefault="008756B8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Insumos – coleta de preços (mão de obra) -  sobre os insumos de mão de obra incidem Encargos Sociais, de forma percentual, com cálculo específico para cada estado.</w:t>
      </w:r>
    </w:p>
    <w:p w:rsidR="008756B8" w:rsidRDefault="008756B8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8756B8" w:rsidRDefault="008756B8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Cabe ressaltar que o orçamentista, de posse de informações sobre a origem dos preços e a metodologia de coleta empregada, deve promover os ajustes eventualmente necessários nas referências para o caso específico que quer orças.</w:t>
      </w:r>
    </w:p>
    <w:p w:rsidR="008756B8" w:rsidRDefault="008756B8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8756B8" w:rsidRDefault="008756B8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Pesquisado junto às construtoras ou entidades representantes das categorias profissionais;</w:t>
      </w:r>
    </w:p>
    <w:p w:rsidR="008756B8" w:rsidRDefault="008756B8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8756B8" w:rsidRDefault="008756B8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Também formam famílias homogêneas (insumos representativos e representados);</w:t>
      </w:r>
    </w:p>
    <w:p w:rsidR="008756B8" w:rsidRDefault="008756B8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8756B8" w:rsidRDefault="008756B8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Os dados de mão de obra do sistema correspondem a custos de equipes próprias, não sendo considerados custos de regimes de empreitada ou de terceirizados.</w:t>
      </w:r>
    </w:p>
    <w:p w:rsidR="008756B8" w:rsidRDefault="008756B8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8756B8" w:rsidRDefault="00236C1D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Fatores impactantes na produtividade – (mão de obra e equipamentos) e consumo (materiais) de cada grupo de serviços, os quais são observados e mensurados durante a coleta de dados em obra. </w:t>
      </w:r>
    </w:p>
    <w:p w:rsidR="00236C1D" w:rsidRDefault="00236C1D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B365C5" w:rsidRDefault="00B365C5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Árvores de fatores – busca representar, de forma mais apropriada, de modo a facilitar ao usuário a escolha da composição mais adequada ao seu caso específico. Cada grupo de serviços possui sua Árvore de Fatores.</w:t>
      </w:r>
    </w:p>
    <w:p w:rsidR="00B365C5" w:rsidRDefault="00B365C5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B365C5" w:rsidRDefault="00B365C5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bookmarkStart w:id="0" w:name="_GoBack"/>
      <w:bookmarkEnd w:id="0"/>
    </w:p>
    <w:p w:rsidR="00E23261" w:rsidRDefault="00E23261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CB4029" w:rsidRDefault="00CB4029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7E3FB7" w:rsidRDefault="007E3FB7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7E3FB7" w:rsidRDefault="007E3FB7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7E3FB7" w:rsidRPr="007E3FB7" w:rsidRDefault="007E3FB7" w:rsidP="007E3FB7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7E3FB7" w:rsidRDefault="007E3FB7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7E3FB7" w:rsidRDefault="007E3FB7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sectPr w:rsidR="007E3FB7" w:rsidSect="002D6867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1CD2" w:rsidRDefault="00DC1CD2" w:rsidP="002B7265">
      <w:pPr>
        <w:spacing w:after="0" w:line="240" w:lineRule="auto"/>
      </w:pPr>
      <w:r>
        <w:separator/>
      </w:r>
    </w:p>
  </w:endnote>
  <w:endnote w:type="continuationSeparator" w:id="0">
    <w:p w:rsidR="00DC1CD2" w:rsidRDefault="00DC1CD2" w:rsidP="002B72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">
    <w:altName w:val="Times New Roman"/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0527" w:rsidRPr="00467369" w:rsidRDefault="00A04604" w:rsidP="00695E3E">
    <w:pPr>
      <w:pStyle w:val="Rodap"/>
      <w:pBdr>
        <w:top w:val="thinThickSmallGap" w:sz="24" w:space="0" w:color="622423"/>
      </w:pBdr>
      <w:spacing w:line="240" w:lineRule="auto"/>
      <w:jc w:val="center"/>
      <w:rPr>
        <w:color w:val="404040"/>
        <w:sz w:val="20"/>
        <w:szCs w:val="20"/>
        <w:lang w:val="pt-BR"/>
      </w:rPr>
    </w:pPr>
    <w:r>
      <w:rPr>
        <w:color w:val="404040"/>
        <w:sz w:val="20"/>
        <w:szCs w:val="20"/>
        <w:lang w:val="pt-BR"/>
      </w:rPr>
      <w:t xml:space="preserve">Aluno: Renato Godoi da Cruz | Matricula: </w:t>
    </w:r>
    <w:r w:rsidRPr="00A04604">
      <w:rPr>
        <w:color w:val="404040"/>
        <w:sz w:val="20"/>
        <w:szCs w:val="20"/>
        <w:lang w:val="pt-BR"/>
      </w:rPr>
      <w:t>1115721</w:t>
    </w:r>
    <w:r>
      <w:rPr>
        <w:color w:val="404040"/>
        <w:sz w:val="20"/>
        <w:szCs w:val="20"/>
        <w:lang w:val="pt-BR"/>
      </w:rPr>
      <w:t xml:space="preserve"> | </w:t>
    </w:r>
    <w:r w:rsidRPr="00467369">
      <w:rPr>
        <w:color w:val="404040"/>
        <w:sz w:val="20"/>
        <w:szCs w:val="20"/>
        <w:lang w:val="pt-BR"/>
      </w:rPr>
      <w:t>e</w:t>
    </w:r>
    <w:r>
      <w:rPr>
        <w:color w:val="404040"/>
        <w:sz w:val="20"/>
        <w:szCs w:val="20"/>
        <w:lang w:val="pt-BR"/>
      </w:rPr>
      <w:t>-mail: renatogcruz@hotmail.com</w:t>
    </w:r>
  </w:p>
  <w:p w:rsidR="002B7265" w:rsidRPr="00414124" w:rsidRDefault="002B7265">
    <w:pPr>
      <w:pStyle w:val="Rodap"/>
      <w:rPr>
        <w:rFonts w:ascii="Arial" w:hAnsi="Arial" w:cs="Arial"/>
        <w:sz w:val="20"/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1CD2" w:rsidRDefault="00DC1CD2" w:rsidP="002B7265">
      <w:pPr>
        <w:spacing w:after="0" w:line="240" w:lineRule="auto"/>
      </w:pPr>
      <w:r>
        <w:separator/>
      </w:r>
    </w:p>
  </w:footnote>
  <w:footnote w:type="continuationSeparator" w:id="0">
    <w:p w:rsidR="00DC1CD2" w:rsidRDefault="00DC1CD2" w:rsidP="002B72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3148" w:rsidRPr="00A246F1" w:rsidRDefault="00CA1C75" w:rsidP="00CA1C75">
    <w:pPr>
      <w:spacing w:after="0"/>
      <w:jc w:val="right"/>
      <w:rPr>
        <w:color w:val="404040"/>
        <w:lang w:val="pt-BR"/>
      </w:rPr>
    </w:pPr>
    <w:r>
      <w:rPr>
        <w:noProof/>
        <w:color w:val="404040"/>
        <w:lang w:bidi="ar-SA"/>
      </w:rPr>
      <w:drawing>
        <wp:anchor distT="0" distB="0" distL="114300" distR="114300" simplePos="0" relativeHeight="251658240" behindDoc="0" locked="0" layoutInCell="1" allowOverlap="1" wp14:anchorId="63F6A53B" wp14:editId="082DA2BA">
          <wp:simplePos x="0" y="0"/>
          <wp:positionH relativeFrom="column">
            <wp:posOffset>-285115</wp:posOffset>
          </wp:positionH>
          <wp:positionV relativeFrom="paragraph">
            <wp:posOffset>-362585</wp:posOffset>
          </wp:positionV>
          <wp:extent cx="962025" cy="824230"/>
          <wp:effectExtent l="0" t="0" r="9525" b="0"/>
          <wp:wrapSquare wrapText="bothSides"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rasao-puc-minas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2025" cy="8242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color w:val="404040"/>
        <w:lang w:val="pt-BR"/>
      </w:rPr>
      <w:t xml:space="preserve">PONTÍFICA </w:t>
    </w:r>
    <w:r w:rsidR="00753148" w:rsidRPr="00A246F1">
      <w:rPr>
        <w:color w:val="404040"/>
        <w:lang w:val="pt-BR"/>
      </w:rPr>
      <w:t xml:space="preserve">UNIVERSIDADE </w:t>
    </w:r>
    <w:r>
      <w:rPr>
        <w:color w:val="404040"/>
        <w:lang w:val="pt-BR"/>
      </w:rPr>
      <w:t>CATÓLICA</w:t>
    </w:r>
    <w:r w:rsidR="00753148" w:rsidRPr="00A246F1">
      <w:rPr>
        <w:color w:val="404040"/>
        <w:lang w:val="pt-BR"/>
      </w:rPr>
      <w:t xml:space="preserve"> – </w:t>
    </w:r>
    <w:r>
      <w:rPr>
        <w:color w:val="404040"/>
        <w:lang w:val="pt-BR"/>
      </w:rPr>
      <w:t>PUC MG</w:t>
    </w:r>
  </w:p>
  <w:p w:rsidR="005E403C" w:rsidRDefault="003E6A69" w:rsidP="003E6A69">
    <w:pPr>
      <w:spacing w:after="0"/>
      <w:jc w:val="right"/>
      <w:rPr>
        <w:color w:val="404040"/>
        <w:lang w:val="pt-BR"/>
      </w:rPr>
    </w:pPr>
    <w:r>
      <w:rPr>
        <w:color w:val="404040"/>
        <w:lang w:val="pt-BR"/>
      </w:rPr>
      <w:t>DEPARTAMENTO DE ENGENHARIA CIVIL DO INSTITUO POLITÉCNICO</w:t>
    </w:r>
  </w:p>
  <w:p w:rsidR="003E6A69" w:rsidRDefault="003E6A69" w:rsidP="003E6A69">
    <w:pPr>
      <w:spacing w:after="0"/>
      <w:jc w:val="right"/>
      <w:rPr>
        <w:color w:val="404040"/>
        <w:lang w:val="pt-BR"/>
      </w:rPr>
    </w:pPr>
    <w:r w:rsidRPr="003E6A69">
      <w:rPr>
        <w:color w:val="404040"/>
        <w:lang w:val="pt-BR"/>
      </w:rPr>
      <w:t>Curso de Especialização em Building Information Modeling (BIM)</w:t>
    </w:r>
  </w:p>
  <w:p w:rsidR="00DB2A2D" w:rsidRDefault="00DB2A2D" w:rsidP="003E6A69">
    <w:pPr>
      <w:spacing w:after="0"/>
      <w:jc w:val="right"/>
      <w:rPr>
        <w:color w:val="404040"/>
        <w:lang w:val="pt-BR"/>
      </w:rPr>
    </w:pPr>
  </w:p>
  <w:p w:rsidR="00DB2A2D" w:rsidRPr="00A246F1" w:rsidRDefault="00DB2A2D" w:rsidP="003E6A69">
    <w:pPr>
      <w:spacing w:after="0"/>
      <w:jc w:val="right"/>
      <w:rPr>
        <w:color w:val="404040"/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F64CC"/>
    <w:multiLevelType w:val="hybridMultilevel"/>
    <w:tmpl w:val="25FEE5BA"/>
    <w:lvl w:ilvl="0" w:tplc="99EA538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4A11B9"/>
    <w:multiLevelType w:val="hybridMultilevel"/>
    <w:tmpl w:val="07D85144"/>
    <w:lvl w:ilvl="0" w:tplc="97AAC514">
      <w:numFmt w:val="bullet"/>
      <w:lvlText w:val=""/>
      <w:lvlJc w:val="left"/>
      <w:pPr>
        <w:ind w:left="1080" w:hanging="360"/>
      </w:pPr>
      <w:rPr>
        <w:rFonts w:ascii="Symbol" w:eastAsia="Times New Roman" w:hAnsi="Symbol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4F5641D"/>
    <w:multiLevelType w:val="hybridMultilevel"/>
    <w:tmpl w:val="22441558"/>
    <w:lvl w:ilvl="0" w:tplc="087A7BB4">
      <w:start w:val="6"/>
      <w:numFmt w:val="bullet"/>
      <w:lvlText w:val=""/>
      <w:lvlJc w:val="left"/>
      <w:pPr>
        <w:ind w:left="1080" w:hanging="360"/>
      </w:pPr>
      <w:rPr>
        <w:rFonts w:ascii="Symbol" w:eastAsia="Times New Roman" w:hAnsi="Symbol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5234A44"/>
    <w:multiLevelType w:val="hybridMultilevel"/>
    <w:tmpl w:val="BFD6EA1E"/>
    <w:lvl w:ilvl="0" w:tplc="F8CA06FE">
      <w:start w:val="6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4D7AE3"/>
    <w:multiLevelType w:val="hybridMultilevel"/>
    <w:tmpl w:val="63F8B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A2C5F68"/>
    <w:multiLevelType w:val="hybridMultilevel"/>
    <w:tmpl w:val="ACFA622E"/>
    <w:lvl w:ilvl="0" w:tplc="2514F06A">
      <w:numFmt w:val="bullet"/>
      <w:lvlText w:val=""/>
      <w:lvlJc w:val="left"/>
      <w:pPr>
        <w:ind w:left="720" w:hanging="360"/>
      </w:pPr>
      <w:rPr>
        <w:rFonts w:ascii="Symbol" w:eastAsia="Times New Roman" w:hAnsi="Symbol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CB247C2"/>
    <w:multiLevelType w:val="hybridMultilevel"/>
    <w:tmpl w:val="C87CE6CC"/>
    <w:lvl w:ilvl="0" w:tplc="4998BA2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1D9738C"/>
    <w:multiLevelType w:val="hybridMultilevel"/>
    <w:tmpl w:val="7BFE1CF4"/>
    <w:lvl w:ilvl="0" w:tplc="482C271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62F48B3"/>
    <w:multiLevelType w:val="hybridMultilevel"/>
    <w:tmpl w:val="69E4C900"/>
    <w:lvl w:ilvl="0" w:tplc="69844E9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0022D64"/>
    <w:multiLevelType w:val="hybridMultilevel"/>
    <w:tmpl w:val="FD4E3880"/>
    <w:lvl w:ilvl="0" w:tplc="97E25A1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7F1D58"/>
    <w:multiLevelType w:val="hybridMultilevel"/>
    <w:tmpl w:val="F86868E8"/>
    <w:lvl w:ilvl="0" w:tplc="A18E2EC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77956D9"/>
    <w:multiLevelType w:val="hybridMultilevel"/>
    <w:tmpl w:val="272E5B70"/>
    <w:lvl w:ilvl="0" w:tplc="6BD062E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BB001EC"/>
    <w:multiLevelType w:val="hybridMultilevel"/>
    <w:tmpl w:val="A706FD8A"/>
    <w:lvl w:ilvl="0" w:tplc="DD6641F4">
      <w:start w:val="6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5E821B3"/>
    <w:multiLevelType w:val="hybridMultilevel"/>
    <w:tmpl w:val="07CA52A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9503F52"/>
    <w:multiLevelType w:val="hybridMultilevel"/>
    <w:tmpl w:val="2B06CC86"/>
    <w:lvl w:ilvl="0" w:tplc="828C9AA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EFD7C98"/>
    <w:multiLevelType w:val="hybridMultilevel"/>
    <w:tmpl w:val="29C24EA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CE91E70"/>
    <w:multiLevelType w:val="hybridMultilevel"/>
    <w:tmpl w:val="D1B472AE"/>
    <w:lvl w:ilvl="0" w:tplc="2E689A16">
      <w:numFmt w:val="bullet"/>
      <w:lvlText w:val=""/>
      <w:lvlJc w:val="left"/>
      <w:pPr>
        <w:ind w:left="720" w:hanging="360"/>
      </w:pPr>
      <w:rPr>
        <w:rFonts w:ascii="Symbol" w:eastAsia="Times New Roman" w:hAnsi="Symbol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CEA3726"/>
    <w:multiLevelType w:val="hybridMultilevel"/>
    <w:tmpl w:val="3410CC2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CE659F9"/>
    <w:multiLevelType w:val="hybridMultilevel"/>
    <w:tmpl w:val="E5162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E7D5BED"/>
    <w:multiLevelType w:val="hybridMultilevel"/>
    <w:tmpl w:val="A1282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5"/>
  </w:num>
  <w:num w:numId="3">
    <w:abstractNumId w:val="13"/>
  </w:num>
  <w:num w:numId="4">
    <w:abstractNumId w:val="9"/>
  </w:num>
  <w:num w:numId="5">
    <w:abstractNumId w:val="8"/>
  </w:num>
  <w:num w:numId="6">
    <w:abstractNumId w:val="7"/>
  </w:num>
  <w:num w:numId="7">
    <w:abstractNumId w:val="10"/>
  </w:num>
  <w:num w:numId="8">
    <w:abstractNumId w:val="12"/>
  </w:num>
  <w:num w:numId="9">
    <w:abstractNumId w:val="2"/>
  </w:num>
  <w:num w:numId="10">
    <w:abstractNumId w:val="3"/>
  </w:num>
  <w:num w:numId="11">
    <w:abstractNumId w:val="0"/>
  </w:num>
  <w:num w:numId="12">
    <w:abstractNumId w:val="11"/>
  </w:num>
  <w:num w:numId="13">
    <w:abstractNumId w:val="6"/>
  </w:num>
  <w:num w:numId="14">
    <w:abstractNumId w:val="14"/>
  </w:num>
  <w:num w:numId="15">
    <w:abstractNumId w:val="19"/>
  </w:num>
  <w:num w:numId="16">
    <w:abstractNumId w:val="4"/>
  </w:num>
  <w:num w:numId="17">
    <w:abstractNumId w:val="18"/>
  </w:num>
  <w:num w:numId="18">
    <w:abstractNumId w:val="5"/>
  </w:num>
  <w:num w:numId="19">
    <w:abstractNumId w:val="16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215E"/>
    <w:rsid w:val="00007D51"/>
    <w:rsid w:val="000260EB"/>
    <w:rsid w:val="0002750D"/>
    <w:rsid w:val="000310DB"/>
    <w:rsid w:val="00042444"/>
    <w:rsid w:val="000428E8"/>
    <w:rsid w:val="00042C4F"/>
    <w:rsid w:val="00083567"/>
    <w:rsid w:val="0008772A"/>
    <w:rsid w:val="000906D0"/>
    <w:rsid w:val="000A7C37"/>
    <w:rsid w:val="000B7AA9"/>
    <w:rsid w:val="000D2F57"/>
    <w:rsid w:val="000D7645"/>
    <w:rsid w:val="000E2705"/>
    <w:rsid w:val="000E6965"/>
    <w:rsid w:val="000F3D18"/>
    <w:rsid w:val="00100A67"/>
    <w:rsid w:val="0010377C"/>
    <w:rsid w:val="00122986"/>
    <w:rsid w:val="00140221"/>
    <w:rsid w:val="001526BC"/>
    <w:rsid w:val="00167A12"/>
    <w:rsid w:val="00171420"/>
    <w:rsid w:val="00184719"/>
    <w:rsid w:val="00191330"/>
    <w:rsid w:val="001A4B15"/>
    <w:rsid w:val="001B62F7"/>
    <w:rsid w:val="001B6D60"/>
    <w:rsid w:val="001B7F0A"/>
    <w:rsid w:val="001C5296"/>
    <w:rsid w:val="001C603D"/>
    <w:rsid w:val="001E3343"/>
    <w:rsid w:val="00202732"/>
    <w:rsid w:val="00210D66"/>
    <w:rsid w:val="00220F95"/>
    <w:rsid w:val="002231F5"/>
    <w:rsid w:val="002239CE"/>
    <w:rsid w:val="002256C8"/>
    <w:rsid w:val="00225E5B"/>
    <w:rsid w:val="00236C1D"/>
    <w:rsid w:val="002458B4"/>
    <w:rsid w:val="002631BF"/>
    <w:rsid w:val="00267864"/>
    <w:rsid w:val="00287801"/>
    <w:rsid w:val="00293913"/>
    <w:rsid w:val="00294404"/>
    <w:rsid w:val="002B7265"/>
    <w:rsid w:val="002C17E3"/>
    <w:rsid w:val="002C32D9"/>
    <w:rsid w:val="002C4627"/>
    <w:rsid w:val="002D1A7E"/>
    <w:rsid w:val="002D215E"/>
    <w:rsid w:val="002D6867"/>
    <w:rsid w:val="002E0202"/>
    <w:rsid w:val="0030014F"/>
    <w:rsid w:val="00335441"/>
    <w:rsid w:val="0034754F"/>
    <w:rsid w:val="0035441C"/>
    <w:rsid w:val="00357109"/>
    <w:rsid w:val="00370523"/>
    <w:rsid w:val="00377C91"/>
    <w:rsid w:val="00383299"/>
    <w:rsid w:val="003A1D57"/>
    <w:rsid w:val="003A21DA"/>
    <w:rsid w:val="003A3422"/>
    <w:rsid w:val="003B0992"/>
    <w:rsid w:val="003B1B71"/>
    <w:rsid w:val="003B34C7"/>
    <w:rsid w:val="003B46C3"/>
    <w:rsid w:val="003B65D2"/>
    <w:rsid w:val="003C792B"/>
    <w:rsid w:val="003D652C"/>
    <w:rsid w:val="003E0DB9"/>
    <w:rsid w:val="003E6A69"/>
    <w:rsid w:val="003F065D"/>
    <w:rsid w:val="003F0A64"/>
    <w:rsid w:val="003F17ED"/>
    <w:rsid w:val="003F4A82"/>
    <w:rsid w:val="003F57C4"/>
    <w:rsid w:val="003F7D20"/>
    <w:rsid w:val="0040175F"/>
    <w:rsid w:val="004070D9"/>
    <w:rsid w:val="00413C31"/>
    <w:rsid w:val="00414124"/>
    <w:rsid w:val="004215D5"/>
    <w:rsid w:val="00426BD9"/>
    <w:rsid w:val="00444B8C"/>
    <w:rsid w:val="00445E99"/>
    <w:rsid w:val="0045135A"/>
    <w:rsid w:val="00467369"/>
    <w:rsid w:val="004704FB"/>
    <w:rsid w:val="00473AB3"/>
    <w:rsid w:val="004740CD"/>
    <w:rsid w:val="00477C7F"/>
    <w:rsid w:val="004867A6"/>
    <w:rsid w:val="004906B4"/>
    <w:rsid w:val="00494D4D"/>
    <w:rsid w:val="004A3CF5"/>
    <w:rsid w:val="004E0A03"/>
    <w:rsid w:val="00516DBF"/>
    <w:rsid w:val="00524AE8"/>
    <w:rsid w:val="00532E82"/>
    <w:rsid w:val="005356C6"/>
    <w:rsid w:val="00537709"/>
    <w:rsid w:val="00553BDD"/>
    <w:rsid w:val="00557047"/>
    <w:rsid w:val="0056098E"/>
    <w:rsid w:val="005640AC"/>
    <w:rsid w:val="00565386"/>
    <w:rsid w:val="005A66C9"/>
    <w:rsid w:val="005B0C0B"/>
    <w:rsid w:val="005B1C84"/>
    <w:rsid w:val="005C350C"/>
    <w:rsid w:val="005C3A8F"/>
    <w:rsid w:val="005C4255"/>
    <w:rsid w:val="005D5CAB"/>
    <w:rsid w:val="005E0BD9"/>
    <w:rsid w:val="005E0C1A"/>
    <w:rsid w:val="005E403C"/>
    <w:rsid w:val="005F6E5E"/>
    <w:rsid w:val="00602109"/>
    <w:rsid w:val="006024D8"/>
    <w:rsid w:val="006044E4"/>
    <w:rsid w:val="00605DC5"/>
    <w:rsid w:val="00613E06"/>
    <w:rsid w:val="0063055A"/>
    <w:rsid w:val="0064198F"/>
    <w:rsid w:val="0064629D"/>
    <w:rsid w:val="006807C3"/>
    <w:rsid w:val="0068100E"/>
    <w:rsid w:val="006858E1"/>
    <w:rsid w:val="00695E3E"/>
    <w:rsid w:val="006A5245"/>
    <w:rsid w:val="006A6825"/>
    <w:rsid w:val="006C2599"/>
    <w:rsid w:val="006D750E"/>
    <w:rsid w:val="006F455C"/>
    <w:rsid w:val="00703020"/>
    <w:rsid w:val="0070569E"/>
    <w:rsid w:val="007107E5"/>
    <w:rsid w:val="00712D3F"/>
    <w:rsid w:val="00720BFF"/>
    <w:rsid w:val="007226BF"/>
    <w:rsid w:val="0072447F"/>
    <w:rsid w:val="00727E7A"/>
    <w:rsid w:val="00742064"/>
    <w:rsid w:val="00751739"/>
    <w:rsid w:val="00753148"/>
    <w:rsid w:val="00761AF9"/>
    <w:rsid w:val="00762D50"/>
    <w:rsid w:val="00786F47"/>
    <w:rsid w:val="007A3D3C"/>
    <w:rsid w:val="007C6640"/>
    <w:rsid w:val="007E0FE0"/>
    <w:rsid w:val="007E1233"/>
    <w:rsid w:val="007E3B85"/>
    <w:rsid w:val="007E3FB7"/>
    <w:rsid w:val="007F0369"/>
    <w:rsid w:val="007F407A"/>
    <w:rsid w:val="007F4A06"/>
    <w:rsid w:val="008153D4"/>
    <w:rsid w:val="0081580B"/>
    <w:rsid w:val="0082121A"/>
    <w:rsid w:val="00823ED3"/>
    <w:rsid w:val="00841C78"/>
    <w:rsid w:val="008756B8"/>
    <w:rsid w:val="008859BE"/>
    <w:rsid w:val="0088680D"/>
    <w:rsid w:val="00891231"/>
    <w:rsid w:val="00893021"/>
    <w:rsid w:val="00897C59"/>
    <w:rsid w:val="008A28B4"/>
    <w:rsid w:val="008A2FD4"/>
    <w:rsid w:val="008D38B7"/>
    <w:rsid w:val="008E460E"/>
    <w:rsid w:val="009013BF"/>
    <w:rsid w:val="00905C1A"/>
    <w:rsid w:val="00932CF1"/>
    <w:rsid w:val="0093716D"/>
    <w:rsid w:val="009425B6"/>
    <w:rsid w:val="00944317"/>
    <w:rsid w:val="009515EE"/>
    <w:rsid w:val="00963824"/>
    <w:rsid w:val="009648B5"/>
    <w:rsid w:val="00965032"/>
    <w:rsid w:val="0097189F"/>
    <w:rsid w:val="00980FF4"/>
    <w:rsid w:val="009817A0"/>
    <w:rsid w:val="009A14B7"/>
    <w:rsid w:val="009F4EA0"/>
    <w:rsid w:val="00A04604"/>
    <w:rsid w:val="00A1484A"/>
    <w:rsid w:val="00A14ACC"/>
    <w:rsid w:val="00A2266F"/>
    <w:rsid w:val="00A233A4"/>
    <w:rsid w:val="00A246F1"/>
    <w:rsid w:val="00A26A7A"/>
    <w:rsid w:val="00A34597"/>
    <w:rsid w:val="00A35574"/>
    <w:rsid w:val="00A3665D"/>
    <w:rsid w:val="00A450F8"/>
    <w:rsid w:val="00A50527"/>
    <w:rsid w:val="00A77123"/>
    <w:rsid w:val="00A82D49"/>
    <w:rsid w:val="00A84F21"/>
    <w:rsid w:val="00A9187B"/>
    <w:rsid w:val="00A939BC"/>
    <w:rsid w:val="00A950B5"/>
    <w:rsid w:val="00AB17C9"/>
    <w:rsid w:val="00AC2529"/>
    <w:rsid w:val="00AC626C"/>
    <w:rsid w:val="00AD0EFB"/>
    <w:rsid w:val="00AD7E22"/>
    <w:rsid w:val="00AE03E7"/>
    <w:rsid w:val="00AE7F0D"/>
    <w:rsid w:val="00AF4193"/>
    <w:rsid w:val="00AF565C"/>
    <w:rsid w:val="00B048F3"/>
    <w:rsid w:val="00B12C44"/>
    <w:rsid w:val="00B20BD1"/>
    <w:rsid w:val="00B24063"/>
    <w:rsid w:val="00B27F5D"/>
    <w:rsid w:val="00B365C5"/>
    <w:rsid w:val="00B53222"/>
    <w:rsid w:val="00B62D59"/>
    <w:rsid w:val="00B64AA2"/>
    <w:rsid w:val="00B84BB0"/>
    <w:rsid w:val="00B86B9B"/>
    <w:rsid w:val="00B945F8"/>
    <w:rsid w:val="00BA3E53"/>
    <w:rsid w:val="00BA59F5"/>
    <w:rsid w:val="00BD04EA"/>
    <w:rsid w:val="00BD083C"/>
    <w:rsid w:val="00BD1A36"/>
    <w:rsid w:val="00BE04E7"/>
    <w:rsid w:val="00BF3574"/>
    <w:rsid w:val="00BF40FB"/>
    <w:rsid w:val="00BF49BC"/>
    <w:rsid w:val="00C031F5"/>
    <w:rsid w:val="00C10C22"/>
    <w:rsid w:val="00C11253"/>
    <w:rsid w:val="00C3056E"/>
    <w:rsid w:val="00C40F26"/>
    <w:rsid w:val="00C41438"/>
    <w:rsid w:val="00C439F2"/>
    <w:rsid w:val="00C5123D"/>
    <w:rsid w:val="00C523DA"/>
    <w:rsid w:val="00C763B4"/>
    <w:rsid w:val="00C936C0"/>
    <w:rsid w:val="00CA1C75"/>
    <w:rsid w:val="00CA5829"/>
    <w:rsid w:val="00CB4029"/>
    <w:rsid w:val="00CC1F8B"/>
    <w:rsid w:val="00CC2E3B"/>
    <w:rsid w:val="00CC47D9"/>
    <w:rsid w:val="00CD7277"/>
    <w:rsid w:val="00CE43F9"/>
    <w:rsid w:val="00CE696E"/>
    <w:rsid w:val="00CF4B85"/>
    <w:rsid w:val="00CF603B"/>
    <w:rsid w:val="00D00564"/>
    <w:rsid w:val="00D01ACE"/>
    <w:rsid w:val="00D030EF"/>
    <w:rsid w:val="00D03B5F"/>
    <w:rsid w:val="00D12853"/>
    <w:rsid w:val="00D20831"/>
    <w:rsid w:val="00D45520"/>
    <w:rsid w:val="00D508A8"/>
    <w:rsid w:val="00D551F4"/>
    <w:rsid w:val="00D660D6"/>
    <w:rsid w:val="00D848D2"/>
    <w:rsid w:val="00DA0E6E"/>
    <w:rsid w:val="00DA19CE"/>
    <w:rsid w:val="00DA44B8"/>
    <w:rsid w:val="00DB2A2D"/>
    <w:rsid w:val="00DB642F"/>
    <w:rsid w:val="00DC1CD2"/>
    <w:rsid w:val="00DD1A64"/>
    <w:rsid w:val="00DE1A00"/>
    <w:rsid w:val="00DF3778"/>
    <w:rsid w:val="00DF4AF4"/>
    <w:rsid w:val="00DF5CDA"/>
    <w:rsid w:val="00E11787"/>
    <w:rsid w:val="00E15E64"/>
    <w:rsid w:val="00E23261"/>
    <w:rsid w:val="00E6759A"/>
    <w:rsid w:val="00E76585"/>
    <w:rsid w:val="00E77246"/>
    <w:rsid w:val="00E847C6"/>
    <w:rsid w:val="00E8586C"/>
    <w:rsid w:val="00E9573D"/>
    <w:rsid w:val="00EA56E0"/>
    <w:rsid w:val="00EB7F04"/>
    <w:rsid w:val="00EE2DFD"/>
    <w:rsid w:val="00EE3536"/>
    <w:rsid w:val="00F0083B"/>
    <w:rsid w:val="00F24460"/>
    <w:rsid w:val="00F256E7"/>
    <w:rsid w:val="00F2612B"/>
    <w:rsid w:val="00F30ECA"/>
    <w:rsid w:val="00F64960"/>
    <w:rsid w:val="00F729A9"/>
    <w:rsid w:val="00F8133F"/>
    <w:rsid w:val="00F917C7"/>
    <w:rsid w:val="00F91C50"/>
    <w:rsid w:val="00F93A9F"/>
    <w:rsid w:val="00FA5EB3"/>
    <w:rsid w:val="00FC3A3B"/>
    <w:rsid w:val="00FE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Times New Roman" w:hAnsi="Cambria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header" w:uiPriority="99"/>
    <w:lsdException w:name="footer" w:uiPriority="99"/>
    <w:lsdException w:name="caption" w:uiPriority="35" w:qFormat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A19CE"/>
    <w:pPr>
      <w:spacing w:after="200" w:line="252" w:lineRule="auto"/>
    </w:pPr>
    <w:rPr>
      <w:sz w:val="22"/>
      <w:szCs w:val="22"/>
      <w:lang w:val="en-US" w:eastAsia="en-US" w:bidi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DA19CE"/>
    <w:pPr>
      <w:pBdr>
        <w:bottom w:val="thinThickSmallGap" w:sz="12" w:space="1" w:color="943634"/>
      </w:pBdr>
      <w:spacing w:before="400"/>
      <w:jc w:val="center"/>
      <w:outlineLvl w:val="0"/>
    </w:pPr>
    <w:rPr>
      <w:caps/>
      <w:color w:val="632423"/>
      <w:spacing w:val="20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A19CE"/>
    <w:pPr>
      <w:pBdr>
        <w:bottom w:val="single" w:sz="4" w:space="1" w:color="622423"/>
      </w:pBdr>
      <w:spacing w:before="400"/>
      <w:jc w:val="center"/>
      <w:outlineLvl w:val="1"/>
    </w:pPr>
    <w:rPr>
      <w:caps/>
      <w:color w:val="632423"/>
      <w:spacing w:val="15"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A19CE"/>
    <w:pPr>
      <w:pBdr>
        <w:top w:val="dotted" w:sz="4" w:space="1" w:color="622423"/>
        <w:bottom w:val="dotted" w:sz="4" w:space="1" w:color="622423"/>
      </w:pBdr>
      <w:spacing w:before="300"/>
      <w:jc w:val="center"/>
      <w:outlineLvl w:val="2"/>
    </w:pPr>
    <w:rPr>
      <w:caps/>
      <w:color w:val="622423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A19CE"/>
    <w:pPr>
      <w:pBdr>
        <w:bottom w:val="dotted" w:sz="4" w:space="1" w:color="943634"/>
      </w:pBdr>
      <w:spacing w:after="120"/>
      <w:jc w:val="center"/>
      <w:outlineLvl w:val="3"/>
    </w:pPr>
    <w:rPr>
      <w:caps/>
      <w:color w:val="622423"/>
      <w:spacing w:val="1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A19CE"/>
    <w:pPr>
      <w:spacing w:before="320" w:after="120"/>
      <w:jc w:val="center"/>
      <w:outlineLvl w:val="4"/>
    </w:pPr>
    <w:rPr>
      <w:caps/>
      <w:color w:val="622423"/>
      <w:spacing w:val="1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A19CE"/>
    <w:pPr>
      <w:spacing w:after="120"/>
      <w:jc w:val="center"/>
      <w:outlineLvl w:val="5"/>
    </w:pPr>
    <w:rPr>
      <w:caps/>
      <w:color w:val="943634"/>
      <w:spacing w:val="1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A19CE"/>
    <w:pPr>
      <w:spacing w:after="120"/>
      <w:jc w:val="center"/>
      <w:outlineLvl w:val="6"/>
    </w:pPr>
    <w:rPr>
      <w:i/>
      <w:iCs/>
      <w:caps/>
      <w:color w:val="943634"/>
      <w:spacing w:val="1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A19CE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A19CE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iPriority w:val="35"/>
    <w:unhideWhenUsed/>
    <w:qFormat/>
    <w:rsid w:val="00DA19CE"/>
    <w:rPr>
      <w:caps/>
      <w:spacing w:val="10"/>
      <w:sz w:val="18"/>
      <w:szCs w:val="18"/>
    </w:rPr>
  </w:style>
  <w:style w:type="character" w:customStyle="1" w:styleId="Ttulo1Char">
    <w:name w:val="Título 1 Char"/>
    <w:link w:val="Ttulo1"/>
    <w:uiPriority w:val="9"/>
    <w:rsid w:val="00DA19CE"/>
    <w:rPr>
      <w:caps/>
      <w:color w:val="632423"/>
      <w:spacing w:val="20"/>
      <w:sz w:val="28"/>
      <w:szCs w:val="28"/>
    </w:rPr>
  </w:style>
  <w:style w:type="character" w:customStyle="1" w:styleId="Ttulo2Char">
    <w:name w:val="Título 2 Char"/>
    <w:link w:val="Ttulo2"/>
    <w:uiPriority w:val="9"/>
    <w:semiHidden/>
    <w:rsid w:val="00DA19CE"/>
    <w:rPr>
      <w:caps/>
      <w:color w:val="632423"/>
      <w:spacing w:val="15"/>
      <w:sz w:val="24"/>
      <w:szCs w:val="24"/>
    </w:rPr>
  </w:style>
  <w:style w:type="character" w:customStyle="1" w:styleId="Ttulo3Char">
    <w:name w:val="Título 3 Char"/>
    <w:link w:val="Ttulo3"/>
    <w:uiPriority w:val="9"/>
    <w:semiHidden/>
    <w:rsid w:val="00DA19CE"/>
    <w:rPr>
      <w:rFonts w:eastAsia="Times New Roman" w:cs="Times New Roman"/>
      <w:caps/>
      <w:color w:val="622423"/>
      <w:sz w:val="24"/>
      <w:szCs w:val="24"/>
    </w:rPr>
  </w:style>
  <w:style w:type="character" w:customStyle="1" w:styleId="Ttulo4Char">
    <w:name w:val="Título 4 Char"/>
    <w:link w:val="Ttulo4"/>
    <w:uiPriority w:val="9"/>
    <w:semiHidden/>
    <w:rsid w:val="00DA19CE"/>
    <w:rPr>
      <w:rFonts w:eastAsia="Times New Roman" w:cs="Times New Roman"/>
      <w:caps/>
      <w:color w:val="622423"/>
      <w:spacing w:val="10"/>
    </w:rPr>
  </w:style>
  <w:style w:type="character" w:customStyle="1" w:styleId="Ttulo5Char">
    <w:name w:val="Título 5 Char"/>
    <w:link w:val="Ttulo5"/>
    <w:uiPriority w:val="9"/>
    <w:semiHidden/>
    <w:rsid w:val="00DA19CE"/>
    <w:rPr>
      <w:rFonts w:eastAsia="Times New Roman" w:cs="Times New Roman"/>
      <w:caps/>
      <w:color w:val="622423"/>
      <w:spacing w:val="10"/>
    </w:rPr>
  </w:style>
  <w:style w:type="character" w:customStyle="1" w:styleId="Ttulo6Char">
    <w:name w:val="Título 6 Char"/>
    <w:link w:val="Ttulo6"/>
    <w:uiPriority w:val="9"/>
    <w:semiHidden/>
    <w:rsid w:val="00DA19CE"/>
    <w:rPr>
      <w:rFonts w:eastAsia="Times New Roman" w:cs="Times New Roman"/>
      <w:caps/>
      <w:color w:val="943634"/>
      <w:spacing w:val="10"/>
    </w:rPr>
  </w:style>
  <w:style w:type="character" w:customStyle="1" w:styleId="Ttulo7Char">
    <w:name w:val="Título 7 Char"/>
    <w:link w:val="Ttulo7"/>
    <w:uiPriority w:val="9"/>
    <w:semiHidden/>
    <w:rsid w:val="00DA19CE"/>
    <w:rPr>
      <w:rFonts w:eastAsia="Times New Roman" w:cs="Times New Roman"/>
      <w:i/>
      <w:iCs/>
      <w:caps/>
      <w:color w:val="943634"/>
      <w:spacing w:val="10"/>
    </w:rPr>
  </w:style>
  <w:style w:type="character" w:customStyle="1" w:styleId="Ttulo8Char">
    <w:name w:val="Título 8 Char"/>
    <w:link w:val="Ttulo8"/>
    <w:uiPriority w:val="9"/>
    <w:semiHidden/>
    <w:rsid w:val="00DA19CE"/>
    <w:rPr>
      <w:rFonts w:eastAsia="Times New Roman" w:cs="Times New Roman"/>
      <w:caps/>
      <w:spacing w:val="10"/>
      <w:sz w:val="20"/>
      <w:szCs w:val="20"/>
    </w:rPr>
  </w:style>
  <w:style w:type="character" w:customStyle="1" w:styleId="Ttulo9Char">
    <w:name w:val="Título 9 Char"/>
    <w:link w:val="Ttulo9"/>
    <w:uiPriority w:val="9"/>
    <w:semiHidden/>
    <w:rsid w:val="00DA19CE"/>
    <w:rPr>
      <w:rFonts w:eastAsia="Times New Roman" w:cs="Times New Roman"/>
      <w:i/>
      <w:iCs/>
      <w:caps/>
      <w:spacing w:val="10"/>
      <w:sz w:val="20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rsid w:val="00DA19CE"/>
    <w:pPr>
      <w:pBdr>
        <w:top w:val="dotted" w:sz="2" w:space="1" w:color="632423"/>
        <w:bottom w:val="dotted" w:sz="2" w:space="6" w:color="632423"/>
      </w:pBdr>
      <w:spacing w:before="500" w:after="300" w:line="240" w:lineRule="auto"/>
      <w:jc w:val="center"/>
    </w:pPr>
    <w:rPr>
      <w:caps/>
      <w:color w:val="632423"/>
      <w:spacing w:val="50"/>
      <w:sz w:val="44"/>
      <w:szCs w:val="44"/>
    </w:rPr>
  </w:style>
  <w:style w:type="character" w:customStyle="1" w:styleId="TtuloChar">
    <w:name w:val="Título Char"/>
    <w:link w:val="Ttulo"/>
    <w:uiPriority w:val="10"/>
    <w:rsid w:val="00DA19CE"/>
    <w:rPr>
      <w:rFonts w:eastAsia="Times New Roman" w:cs="Times New Roman"/>
      <w:caps/>
      <w:color w:val="632423"/>
      <w:spacing w:val="50"/>
      <w:sz w:val="44"/>
      <w:szCs w:val="44"/>
    </w:rPr>
  </w:style>
  <w:style w:type="paragraph" w:styleId="Subttulo">
    <w:name w:val="Subtitle"/>
    <w:basedOn w:val="Normal"/>
    <w:next w:val="Normal"/>
    <w:link w:val="SubttuloChar"/>
    <w:uiPriority w:val="11"/>
    <w:qFormat/>
    <w:rsid w:val="00DA19CE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tuloChar">
    <w:name w:val="Subtítulo Char"/>
    <w:link w:val="Subttulo"/>
    <w:uiPriority w:val="11"/>
    <w:rsid w:val="00DA19CE"/>
    <w:rPr>
      <w:rFonts w:eastAsia="Times New Roman" w:cs="Times New Roman"/>
      <w:caps/>
      <w:spacing w:val="20"/>
      <w:sz w:val="18"/>
      <w:szCs w:val="18"/>
    </w:rPr>
  </w:style>
  <w:style w:type="character" w:styleId="Forte">
    <w:name w:val="Strong"/>
    <w:uiPriority w:val="22"/>
    <w:qFormat/>
    <w:rsid w:val="00DA19CE"/>
    <w:rPr>
      <w:b/>
      <w:bCs/>
      <w:color w:val="943634"/>
      <w:spacing w:val="5"/>
    </w:rPr>
  </w:style>
  <w:style w:type="character" w:styleId="nfase">
    <w:name w:val="Emphasis"/>
    <w:uiPriority w:val="20"/>
    <w:qFormat/>
    <w:rsid w:val="00DA19CE"/>
    <w:rPr>
      <w:caps/>
      <w:spacing w:val="5"/>
      <w:sz w:val="20"/>
      <w:szCs w:val="20"/>
    </w:rPr>
  </w:style>
  <w:style w:type="paragraph" w:styleId="SemEspaamento">
    <w:name w:val="No Spacing"/>
    <w:basedOn w:val="Normal"/>
    <w:link w:val="SemEspaamentoChar"/>
    <w:uiPriority w:val="1"/>
    <w:qFormat/>
    <w:rsid w:val="00DA19CE"/>
    <w:pPr>
      <w:spacing w:after="0" w:line="240" w:lineRule="auto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DA19CE"/>
  </w:style>
  <w:style w:type="paragraph" w:styleId="PargrafodaLista">
    <w:name w:val="List Paragraph"/>
    <w:basedOn w:val="Normal"/>
    <w:uiPriority w:val="34"/>
    <w:qFormat/>
    <w:rsid w:val="00DA19CE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DA19CE"/>
    <w:rPr>
      <w:i/>
      <w:iCs/>
    </w:rPr>
  </w:style>
  <w:style w:type="character" w:customStyle="1" w:styleId="CitaoChar">
    <w:name w:val="Citação Char"/>
    <w:link w:val="Citao"/>
    <w:uiPriority w:val="29"/>
    <w:rsid w:val="00DA19CE"/>
    <w:rPr>
      <w:rFonts w:eastAsia="Times New Roman" w:cs="Times New Roman"/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A19CE"/>
    <w:pPr>
      <w:pBdr>
        <w:top w:val="dotted" w:sz="2" w:space="10" w:color="632423"/>
        <w:bottom w:val="dotted" w:sz="2" w:space="4" w:color="632423"/>
      </w:pBdr>
      <w:spacing w:before="160" w:line="300" w:lineRule="auto"/>
      <w:ind w:left="1440" w:right="1440"/>
    </w:pPr>
    <w:rPr>
      <w:caps/>
      <w:color w:val="622423"/>
      <w:spacing w:val="5"/>
      <w:sz w:val="20"/>
      <w:szCs w:val="20"/>
    </w:rPr>
  </w:style>
  <w:style w:type="character" w:customStyle="1" w:styleId="CitaoIntensaChar">
    <w:name w:val="Citação Intensa Char"/>
    <w:link w:val="CitaoIntensa"/>
    <w:uiPriority w:val="30"/>
    <w:rsid w:val="00DA19CE"/>
    <w:rPr>
      <w:rFonts w:eastAsia="Times New Roman" w:cs="Times New Roman"/>
      <w:caps/>
      <w:color w:val="622423"/>
      <w:spacing w:val="5"/>
      <w:sz w:val="20"/>
      <w:szCs w:val="20"/>
    </w:rPr>
  </w:style>
  <w:style w:type="character" w:styleId="nfaseSutil">
    <w:name w:val="Subtle Emphasis"/>
    <w:uiPriority w:val="19"/>
    <w:qFormat/>
    <w:rsid w:val="00DA19CE"/>
    <w:rPr>
      <w:i/>
      <w:iCs/>
    </w:rPr>
  </w:style>
  <w:style w:type="character" w:styleId="nfaseIntensa">
    <w:name w:val="Intense Emphasis"/>
    <w:uiPriority w:val="21"/>
    <w:qFormat/>
    <w:rsid w:val="00DA19CE"/>
    <w:rPr>
      <w:i/>
      <w:iCs/>
      <w:caps/>
      <w:spacing w:val="10"/>
      <w:sz w:val="20"/>
      <w:szCs w:val="20"/>
    </w:rPr>
  </w:style>
  <w:style w:type="character" w:styleId="RefernciaSutil">
    <w:name w:val="Subtle Reference"/>
    <w:uiPriority w:val="31"/>
    <w:qFormat/>
    <w:rsid w:val="00DA19CE"/>
    <w:rPr>
      <w:rFonts w:ascii="Calibri" w:eastAsia="Times New Roman" w:hAnsi="Calibri" w:cs="Times New Roman"/>
      <w:i/>
      <w:iCs/>
      <w:color w:val="622423"/>
    </w:rPr>
  </w:style>
  <w:style w:type="character" w:styleId="RefernciaIntensa">
    <w:name w:val="Intense Reference"/>
    <w:uiPriority w:val="32"/>
    <w:qFormat/>
    <w:rsid w:val="00DA19CE"/>
    <w:rPr>
      <w:rFonts w:ascii="Calibri" w:eastAsia="Times New Roman" w:hAnsi="Calibri" w:cs="Times New Roman"/>
      <w:b/>
      <w:bCs/>
      <w:i/>
      <w:iCs/>
      <w:color w:val="622423"/>
    </w:rPr>
  </w:style>
  <w:style w:type="character" w:styleId="TtulodoLivro">
    <w:name w:val="Book Title"/>
    <w:uiPriority w:val="33"/>
    <w:qFormat/>
    <w:rsid w:val="00DA19CE"/>
    <w:rPr>
      <w:caps/>
      <w:color w:val="622423"/>
      <w:spacing w:val="5"/>
      <w:u w:color="622423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DA19CE"/>
    <w:pPr>
      <w:outlineLvl w:val="9"/>
    </w:pPr>
  </w:style>
  <w:style w:type="paragraph" w:styleId="Textodenotadefim">
    <w:name w:val="endnote text"/>
    <w:basedOn w:val="Normal"/>
    <w:link w:val="TextodenotadefimChar"/>
    <w:rsid w:val="002B7265"/>
    <w:rPr>
      <w:sz w:val="20"/>
      <w:szCs w:val="20"/>
    </w:rPr>
  </w:style>
  <w:style w:type="character" w:customStyle="1" w:styleId="TextodenotadefimChar">
    <w:name w:val="Texto de nota de fim Char"/>
    <w:link w:val="Textodenotadefim"/>
    <w:rsid w:val="002B7265"/>
    <w:rPr>
      <w:lang w:val="en-US" w:eastAsia="en-US" w:bidi="en-US"/>
    </w:rPr>
  </w:style>
  <w:style w:type="character" w:styleId="Refdenotadefim">
    <w:name w:val="endnote reference"/>
    <w:rsid w:val="002B7265"/>
    <w:rPr>
      <w:vertAlign w:val="superscript"/>
    </w:rPr>
  </w:style>
  <w:style w:type="paragraph" w:styleId="Textodenotaderodap">
    <w:name w:val="footnote text"/>
    <w:basedOn w:val="Normal"/>
    <w:link w:val="TextodenotaderodapChar"/>
    <w:rsid w:val="002B7265"/>
    <w:rPr>
      <w:sz w:val="20"/>
      <w:szCs w:val="20"/>
    </w:rPr>
  </w:style>
  <w:style w:type="character" w:customStyle="1" w:styleId="TextodenotaderodapChar">
    <w:name w:val="Texto de nota de rodapé Char"/>
    <w:link w:val="Textodenotaderodap"/>
    <w:rsid w:val="002B7265"/>
    <w:rPr>
      <w:lang w:val="en-US" w:eastAsia="en-US" w:bidi="en-US"/>
    </w:rPr>
  </w:style>
  <w:style w:type="character" w:styleId="Refdenotaderodap">
    <w:name w:val="footnote reference"/>
    <w:rsid w:val="002B7265"/>
    <w:rPr>
      <w:vertAlign w:val="superscript"/>
    </w:rPr>
  </w:style>
  <w:style w:type="paragraph" w:styleId="Cabealho">
    <w:name w:val="header"/>
    <w:basedOn w:val="Normal"/>
    <w:link w:val="CabealhoChar"/>
    <w:uiPriority w:val="99"/>
    <w:rsid w:val="002B726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2B7265"/>
    <w:rPr>
      <w:sz w:val="22"/>
      <w:szCs w:val="22"/>
      <w:lang w:val="en-US" w:eastAsia="en-US" w:bidi="en-US"/>
    </w:rPr>
  </w:style>
  <w:style w:type="paragraph" w:styleId="Rodap">
    <w:name w:val="footer"/>
    <w:basedOn w:val="Normal"/>
    <w:link w:val="RodapChar"/>
    <w:uiPriority w:val="99"/>
    <w:rsid w:val="002B7265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2B7265"/>
    <w:rPr>
      <w:sz w:val="22"/>
      <w:szCs w:val="22"/>
      <w:lang w:val="en-US" w:eastAsia="en-US" w:bidi="en-US"/>
    </w:rPr>
  </w:style>
  <w:style w:type="paragraph" w:styleId="Textodebalo">
    <w:name w:val="Balloon Text"/>
    <w:basedOn w:val="Normal"/>
    <w:link w:val="TextodebaloChar"/>
    <w:rsid w:val="002B72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2B7265"/>
    <w:rPr>
      <w:rFonts w:ascii="Tahoma" w:hAnsi="Tahoma" w:cs="Tahoma"/>
      <w:sz w:val="16"/>
      <w:szCs w:val="16"/>
      <w:lang w:val="en-US" w:eastAsia="en-US" w:bidi="en-US"/>
    </w:rPr>
  </w:style>
  <w:style w:type="character" w:styleId="Hyperlink">
    <w:name w:val="Hyperlink"/>
    <w:uiPriority w:val="99"/>
    <w:rsid w:val="002B7265"/>
    <w:rPr>
      <w:color w:val="0000FF"/>
      <w:u w:val="single"/>
    </w:rPr>
  </w:style>
  <w:style w:type="paragraph" w:styleId="NormalWeb">
    <w:name w:val="Normal (Web)"/>
    <w:basedOn w:val="Normal"/>
    <w:unhideWhenUsed/>
    <w:rsid w:val="002239CE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pt-BR" w:eastAsia="pt-BR" w:bidi="ar-SA"/>
    </w:rPr>
  </w:style>
  <w:style w:type="paragraph" w:customStyle="1" w:styleId="Standard">
    <w:name w:val="Standard"/>
    <w:rsid w:val="000906D0"/>
    <w:pPr>
      <w:widowControl w:val="0"/>
      <w:suppressAutoHyphens/>
      <w:autoSpaceDN w:val="0"/>
      <w:textAlignment w:val="baseline"/>
    </w:pPr>
    <w:rPr>
      <w:rFonts w:ascii="Times New Roman" w:eastAsia="DejaVu Sans" w:hAnsi="Times New Roman" w:cs="DejaVu Sans"/>
      <w:kern w:val="3"/>
      <w:sz w:val="24"/>
      <w:szCs w:val="24"/>
      <w:lang w:eastAsia="zh-CN" w:bidi="hi-IN"/>
    </w:rPr>
  </w:style>
  <w:style w:type="paragraph" w:customStyle="1" w:styleId="fr">
    <w:name w:val="fr"/>
    <w:basedOn w:val="Normal"/>
    <w:rsid w:val="009515EE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pt-BR" w:eastAsia="pt-BR" w:bidi="ar-SA"/>
    </w:rPr>
  </w:style>
  <w:style w:type="character" w:customStyle="1" w:styleId="notranslate">
    <w:name w:val="notranslate"/>
    <w:basedOn w:val="Fontepargpadro"/>
    <w:rsid w:val="007A3D3C"/>
  </w:style>
  <w:style w:type="table" w:styleId="Tabelacomgrade">
    <w:name w:val="Table Grid"/>
    <w:basedOn w:val="Tabelanormal"/>
    <w:rsid w:val="00AE7F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Times New Roman" w:hAnsi="Cambria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header" w:uiPriority="99"/>
    <w:lsdException w:name="footer" w:uiPriority="99"/>
    <w:lsdException w:name="caption" w:uiPriority="35" w:qFormat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A19CE"/>
    <w:pPr>
      <w:spacing w:after="200" w:line="252" w:lineRule="auto"/>
    </w:pPr>
    <w:rPr>
      <w:sz w:val="22"/>
      <w:szCs w:val="22"/>
      <w:lang w:val="en-US" w:eastAsia="en-US" w:bidi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DA19CE"/>
    <w:pPr>
      <w:pBdr>
        <w:bottom w:val="thinThickSmallGap" w:sz="12" w:space="1" w:color="943634"/>
      </w:pBdr>
      <w:spacing w:before="400"/>
      <w:jc w:val="center"/>
      <w:outlineLvl w:val="0"/>
    </w:pPr>
    <w:rPr>
      <w:caps/>
      <w:color w:val="632423"/>
      <w:spacing w:val="20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A19CE"/>
    <w:pPr>
      <w:pBdr>
        <w:bottom w:val="single" w:sz="4" w:space="1" w:color="622423"/>
      </w:pBdr>
      <w:spacing w:before="400"/>
      <w:jc w:val="center"/>
      <w:outlineLvl w:val="1"/>
    </w:pPr>
    <w:rPr>
      <w:caps/>
      <w:color w:val="632423"/>
      <w:spacing w:val="15"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A19CE"/>
    <w:pPr>
      <w:pBdr>
        <w:top w:val="dotted" w:sz="4" w:space="1" w:color="622423"/>
        <w:bottom w:val="dotted" w:sz="4" w:space="1" w:color="622423"/>
      </w:pBdr>
      <w:spacing w:before="300"/>
      <w:jc w:val="center"/>
      <w:outlineLvl w:val="2"/>
    </w:pPr>
    <w:rPr>
      <w:caps/>
      <w:color w:val="622423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A19CE"/>
    <w:pPr>
      <w:pBdr>
        <w:bottom w:val="dotted" w:sz="4" w:space="1" w:color="943634"/>
      </w:pBdr>
      <w:spacing w:after="120"/>
      <w:jc w:val="center"/>
      <w:outlineLvl w:val="3"/>
    </w:pPr>
    <w:rPr>
      <w:caps/>
      <w:color w:val="622423"/>
      <w:spacing w:val="1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A19CE"/>
    <w:pPr>
      <w:spacing w:before="320" w:after="120"/>
      <w:jc w:val="center"/>
      <w:outlineLvl w:val="4"/>
    </w:pPr>
    <w:rPr>
      <w:caps/>
      <w:color w:val="622423"/>
      <w:spacing w:val="1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A19CE"/>
    <w:pPr>
      <w:spacing w:after="120"/>
      <w:jc w:val="center"/>
      <w:outlineLvl w:val="5"/>
    </w:pPr>
    <w:rPr>
      <w:caps/>
      <w:color w:val="943634"/>
      <w:spacing w:val="1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A19CE"/>
    <w:pPr>
      <w:spacing w:after="120"/>
      <w:jc w:val="center"/>
      <w:outlineLvl w:val="6"/>
    </w:pPr>
    <w:rPr>
      <w:i/>
      <w:iCs/>
      <w:caps/>
      <w:color w:val="943634"/>
      <w:spacing w:val="1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A19CE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A19CE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iPriority w:val="35"/>
    <w:unhideWhenUsed/>
    <w:qFormat/>
    <w:rsid w:val="00DA19CE"/>
    <w:rPr>
      <w:caps/>
      <w:spacing w:val="10"/>
      <w:sz w:val="18"/>
      <w:szCs w:val="18"/>
    </w:rPr>
  </w:style>
  <w:style w:type="character" w:customStyle="1" w:styleId="Ttulo1Char">
    <w:name w:val="Título 1 Char"/>
    <w:link w:val="Ttulo1"/>
    <w:uiPriority w:val="9"/>
    <w:rsid w:val="00DA19CE"/>
    <w:rPr>
      <w:caps/>
      <w:color w:val="632423"/>
      <w:spacing w:val="20"/>
      <w:sz w:val="28"/>
      <w:szCs w:val="28"/>
    </w:rPr>
  </w:style>
  <w:style w:type="character" w:customStyle="1" w:styleId="Ttulo2Char">
    <w:name w:val="Título 2 Char"/>
    <w:link w:val="Ttulo2"/>
    <w:uiPriority w:val="9"/>
    <w:semiHidden/>
    <w:rsid w:val="00DA19CE"/>
    <w:rPr>
      <w:caps/>
      <w:color w:val="632423"/>
      <w:spacing w:val="15"/>
      <w:sz w:val="24"/>
      <w:szCs w:val="24"/>
    </w:rPr>
  </w:style>
  <w:style w:type="character" w:customStyle="1" w:styleId="Ttulo3Char">
    <w:name w:val="Título 3 Char"/>
    <w:link w:val="Ttulo3"/>
    <w:uiPriority w:val="9"/>
    <w:semiHidden/>
    <w:rsid w:val="00DA19CE"/>
    <w:rPr>
      <w:rFonts w:eastAsia="Times New Roman" w:cs="Times New Roman"/>
      <w:caps/>
      <w:color w:val="622423"/>
      <w:sz w:val="24"/>
      <w:szCs w:val="24"/>
    </w:rPr>
  </w:style>
  <w:style w:type="character" w:customStyle="1" w:styleId="Ttulo4Char">
    <w:name w:val="Título 4 Char"/>
    <w:link w:val="Ttulo4"/>
    <w:uiPriority w:val="9"/>
    <w:semiHidden/>
    <w:rsid w:val="00DA19CE"/>
    <w:rPr>
      <w:rFonts w:eastAsia="Times New Roman" w:cs="Times New Roman"/>
      <w:caps/>
      <w:color w:val="622423"/>
      <w:spacing w:val="10"/>
    </w:rPr>
  </w:style>
  <w:style w:type="character" w:customStyle="1" w:styleId="Ttulo5Char">
    <w:name w:val="Título 5 Char"/>
    <w:link w:val="Ttulo5"/>
    <w:uiPriority w:val="9"/>
    <w:semiHidden/>
    <w:rsid w:val="00DA19CE"/>
    <w:rPr>
      <w:rFonts w:eastAsia="Times New Roman" w:cs="Times New Roman"/>
      <w:caps/>
      <w:color w:val="622423"/>
      <w:spacing w:val="10"/>
    </w:rPr>
  </w:style>
  <w:style w:type="character" w:customStyle="1" w:styleId="Ttulo6Char">
    <w:name w:val="Título 6 Char"/>
    <w:link w:val="Ttulo6"/>
    <w:uiPriority w:val="9"/>
    <w:semiHidden/>
    <w:rsid w:val="00DA19CE"/>
    <w:rPr>
      <w:rFonts w:eastAsia="Times New Roman" w:cs="Times New Roman"/>
      <w:caps/>
      <w:color w:val="943634"/>
      <w:spacing w:val="10"/>
    </w:rPr>
  </w:style>
  <w:style w:type="character" w:customStyle="1" w:styleId="Ttulo7Char">
    <w:name w:val="Título 7 Char"/>
    <w:link w:val="Ttulo7"/>
    <w:uiPriority w:val="9"/>
    <w:semiHidden/>
    <w:rsid w:val="00DA19CE"/>
    <w:rPr>
      <w:rFonts w:eastAsia="Times New Roman" w:cs="Times New Roman"/>
      <w:i/>
      <w:iCs/>
      <w:caps/>
      <w:color w:val="943634"/>
      <w:spacing w:val="10"/>
    </w:rPr>
  </w:style>
  <w:style w:type="character" w:customStyle="1" w:styleId="Ttulo8Char">
    <w:name w:val="Título 8 Char"/>
    <w:link w:val="Ttulo8"/>
    <w:uiPriority w:val="9"/>
    <w:semiHidden/>
    <w:rsid w:val="00DA19CE"/>
    <w:rPr>
      <w:rFonts w:eastAsia="Times New Roman" w:cs="Times New Roman"/>
      <w:caps/>
      <w:spacing w:val="10"/>
      <w:sz w:val="20"/>
      <w:szCs w:val="20"/>
    </w:rPr>
  </w:style>
  <w:style w:type="character" w:customStyle="1" w:styleId="Ttulo9Char">
    <w:name w:val="Título 9 Char"/>
    <w:link w:val="Ttulo9"/>
    <w:uiPriority w:val="9"/>
    <w:semiHidden/>
    <w:rsid w:val="00DA19CE"/>
    <w:rPr>
      <w:rFonts w:eastAsia="Times New Roman" w:cs="Times New Roman"/>
      <w:i/>
      <w:iCs/>
      <w:caps/>
      <w:spacing w:val="10"/>
      <w:sz w:val="20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rsid w:val="00DA19CE"/>
    <w:pPr>
      <w:pBdr>
        <w:top w:val="dotted" w:sz="2" w:space="1" w:color="632423"/>
        <w:bottom w:val="dotted" w:sz="2" w:space="6" w:color="632423"/>
      </w:pBdr>
      <w:spacing w:before="500" w:after="300" w:line="240" w:lineRule="auto"/>
      <w:jc w:val="center"/>
    </w:pPr>
    <w:rPr>
      <w:caps/>
      <w:color w:val="632423"/>
      <w:spacing w:val="50"/>
      <w:sz w:val="44"/>
      <w:szCs w:val="44"/>
    </w:rPr>
  </w:style>
  <w:style w:type="character" w:customStyle="1" w:styleId="TtuloChar">
    <w:name w:val="Título Char"/>
    <w:link w:val="Ttulo"/>
    <w:uiPriority w:val="10"/>
    <w:rsid w:val="00DA19CE"/>
    <w:rPr>
      <w:rFonts w:eastAsia="Times New Roman" w:cs="Times New Roman"/>
      <w:caps/>
      <w:color w:val="632423"/>
      <w:spacing w:val="50"/>
      <w:sz w:val="44"/>
      <w:szCs w:val="44"/>
    </w:rPr>
  </w:style>
  <w:style w:type="paragraph" w:styleId="Subttulo">
    <w:name w:val="Subtitle"/>
    <w:basedOn w:val="Normal"/>
    <w:next w:val="Normal"/>
    <w:link w:val="SubttuloChar"/>
    <w:uiPriority w:val="11"/>
    <w:qFormat/>
    <w:rsid w:val="00DA19CE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tuloChar">
    <w:name w:val="Subtítulo Char"/>
    <w:link w:val="Subttulo"/>
    <w:uiPriority w:val="11"/>
    <w:rsid w:val="00DA19CE"/>
    <w:rPr>
      <w:rFonts w:eastAsia="Times New Roman" w:cs="Times New Roman"/>
      <w:caps/>
      <w:spacing w:val="20"/>
      <w:sz w:val="18"/>
      <w:szCs w:val="18"/>
    </w:rPr>
  </w:style>
  <w:style w:type="character" w:styleId="Forte">
    <w:name w:val="Strong"/>
    <w:uiPriority w:val="22"/>
    <w:qFormat/>
    <w:rsid w:val="00DA19CE"/>
    <w:rPr>
      <w:b/>
      <w:bCs/>
      <w:color w:val="943634"/>
      <w:spacing w:val="5"/>
    </w:rPr>
  </w:style>
  <w:style w:type="character" w:styleId="nfase">
    <w:name w:val="Emphasis"/>
    <w:uiPriority w:val="20"/>
    <w:qFormat/>
    <w:rsid w:val="00DA19CE"/>
    <w:rPr>
      <w:caps/>
      <w:spacing w:val="5"/>
      <w:sz w:val="20"/>
      <w:szCs w:val="20"/>
    </w:rPr>
  </w:style>
  <w:style w:type="paragraph" w:styleId="SemEspaamento">
    <w:name w:val="No Spacing"/>
    <w:basedOn w:val="Normal"/>
    <w:link w:val="SemEspaamentoChar"/>
    <w:uiPriority w:val="1"/>
    <w:qFormat/>
    <w:rsid w:val="00DA19CE"/>
    <w:pPr>
      <w:spacing w:after="0" w:line="240" w:lineRule="auto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DA19CE"/>
  </w:style>
  <w:style w:type="paragraph" w:styleId="PargrafodaLista">
    <w:name w:val="List Paragraph"/>
    <w:basedOn w:val="Normal"/>
    <w:uiPriority w:val="34"/>
    <w:qFormat/>
    <w:rsid w:val="00DA19CE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DA19CE"/>
    <w:rPr>
      <w:i/>
      <w:iCs/>
    </w:rPr>
  </w:style>
  <w:style w:type="character" w:customStyle="1" w:styleId="CitaoChar">
    <w:name w:val="Citação Char"/>
    <w:link w:val="Citao"/>
    <w:uiPriority w:val="29"/>
    <w:rsid w:val="00DA19CE"/>
    <w:rPr>
      <w:rFonts w:eastAsia="Times New Roman" w:cs="Times New Roman"/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A19CE"/>
    <w:pPr>
      <w:pBdr>
        <w:top w:val="dotted" w:sz="2" w:space="10" w:color="632423"/>
        <w:bottom w:val="dotted" w:sz="2" w:space="4" w:color="632423"/>
      </w:pBdr>
      <w:spacing w:before="160" w:line="300" w:lineRule="auto"/>
      <w:ind w:left="1440" w:right="1440"/>
    </w:pPr>
    <w:rPr>
      <w:caps/>
      <w:color w:val="622423"/>
      <w:spacing w:val="5"/>
      <w:sz w:val="20"/>
      <w:szCs w:val="20"/>
    </w:rPr>
  </w:style>
  <w:style w:type="character" w:customStyle="1" w:styleId="CitaoIntensaChar">
    <w:name w:val="Citação Intensa Char"/>
    <w:link w:val="CitaoIntensa"/>
    <w:uiPriority w:val="30"/>
    <w:rsid w:val="00DA19CE"/>
    <w:rPr>
      <w:rFonts w:eastAsia="Times New Roman" w:cs="Times New Roman"/>
      <w:caps/>
      <w:color w:val="622423"/>
      <w:spacing w:val="5"/>
      <w:sz w:val="20"/>
      <w:szCs w:val="20"/>
    </w:rPr>
  </w:style>
  <w:style w:type="character" w:styleId="nfaseSutil">
    <w:name w:val="Subtle Emphasis"/>
    <w:uiPriority w:val="19"/>
    <w:qFormat/>
    <w:rsid w:val="00DA19CE"/>
    <w:rPr>
      <w:i/>
      <w:iCs/>
    </w:rPr>
  </w:style>
  <w:style w:type="character" w:styleId="nfaseIntensa">
    <w:name w:val="Intense Emphasis"/>
    <w:uiPriority w:val="21"/>
    <w:qFormat/>
    <w:rsid w:val="00DA19CE"/>
    <w:rPr>
      <w:i/>
      <w:iCs/>
      <w:caps/>
      <w:spacing w:val="10"/>
      <w:sz w:val="20"/>
      <w:szCs w:val="20"/>
    </w:rPr>
  </w:style>
  <w:style w:type="character" w:styleId="RefernciaSutil">
    <w:name w:val="Subtle Reference"/>
    <w:uiPriority w:val="31"/>
    <w:qFormat/>
    <w:rsid w:val="00DA19CE"/>
    <w:rPr>
      <w:rFonts w:ascii="Calibri" w:eastAsia="Times New Roman" w:hAnsi="Calibri" w:cs="Times New Roman"/>
      <w:i/>
      <w:iCs/>
      <w:color w:val="622423"/>
    </w:rPr>
  </w:style>
  <w:style w:type="character" w:styleId="RefernciaIntensa">
    <w:name w:val="Intense Reference"/>
    <w:uiPriority w:val="32"/>
    <w:qFormat/>
    <w:rsid w:val="00DA19CE"/>
    <w:rPr>
      <w:rFonts w:ascii="Calibri" w:eastAsia="Times New Roman" w:hAnsi="Calibri" w:cs="Times New Roman"/>
      <w:b/>
      <w:bCs/>
      <w:i/>
      <w:iCs/>
      <w:color w:val="622423"/>
    </w:rPr>
  </w:style>
  <w:style w:type="character" w:styleId="TtulodoLivro">
    <w:name w:val="Book Title"/>
    <w:uiPriority w:val="33"/>
    <w:qFormat/>
    <w:rsid w:val="00DA19CE"/>
    <w:rPr>
      <w:caps/>
      <w:color w:val="622423"/>
      <w:spacing w:val="5"/>
      <w:u w:color="622423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DA19CE"/>
    <w:pPr>
      <w:outlineLvl w:val="9"/>
    </w:pPr>
  </w:style>
  <w:style w:type="paragraph" w:styleId="Textodenotadefim">
    <w:name w:val="endnote text"/>
    <w:basedOn w:val="Normal"/>
    <w:link w:val="TextodenotadefimChar"/>
    <w:rsid w:val="002B7265"/>
    <w:rPr>
      <w:sz w:val="20"/>
      <w:szCs w:val="20"/>
    </w:rPr>
  </w:style>
  <w:style w:type="character" w:customStyle="1" w:styleId="TextodenotadefimChar">
    <w:name w:val="Texto de nota de fim Char"/>
    <w:link w:val="Textodenotadefim"/>
    <w:rsid w:val="002B7265"/>
    <w:rPr>
      <w:lang w:val="en-US" w:eastAsia="en-US" w:bidi="en-US"/>
    </w:rPr>
  </w:style>
  <w:style w:type="character" w:styleId="Refdenotadefim">
    <w:name w:val="endnote reference"/>
    <w:rsid w:val="002B7265"/>
    <w:rPr>
      <w:vertAlign w:val="superscript"/>
    </w:rPr>
  </w:style>
  <w:style w:type="paragraph" w:styleId="Textodenotaderodap">
    <w:name w:val="footnote text"/>
    <w:basedOn w:val="Normal"/>
    <w:link w:val="TextodenotaderodapChar"/>
    <w:rsid w:val="002B7265"/>
    <w:rPr>
      <w:sz w:val="20"/>
      <w:szCs w:val="20"/>
    </w:rPr>
  </w:style>
  <w:style w:type="character" w:customStyle="1" w:styleId="TextodenotaderodapChar">
    <w:name w:val="Texto de nota de rodapé Char"/>
    <w:link w:val="Textodenotaderodap"/>
    <w:rsid w:val="002B7265"/>
    <w:rPr>
      <w:lang w:val="en-US" w:eastAsia="en-US" w:bidi="en-US"/>
    </w:rPr>
  </w:style>
  <w:style w:type="character" w:styleId="Refdenotaderodap">
    <w:name w:val="footnote reference"/>
    <w:rsid w:val="002B7265"/>
    <w:rPr>
      <w:vertAlign w:val="superscript"/>
    </w:rPr>
  </w:style>
  <w:style w:type="paragraph" w:styleId="Cabealho">
    <w:name w:val="header"/>
    <w:basedOn w:val="Normal"/>
    <w:link w:val="CabealhoChar"/>
    <w:uiPriority w:val="99"/>
    <w:rsid w:val="002B726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2B7265"/>
    <w:rPr>
      <w:sz w:val="22"/>
      <w:szCs w:val="22"/>
      <w:lang w:val="en-US" w:eastAsia="en-US" w:bidi="en-US"/>
    </w:rPr>
  </w:style>
  <w:style w:type="paragraph" w:styleId="Rodap">
    <w:name w:val="footer"/>
    <w:basedOn w:val="Normal"/>
    <w:link w:val="RodapChar"/>
    <w:uiPriority w:val="99"/>
    <w:rsid w:val="002B7265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2B7265"/>
    <w:rPr>
      <w:sz w:val="22"/>
      <w:szCs w:val="22"/>
      <w:lang w:val="en-US" w:eastAsia="en-US" w:bidi="en-US"/>
    </w:rPr>
  </w:style>
  <w:style w:type="paragraph" w:styleId="Textodebalo">
    <w:name w:val="Balloon Text"/>
    <w:basedOn w:val="Normal"/>
    <w:link w:val="TextodebaloChar"/>
    <w:rsid w:val="002B72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2B7265"/>
    <w:rPr>
      <w:rFonts w:ascii="Tahoma" w:hAnsi="Tahoma" w:cs="Tahoma"/>
      <w:sz w:val="16"/>
      <w:szCs w:val="16"/>
      <w:lang w:val="en-US" w:eastAsia="en-US" w:bidi="en-US"/>
    </w:rPr>
  </w:style>
  <w:style w:type="character" w:styleId="Hyperlink">
    <w:name w:val="Hyperlink"/>
    <w:uiPriority w:val="99"/>
    <w:rsid w:val="002B7265"/>
    <w:rPr>
      <w:color w:val="0000FF"/>
      <w:u w:val="single"/>
    </w:rPr>
  </w:style>
  <w:style w:type="paragraph" w:styleId="NormalWeb">
    <w:name w:val="Normal (Web)"/>
    <w:basedOn w:val="Normal"/>
    <w:unhideWhenUsed/>
    <w:rsid w:val="002239CE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pt-BR" w:eastAsia="pt-BR" w:bidi="ar-SA"/>
    </w:rPr>
  </w:style>
  <w:style w:type="paragraph" w:customStyle="1" w:styleId="Standard">
    <w:name w:val="Standard"/>
    <w:rsid w:val="000906D0"/>
    <w:pPr>
      <w:widowControl w:val="0"/>
      <w:suppressAutoHyphens/>
      <w:autoSpaceDN w:val="0"/>
      <w:textAlignment w:val="baseline"/>
    </w:pPr>
    <w:rPr>
      <w:rFonts w:ascii="Times New Roman" w:eastAsia="DejaVu Sans" w:hAnsi="Times New Roman" w:cs="DejaVu Sans"/>
      <w:kern w:val="3"/>
      <w:sz w:val="24"/>
      <w:szCs w:val="24"/>
      <w:lang w:eastAsia="zh-CN" w:bidi="hi-IN"/>
    </w:rPr>
  </w:style>
  <w:style w:type="paragraph" w:customStyle="1" w:styleId="fr">
    <w:name w:val="fr"/>
    <w:basedOn w:val="Normal"/>
    <w:rsid w:val="009515EE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pt-BR" w:eastAsia="pt-BR" w:bidi="ar-SA"/>
    </w:rPr>
  </w:style>
  <w:style w:type="character" w:customStyle="1" w:styleId="notranslate">
    <w:name w:val="notranslate"/>
    <w:basedOn w:val="Fontepargpadro"/>
    <w:rsid w:val="007A3D3C"/>
  </w:style>
  <w:style w:type="table" w:styleId="Tabelacomgrade">
    <w:name w:val="Table Grid"/>
    <w:basedOn w:val="Tabelanormal"/>
    <w:rsid w:val="00AE7F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58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0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6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0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57E6C6-4DE2-4B5F-9D86-79B5167688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1695</TotalTime>
  <Pages>5</Pages>
  <Words>1199</Words>
  <Characters>6835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8018</CharactersWithSpaces>
  <SharedDoc>false</SharedDoc>
  <HLinks>
    <vt:vector size="6" baseType="variant">
      <vt:variant>
        <vt:i4>4063331</vt:i4>
      </vt:variant>
      <vt:variant>
        <vt:i4>0</vt:i4>
      </vt:variant>
      <vt:variant>
        <vt:i4>0</vt:i4>
      </vt:variant>
      <vt:variant>
        <vt:i4>5</vt:i4>
      </vt:variant>
      <vt:variant>
        <vt:lpwstr>http://pensador.uol.com.br/autor/confucio/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ufop</dc:creator>
  <cp:lastModifiedBy>Windows User</cp:lastModifiedBy>
  <cp:revision>60</cp:revision>
  <cp:lastPrinted>2010-11-18T11:53:00Z</cp:lastPrinted>
  <dcterms:created xsi:type="dcterms:W3CDTF">2020-06-12T22:41:00Z</dcterms:created>
  <dcterms:modified xsi:type="dcterms:W3CDTF">2020-12-08T17:26:00Z</dcterms:modified>
</cp:coreProperties>
</file>