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27A34" w:rsidRPr="00927A3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927A34" w:rsidRPr="00927A34">
        <w:rPr>
          <w:rFonts w:asciiTheme="majorHAnsi" w:hAnsiTheme="majorHAnsi" w:cstheme="majorHAnsi"/>
          <w:lang w:val="pt-BR"/>
        </w:rPr>
        <w:t>9D</w:t>
      </w:r>
      <w:proofErr w:type="gramEnd"/>
      <w:r w:rsidR="00927A34" w:rsidRPr="00927A34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927A34" w:rsidRPr="00927A34">
        <w:rPr>
          <w:rFonts w:asciiTheme="majorHAnsi" w:hAnsiTheme="majorHAnsi" w:cstheme="majorHAnsi"/>
          <w:lang w:val="pt-BR"/>
        </w:rPr>
        <w:t>Lean</w:t>
      </w:r>
      <w:proofErr w:type="spellEnd"/>
      <w:r w:rsidR="00927A34" w:rsidRPr="00927A34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927A34" w:rsidRPr="00927A34">
        <w:rPr>
          <w:rFonts w:asciiTheme="majorHAnsi" w:hAnsiTheme="majorHAnsi" w:cstheme="majorHAnsi"/>
          <w:lang w:val="pt-BR"/>
        </w:rPr>
        <w:t>Construction</w:t>
      </w:r>
      <w:proofErr w:type="spellEnd"/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80FF4" w:rsidRPr="00980FF4">
        <w:rPr>
          <w:rFonts w:asciiTheme="majorHAnsi" w:hAnsiTheme="majorHAnsi" w:cstheme="majorHAnsi"/>
          <w:lang w:val="pt-BR"/>
        </w:rPr>
        <w:t>Ricardo S. Resende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980FF4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Outubro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1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Princípios fundamentais do lean construction são a eliminação do desperdício e a maximização do valor percebido pelo cliente. A partir desde princípio, apresentam-se as seguir afirmativas quanto a possibilidades criadas a partir da adoção do lean construction por uma construtora de médio porte: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Executar projetos complexos com maior eficiência.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I. Viabilizar e intensificar o uso da industrialização e racionalização.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II. Identificar atividades não geradoras de valor, eliminá-las e isso reduzir o desperdício no processo produtivo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III. Automatizar a produção e reduzir o número de funcionários.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Estão corretas: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Apenas a afirmativa I. 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As afirmativas I e III. </w:t>
      </w:r>
    </w:p>
    <w:p w:rsidR="00210D66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As afirmativas I, II e III.</w:t>
      </w:r>
      <w:r w:rsid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benchmarking é o processo de aprender com os outros e envolve a comparação do seu próprio desempenho ou método com o de outras operações comparáveis.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empresas usam o benchmarking para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compreender melhor como empresas líderes atuam, de maneira a aperfeiçoar seus próprios processos.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copiar ou imitar operações bem-sucedidas de outras organizações, reduzindo o custo de implantação de melhorias.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promover projetos isolados de melhoria de processos. </w:t>
      </w:r>
    </w:p>
    <w:p w:rsidR="00077E5F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  comparar processos semelhantes de empresas similares do mesmo setor industrial.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Simulação de construção, simulação de cronograma e simulação de orçamento são importantes usos BIMU.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Importante vantagem da simulação, em contraposição a modelos analíticos, é que a simulação: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costuma exigir poucas rodadas para ter uma boa estimativa do valor objetivo para uma determinada decisão.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permite a apreciação para a variabilidade de resultados de interesse, construindo-se diferentes cenários para suportar a tomada de decisão.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produz, em cada rodada, apenas estimativas das verdadeiras características do modelo analisado, para um conjunto particular de parâmetros de entrada, tal como o modelo analítico.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dispensa a necessidade de análise da validade do modelo. 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pode exigir a avaliação de várias decisões possíveis, tal como o modelo analítico.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5E0C1A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 w:rsidR="005B7B82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bookmarkStart w:id="0" w:name="_GoBack"/>
      <w:bookmarkEnd w:id="0"/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Princípios</w:t>
      </w:r>
    </w:p>
    <w:sectPr w:rsidR="001B5FB9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7DB" w:rsidRDefault="00CF77DB" w:rsidP="002B7265">
      <w:pPr>
        <w:spacing w:after="0" w:line="240" w:lineRule="auto"/>
      </w:pPr>
      <w:r>
        <w:separator/>
      </w:r>
    </w:p>
  </w:endnote>
  <w:endnote w:type="continuationSeparator" w:id="0">
    <w:p w:rsidR="00CF77DB" w:rsidRDefault="00CF77DB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7DB" w:rsidRDefault="00CF77DB" w:rsidP="002B7265">
      <w:pPr>
        <w:spacing w:after="0" w:line="240" w:lineRule="auto"/>
      </w:pPr>
      <w:r>
        <w:separator/>
      </w:r>
    </w:p>
  </w:footnote>
  <w:footnote w:type="continuationSeparator" w:id="0">
    <w:p w:rsidR="00CF77DB" w:rsidRDefault="00CF77DB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77E5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5FB9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B7B82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27A34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CF77D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96D14-E877-419C-8381-2F84D8F5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2205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55</cp:revision>
  <cp:lastPrinted>2010-11-18T11:53:00Z</cp:lastPrinted>
  <dcterms:created xsi:type="dcterms:W3CDTF">2020-06-12T22:41:00Z</dcterms:created>
  <dcterms:modified xsi:type="dcterms:W3CDTF">2021-06-10T11:23:00Z</dcterms:modified>
</cp:coreProperties>
</file>