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826B5C" w14:textId="77777777" w:rsidR="00A478D3" w:rsidRPr="00EF1E63" w:rsidRDefault="00A478D3" w:rsidP="00A478D3">
      <w:pPr>
        <w:jc w:val="center"/>
        <w:rPr>
          <w:rFonts w:ascii="Arial" w:hAnsi="Arial" w:cs="Arial"/>
          <w:b/>
          <w:sz w:val="24"/>
          <w:szCs w:val="24"/>
          <w:u w:val="single"/>
          <w:lang w:val="pt-BR"/>
        </w:rPr>
      </w:pPr>
      <w:r>
        <w:rPr>
          <w:rFonts w:ascii="Arial" w:hAnsi="Arial" w:cs="Arial"/>
          <w:b/>
          <w:sz w:val="24"/>
          <w:szCs w:val="24"/>
          <w:u w:val="single"/>
          <w:lang w:val="pt-BR"/>
        </w:rPr>
        <w:t>Projeto de Pesquisa e Planejamento de Atividades</w:t>
      </w:r>
    </w:p>
    <w:p w14:paraId="215D8A21" w14:textId="77777777" w:rsidR="00A478D3" w:rsidRDefault="00A478D3" w:rsidP="00A478D3">
      <w:pPr>
        <w:rPr>
          <w:rFonts w:ascii="Arial" w:hAnsi="Arial" w:cs="Arial"/>
          <w:b/>
          <w:sz w:val="22"/>
          <w:szCs w:val="22"/>
          <w:lang w:val="pt-BR"/>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4390"/>
        <w:gridCol w:w="2693"/>
        <w:gridCol w:w="1984"/>
      </w:tblGrid>
      <w:tr w:rsidR="00A478D3" w:rsidRPr="00E06B3C" w14:paraId="664B0432" w14:textId="77777777" w:rsidTr="00A86613">
        <w:tc>
          <w:tcPr>
            <w:tcW w:w="7083" w:type="dxa"/>
            <w:gridSpan w:val="2"/>
            <w:shd w:val="clear" w:color="auto" w:fill="auto"/>
          </w:tcPr>
          <w:p w14:paraId="1C88E86F" w14:textId="68830DD3" w:rsidR="00A478D3" w:rsidRPr="00E06B3C" w:rsidRDefault="00A478D3" w:rsidP="00E622D6">
            <w:pPr>
              <w:rPr>
                <w:rFonts w:ascii="Arial" w:hAnsi="Arial" w:cs="Arial"/>
                <w:sz w:val="22"/>
                <w:szCs w:val="22"/>
                <w:lang w:val="pt-BR"/>
              </w:rPr>
            </w:pPr>
            <w:r w:rsidRPr="00E06B3C">
              <w:rPr>
                <w:rFonts w:ascii="Arial" w:hAnsi="Arial" w:cs="Arial"/>
                <w:b/>
                <w:sz w:val="22"/>
                <w:szCs w:val="22"/>
                <w:lang w:val="pt-BR"/>
              </w:rPr>
              <w:t>Aluno</w:t>
            </w:r>
            <w:r w:rsidRPr="00E06B3C">
              <w:rPr>
                <w:rFonts w:ascii="Arial" w:hAnsi="Arial" w:cs="Arial"/>
                <w:sz w:val="22"/>
                <w:szCs w:val="22"/>
                <w:lang w:val="pt-BR"/>
              </w:rPr>
              <w:t xml:space="preserve">: </w:t>
            </w:r>
            <w:r w:rsidR="006D617C">
              <w:rPr>
                <w:rFonts w:ascii="Arial" w:hAnsi="Arial" w:cs="Arial"/>
                <w:sz w:val="22"/>
                <w:szCs w:val="22"/>
                <w:lang w:val="pt-BR"/>
              </w:rPr>
              <w:t>Renato Godoi da Cruz</w:t>
            </w:r>
          </w:p>
        </w:tc>
        <w:tc>
          <w:tcPr>
            <w:tcW w:w="1984" w:type="dxa"/>
            <w:shd w:val="clear" w:color="auto" w:fill="auto"/>
          </w:tcPr>
          <w:p w14:paraId="4B49B900" w14:textId="37BC3476" w:rsidR="00A478D3" w:rsidRPr="00E06B3C" w:rsidRDefault="00A478D3" w:rsidP="00FD5AF6">
            <w:pPr>
              <w:rPr>
                <w:rFonts w:ascii="Arial" w:hAnsi="Arial" w:cs="Arial"/>
                <w:sz w:val="22"/>
                <w:szCs w:val="22"/>
                <w:lang w:val="pt-BR"/>
              </w:rPr>
            </w:pPr>
            <w:r w:rsidRPr="00E06B3C">
              <w:rPr>
                <w:rFonts w:ascii="Arial" w:hAnsi="Arial" w:cs="Arial"/>
                <w:b/>
                <w:sz w:val="22"/>
                <w:szCs w:val="22"/>
                <w:lang w:val="pt-BR"/>
              </w:rPr>
              <w:t>Data início</w:t>
            </w:r>
            <w:r w:rsidR="00A86613">
              <w:rPr>
                <w:rFonts w:ascii="Arial" w:hAnsi="Arial" w:cs="Arial"/>
                <w:b/>
                <w:sz w:val="22"/>
                <w:szCs w:val="22"/>
                <w:lang w:val="pt-BR"/>
              </w:rPr>
              <w:t xml:space="preserve"> curso</w:t>
            </w:r>
            <w:r w:rsidRPr="00E06B3C">
              <w:rPr>
                <w:rFonts w:ascii="Arial" w:hAnsi="Arial" w:cs="Arial"/>
                <w:sz w:val="22"/>
                <w:szCs w:val="22"/>
                <w:lang w:val="pt-BR"/>
              </w:rPr>
              <w:t>:</w:t>
            </w:r>
            <w:r w:rsidR="002D5722" w:rsidRPr="00E06B3C">
              <w:rPr>
                <w:rFonts w:ascii="Arial" w:hAnsi="Arial" w:cs="Arial"/>
                <w:sz w:val="22"/>
                <w:szCs w:val="22"/>
                <w:lang w:val="pt-BR"/>
              </w:rPr>
              <w:t xml:space="preserve"> </w:t>
            </w:r>
            <w:r w:rsidR="00FD5AF6">
              <w:rPr>
                <w:rFonts w:ascii="Arial" w:hAnsi="Arial" w:cs="Arial"/>
                <w:sz w:val="22"/>
                <w:szCs w:val="22"/>
                <w:lang w:val="pt-BR"/>
              </w:rPr>
              <w:t>11</w:t>
            </w:r>
            <w:r w:rsidRPr="00E06B3C">
              <w:rPr>
                <w:rFonts w:ascii="Arial" w:hAnsi="Arial" w:cs="Arial"/>
                <w:sz w:val="22"/>
                <w:szCs w:val="22"/>
                <w:lang w:val="pt-BR"/>
              </w:rPr>
              <w:t>/</w:t>
            </w:r>
            <w:r w:rsidR="00FD5AF6">
              <w:rPr>
                <w:rFonts w:ascii="Arial" w:hAnsi="Arial" w:cs="Arial"/>
                <w:sz w:val="22"/>
                <w:szCs w:val="22"/>
                <w:lang w:val="pt-BR"/>
              </w:rPr>
              <w:t>05</w:t>
            </w:r>
            <w:r w:rsidRPr="00E06B3C">
              <w:rPr>
                <w:rFonts w:ascii="Arial" w:hAnsi="Arial" w:cs="Arial"/>
                <w:sz w:val="22"/>
                <w:szCs w:val="22"/>
                <w:lang w:val="pt-BR"/>
              </w:rPr>
              <w:t>/</w:t>
            </w:r>
            <w:r w:rsidR="00FD5AF6">
              <w:rPr>
                <w:rFonts w:ascii="Arial" w:hAnsi="Arial" w:cs="Arial"/>
                <w:sz w:val="22"/>
                <w:szCs w:val="22"/>
                <w:lang w:val="pt-BR"/>
              </w:rPr>
              <w:t>2021</w:t>
            </w:r>
          </w:p>
        </w:tc>
      </w:tr>
      <w:tr w:rsidR="00A478D3" w:rsidRPr="00E06B3C" w14:paraId="741D0101" w14:textId="77777777" w:rsidTr="00A86613">
        <w:tc>
          <w:tcPr>
            <w:tcW w:w="7083" w:type="dxa"/>
            <w:gridSpan w:val="2"/>
            <w:shd w:val="clear" w:color="auto" w:fill="auto"/>
          </w:tcPr>
          <w:p w14:paraId="66ECF224" w14:textId="51F2C3A9" w:rsidR="00A478D3" w:rsidRPr="00E06B3C" w:rsidRDefault="00A478D3" w:rsidP="00E622D6">
            <w:pPr>
              <w:rPr>
                <w:rFonts w:ascii="Arial" w:hAnsi="Arial" w:cs="Arial"/>
                <w:sz w:val="22"/>
                <w:szCs w:val="22"/>
                <w:lang w:val="pt-BR"/>
              </w:rPr>
            </w:pPr>
            <w:r w:rsidRPr="00E06B3C">
              <w:rPr>
                <w:rFonts w:ascii="Arial" w:hAnsi="Arial" w:cs="Arial"/>
                <w:b/>
                <w:sz w:val="22"/>
                <w:szCs w:val="22"/>
                <w:lang w:val="pt-BR"/>
              </w:rPr>
              <w:t>Orientador</w:t>
            </w:r>
            <w:r w:rsidRPr="00E06B3C">
              <w:rPr>
                <w:rFonts w:ascii="Arial" w:hAnsi="Arial" w:cs="Arial"/>
                <w:sz w:val="22"/>
                <w:szCs w:val="22"/>
                <w:lang w:val="pt-BR"/>
              </w:rPr>
              <w:t>:</w:t>
            </w:r>
            <w:r w:rsidR="006D617C">
              <w:t xml:space="preserve"> </w:t>
            </w:r>
            <w:r w:rsidR="006D617C" w:rsidRPr="006D617C">
              <w:rPr>
                <w:rFonts w:ascii="Arial" w:hAnsi="Arial" w:cs="Arial"/>
                <w:sz w:val="22"/>
                <w:szCs w:val="22"/>
                <w:lang w:val="pt-BR"/>
              </w:rPr>
              <w:t>Auberth Henrik Venson</w:t>
            </w:r>
          </w:p>
        </w:tc>
        <w:tc>
          <w:tcPr>
            <w:tcW w:w="1984" w:type="dxa"/>
            <w:shd w:val="clear" w:color="auto" w:fill="auto"/>
          </w:tcPr>
          <w:p w14:paraId="5334EE53" w14:textId="77777777" w:rsidR="00CC569B" w:rsidRDefault="00CC569B" w:rsidP="00E622D6">
            <w:pPr>
              <w:rPr>
                <w:rFonts w:ascii="Arial" w:hAnsi="Arial" w:cs="Arial"/>
                <w:b/>
                <w:sz w:val="22"/>
                <w:szCs w:val="22"/>
                <w:lang w:val="pt-BR"/>
              </w:rPr>
            </w:pPr>
            <w:r>
              <w:rPr>
                <w:rFonts w:ascii="Arial" w:hAnsi="Arial" w:cs="Arial"/>
                <w:b/>
                <w:sz w:val="22"/>
                <w:szCs w:val="22"/>
                <w:lang w:val="pt-BR"/>
              </w:rPr>
              <w:t>Defesa em:</w:t>
            </w:r>
          </w:p>
          <w:p w14:paraId="2B123236" w14:textId="09162EEE" w:rsidR="00A478D3" w:rsidRPr="00E06B3C" w:rsidRDefault="00A478D3" w:rsidP="00FD5AF6">
            <w:pPr>
              <w:rPr>
                <w:rFonts w:ascii="Arial" w:hAnsi="Arial" w:cs="Arial"/>
                <w:sz w:val="22"/>
                <w:szCs w:val="22"/>
                <w:lang w:val="pt-BR"/>
              </w:rPr>
            </w:pPr>
            <w:r w:rsidRPr="00E06B3C">
              <w:rPr>
                <w:rFonts w:ascii="Arial" w:hAnsi="Arial" w:cs="Arial"/>
                <w:sz w:val="22"/>
                <w:szCs w:val="22"/>
                <w:lang w:val="pt-BR"/>
              </w:rPr>
              <w:t xml:space="preserve"> </w:t>
            </w:r>
            <w:r w:rsidR="00FD5AF6">
              <w:rPr>
                <w:rFonts w:ascii="Arial" w:hAnsi="Arial" w:cs="Arial"/>
                <w:sz w:val="22"/>
                <w:szCs w:val="22"/>
                <w:lang w:val="pt-BR"/>
              </w:rPr>
              <w:t>12</w:t>
            </w:r>
            <w:r w:rsidRPr="00E06B3C">
              <w:rPr>
                <w:rFonts w:ascii="Arial" w:hAnsi="Arial" w:cs="Arial"/>
                <w:sz w:val="22"/>
                <w:szCs w:val="22"/>
                <w:lang w:val="pt-BR"/>
              </w:rPr>
              <w:t>/</w:t>
            </w:r>
            <w:r w:rsidR="00FD5AF6">
              <w:rPr>
                <w:rFonts w:ascii="Arial" w:hAnsi="Arial" w:cs="Arial"/>
                <w:sz w:val="22"/>
                <w:szCs w:val="22"/>
                <w:lang w:val="pt-BR"/>
              </w:rPr>
              <w:t>2022</w:t>
            </w:r>
          </w:p>
        </w:tc>
      </w:tr>
      <w:tr w:rsidR="00A478D3" w:rsidRPr="00E06B3C" w14:paraId="0DC13CDB" w14:textId="77777777" w:rsidTr="00A86613">
        <w:tc>
          <w:tcPr>
            <w:tcW w:w="4390" w:type="dxa"/>
            <w:shd w:val="clear" w:color="auto" w:fill="auto"/>
          </w:tcPr>
          <w:p w14:paraId="17BC76D5" w14:textId="312BA3DC" w:rsidR="00A478D3" w:rsidRPr="002D5722" w:rsidRDefault="00A478D3" w:rsidP="00E622D6">
            <w:pPr>
              <w:rPr>
                <w:rFonts w:ascii="Arial" w:hAnsi="Arial" w:cs="Arial"/>
                <w:sz w:val="22"/>
                <w:szCs w:val="22"/>
                <w:lang w:val="pt-BR"/>
              </w:rPr>
            </w:pPr>
            <w:r w:rsidRPr="002D5722">
              <w:rPr>
                <w:rFonts w:ascii="Arial" w:hAnsi="Arial" w:cs="Arial"/>
                <w:b/>
                <w:sz w:val="22"/>
                <w:szCs w:val="22"/>
                <w:lang w:val="pt-BR"/>
              </w:rPr>
              <w:t>Curso</w:t>
            </w:r>
            <w:r w:rsidRPr="002D5722">
              <w:rPr>
                <w:rFonts w:ascii="Arial" w:hAnsi="Arial" w:cs="Arial"/>
                <w:sz w:val="22"/>
                <w:szCs w:val="22"/>
                <w:lang w:val="pt-BR"/>
              </w:rPr>
              <w:t xml:space="preserve">: </w:t>
            </w:r>
            <w:sdt>
              <w:sdtPr>
                <w:rPr>
                  <w:rStyle w:val="Estilo2"/>
                  <w:color w:val="auto"/>
                  <w:lang w:val="pt-BR"/>
                </w:rPr>
                <w:alias w:val="Cursos"/>
                <w:tag w:val="Cursos"/>
                <w:id w:val="-1108340103"/>
                <w:lock w:val="sdtLocked"/>
                <w:placeholder>
                  <w:docPart w:val="BBE50B278F4647908940611D69C1AA91"/>
                </w:placeholder>
                <w:comboBox>
                  <w:listItem w:value="Selecionar."/>
                  <w:listItem w:displayText="MBA Agronegócios" w:value="MBA Agronegócios"/>
                  <w:listItem w:displayText="MBA Gestão de Negócios" w:value="MBA Gestão de Negócios"/>
                  <w:listItem w:displayText="MBA Gestão de Projetos" w:value="MBA Gestão de Projetos"/>
                  <w:listItem w:displayText="MBA Marketing" w:value="MBA Marketing"/>
                  <w:listItem w:displayText="MBA Varejo Físico e Online" w:value="MBA Varejo Físico e Online"/>
                  <w:listItem w:displayText="MBA Gestão Escolar" w:value="MBA Gestão Escolar"/>
                  <w:listItem w:displayText="MBA Data Science e Analytics" w:value="MBA Data Science e Analytics"/>
                  <w:listItem w:displayText="MBA Digital Business" w:value="MBA Digital Business"/>
                  <w:listItem w:displayText="MBA Finanças e Controladoria" w:value="MBA Finanças e Controladoria"/>
                  <w:listItem w:displayText="MBA Gestão de Pessoas" w:value="MBA Gestão de Pessoas"/>
                  <w:listItem w:displayText="MBA Gestão de Vendas" w:value="MBA Gestão de Vendas"/>
                  <w:listItem w:displayText="MBA Gestão Tributária" w:value="MBA Gestão Tributária"/>
                </w:comboBox>
              </w:sdtPr>
              <w:sdtEndPr>
                <w:rPr>
                  <w:rStyle w:val="Estilo2"/>
                </w:rPr>
              </w:sdtEndPr>
              <w:sdtContent>
                <w:r w:rsidR="006D617C" w:rsidRPr="00993A6D">
                  <w:rPr>
                    <w:rStyle w:val="Estilo2"/>
                    <w:color w:val="auto"/>
                    <w:lang w:val="pt-BR"/>
                  </w:rPr>
                  <w:t xml:space="preserve">MBA Data Science e </w:t>
                </w:r>
                <w:proofErr w:type="spellStart"/>
                <w:r w:rsidR="006D617C" w:rsidRPr="00993A6D">
                  <w:rPr>
                    <w:rStyle w:val="Estilo2"/>
                    <w:color w:val="auto"/>
                    <w:lang w:val="pt-BR"/>
                  </w:rPr>
                  <w:t>Analytics</w:t>
                </w:r>
                <w:proofErr w:type="spellEnd"/>
              </w:sdtContent>
            </w:sdt>
          </w:p>
        </w:tc>
        <w:tc>
          <w:tcPr>
            <w:tcW w:w="2693" w:type="dxa"/>
            <w:shd w:val="clear" w:color="auto" w:fill="auto"/>
          </w:tcPr>
          <w:p w14:paraId="34277969" w14:textId="3378402A" w:rsidR="00A478D3" w:rsidRPr="002D5722" w:rsidRDefault="00A478D3" w:rsidP="00E622D6">
            <w:pPr>
              <w:rPr>
                <w:rFonts w:ascii="Arial" w:hAnsi="Arial" w:cs="Arial"/>
                <w:sz w:val="22"/>
                <w:szCs w:val="22"/>
                <w:lang w:val="pt-BR"/>
              </w:rPr>
            </w:pPr>
            <w:r w:rsidRPr="002D5722">
              <w:rPr>
                <w:rFonts w:ascii="Arial" w:hAnsi="Arial" w:cs="Arial"/>
                <w:b/>
                <w:sz w:val="22"/>
                <w:szCs w:val="22"/>
                <w:lang w:val="pt-BR"/>
              </w:rPr>
              <w:t>Modalidade</w:t>
            </w:r>
            <w:r w:rsidRPr="002D5722">
              <w:rPr>
                <w:rFonts w:ascii="Arial" w:hAnsi="Arial" w:cs="Arial"/>
                <w:sz w:val="22"/>
                <w:szCs w:val="22"/>
                <w:lang w:val="pt-BR"/>
              </w:rPr>
              <w:t xml:space="preserve">: </w:t>
            </w:r>
            <w:sdt>
              <w:sdtPr>
                <w:rPr>
                  <w:rStyle w:val="Estilo2"/>
                  <w:color w:val="auto"/>
                  <w:lang w:val="pt-BR"/>
                </w:rPr>
                <w:alias w:val="Modalidade do curso"/>
                <w:tag w:val="Cursos"/>
                <w:id w:val="201757005"/>
                <w:lock w:val="sdtLocked"/>
                <w:placeholder>
                  <w:docPart w:val="AE0623B0D4F44246B6F7BB5B1ADACC1C"/>
                </w:placeholder>
                <w:comboBox>
                  <w:listItem w:value="Selecionar"/>
                  <w:listItem w:displayText="Presencial" w:value="Presencial"/>
                  <w:listItem w:displayText="Distância" w:value="Distância"/>
                </w:comboBox>
              </w:sdtPr>
              <w:sdtEndPr>
                <w:rPr>
                  <w:rStyle w:val="Estilo2"/>
                </w:rPr>
              </w:sdtEndPr>
              <w:sdtContent>
                <w:r w:rsidR="006D617C" w:rsidRPr="002D5722">
                  <w:rPr>
                    <w:rStyle w:val="Estilo2"/>
                    <w:color w:val="auto"/>
                    <w:lang w:val="pt-BR"/>
                  </w:rPr>
                  <w:t>Distância</w:t>
                </w:r>
              </w:sdtContent>
            </w:sdt>
          </w:p>
        </w:tc>
        <w:tc>
          <w:tcPr>
            <w:tcW w:w="1984" w:type="dxa"/>
            <w:shd w:val="clear" w:color="auto" w:fill="auto"/>
          </w:tcPr>
          <w:p w14:paraId="6969752D" w14:textId="38A907B4" w:rsidR="00A478D3" w:rsidRPr="002D5722" w:rsidRDefault="00A478D3" w:rsidP="00E622D6">
            <w:pPr>
              <w:rPr>
                <w:rFonts w:ascii="Arial" w:hAnsi="Arial" w:cs="Arial"/>
                <w:sz w:val="22"/>
                <w:szCs w:val="22"/>
                <w:lang w:val="pt-BR"/>
              </w:rPr>
            </w:pPr>
            <w:r w:rsidRPr="002D5722">
              <w:rPr>
                <w:rFonts w:ascii="Arial" w:hAnsi="Arial" w:cs="Arial"/>
                <w:sz w:val="22"/>
                <w:szCs w:val="22"/>
                <w:lang w:val="pt-BR"/>
              </w:rPr>
              <w:t xml:space="preserve">Turma: </w:t>
            </w:r>
            <w:sdt>
              <w:sdtPr>
                <w:rPr>
                  <w:rFonts w:ascii="Arial" w:hAnsi="Arial" w:cs="Arial"/>
                  <w:sz w:val="22"/>
                  <w:szCs w:val="22"/>
                  <w:lang w:val="pt-BR"/>
                </w:rPr>
                <w:alias w:val="Turma"/>
                <w:tag w:val="Cursos"/>
                <w:id w:val="-606275760"/>
                <w:lock w:val="sdtLocked"/>
                <w:placeholder>
                  <w:docPart w:val="466C69587C5E47C586DB5330D6CA48BF"/>
                </w:placeholder>
                <w:comboBox>
                  <w:listItem w:value="Selecionar."/>
                  <w:listItem w:displayText="201" w:value="201"/>
                  <w:listItem w:displayText="202" w:value="202"/>
                  <w:listItem w:displayText="211" w:value="211"/>
                  <w:listItem w:displayText="212" w:value="212"/>
                  <w:listItem w:displayText="221" w:value="221"/>
                  <w:listItem w:displayText="222" w:value="222"/>
                  <w:listItem w:displayText="231" w:value="231"/>
                  <w:listItem w:displayText="232" w:value="232"/>
                  <w:listItem w:displayText="241" w:value="241"/>
                  <w:listItem w:displayText="242" w:value="242"/>
                  <w:listItem w:displayText="251" w:value="251"/>
                  <w:listItem w:displayText="252" w:value="252"/>
                </w:comboBox>
              </w:sdtPr>
              <w:sdtEndPr/>
              <w:sdtContent>
                <w:r w:rsidR="006D617C" w:rsidRPr="002D5722">
                  <w:rPr>
                    <w:rFonts w:ascii="Arial" w:hAnsi="Arial" w:cs="Arial"/>
                    <w:sz w:val="22"/>
                    <w:szCs w:val="22"/>
                    <w:lang w:val="pt-BR"/>
                  </w:rPr>
                  <w:t>202</w:t>
                </w:r>
              </w:sdtContent>
            </w:sdt>
          </w:p>
        </w:tc>
      </w:tr>
    </w:tbl>
    <w:p w14:paraId="49485A8D" w14:textId="77777777" w:rsidR="00A478D3" w:rsidRPr="00EF1E63" w:rsidRDefault="00A478D3" w:rsidP="00D73BC0">
      <w:pPr>
        <w:spacing w:after="80"/>
        <w:jc w:val="both"/>
        <w:rPr>
          <w:rFonts w:ascii="Arial" w:hAnsi="Arial" w:cs="Arial"/>
          <w:sz w:val="22"/>
          <w:szCs w:val="22"/>
          <w:lang w:val="pt-BR"/>
        </w:rPr>
      </w:pPr>
    </w:p>
    <w:p w14:paraId="77C6A784" w14:textId="6BA043EC" w:rsidR="00A478D3" w:rsidRPr="00E6462F" w:rsidRDefault="00A478D3" w:rsidP="00D73BC0">
      <w:pPr>
        <w:numPr>
          <w:ilvl w:val="0"/>
          <w:numId w:val="2"/>
        </w:numPr>
        <w:spacing w:after="40"/>
        <w:ind w:left="357" w:hanging="357"/>
        <w:jc w:val="both"/>
        <w:rPr>
          <w:rFonts w:ascii="Arial" w:hAnsi="Arial" w:cs="Arial"/>
          <w:sz w:val="22"/>
          <w:szCs w:val="22"/>
          <w:u w:val="single"/>
          <w:lang w:val="pt-BR"/>
        </w:rPr>
      </w:pPr>
      <w:r>
        <w:rPr>
          <w:rFonts w:ascii="Arial" w:hAnsi="Arial" w:cs="Arial"/>
          <w:b/>
          <w:sz w:val="22"/>
          <w:szCs w:val="22"/>
          <w:lang w:val="pt-BR"/>
        </w:rPr>
        <w:t>Título do projeto</w:t>
      </w:r>
    </w:p>
    <w:p w14:paraId="5B37DBDF" w14:textId="0ED1BA0A" w:rsidR="00E6462F" w:rsidRDefault="00E6462F" w:rsidP="00D73BC0">
      <w:pPr>
        <w:spacing w:after="40"/>
        <w:ind w:left="357"/>
        <w:jc w:val="both"/>
        <w:rPr>
          <w:rFonts w:ascii="Arial" w:hAnsi="Arial" w:cs="Arial"/>
          <w:b/>
          <w:sz w:val="22"/>
          <w:szCs w:val="22"/>
          <w:lang w:val="pt-BR"/>
        </w:rPr>
      </w:pPr>
    </w:p>
    <w:p w14:paraId="1160BB68" w14:textId="4B68F05A" w:rsidR="00A12AB4" w:rsidRDefault="00C15005" w:rsidP="00D73BC0">
      <w:pPr>
        <w:spacing w:after="40"/>
        <w:jc w:val="both"/>
        <w:rPr>
          <w:rFonts w:ascii="Arial" w:hAnsi="Arial" w:cs="Arial"/>
          <w:b/>
          <w:sz w:val="22"/>
          <w:szCs w:val="22"/>
          <w:lang w:val="pt-BR"/>
        </w:rPr>
      </w:pPr>
      <w:r>
        <w:rPr>
          <w:rFonts w:ascii="Arial" w:hAnsi="Arial" w:cs="Arial"/>
          <w:b/>
          <w:sz w:val="22"/>
          <w:szCs w:val="22"/>
          <w:lang w:val="pt-BR"/>
        </w:rPr>
        <w:t>C</w:t>
      </w:r>
      <w:r w:rsidRPr="00C15005">
        <w:rPr>
          <w:rFonts w:ascii="Arial" w:hAnsi="Arial" w:cs="Arial"/>
          <w:b/>
          <w:sz w:val="22"/>
          <w:szCs w:val="22"/>
          <w:lang w:val="pt-BR"/>
        </w:rPr>
        <w:t xml:space="preserve">omparação de </w:t>
      </w:r>
      <w:r w:rsidR="00FD5AF6" w:rsidRPr="00FD5AF6">
        <w:rPr>
          <w:rFonts w:ascii="Arial" w:hAnsi="Arial" w:cs="Arial"/>
          <w:b/>
          <w:sz w:val="22"/>
          <w:szCs w:val="22"/>
          <w:lang w:val="pt-BR"/>
        </w:rPr>
        <w:t>algoritmos de agrupamento espacial</w:t>
      </w:r>
      <w:r w:rsidRPr="00C15005">
        <w:rPr>
          <w:rFonts w:ascii="Arial" w:hAnsi="Arial" w:cs="Arial"/>
          <w:b/>
          <w:sz w:val="22"/>
          <w:szCs w:val="22"/>
          <w:lang w:val="pt-BR"/>
        </w:rPr>
        <w:t xml:space="preserve">: um estudo de caso sobre a pobreza de bairros </w:t>
      </w:r>
      <w:r w:rsidR="0075737D">
        <w:rPr>
          <w:rFonts w:ascii="Arial" w:hAnsi="Arial" w:cs="Arial"/>
          <w:b/>
          <w:sz w:val="22"/>
          <w:szCs w:val="22"/>
          <w:lang w:val="pt-BR"/>
        </w:rPr>
        <w:t>d</w:t>
      </w:r>
      <w:r>
        <w:rPr>
          <w:rFonts w:ascii="Arial" w:hAnsi="Arial" w:cs="Arial"/>
          <w:b/>
          <w:sz w:val="22"/>
          <w:szCs w:val="22"/>
          <w:lang w:val="pt-BR"/>
        </w:rPr>
        <w:t>a</w:t>
      </w:r>
      <w:r w:rsidRPr="00C15005">
        <w:rPr>
          <w:rFonts w:ascii="Arial" w:hAnsi="Arial" w:cs="Arial"/>
          <w:b/>
          <w:sz w:val="22"/>
          <w:szCs w:val="22"/>
          <w:lang w:val="pt-BR"/>
        </w:rPr>
        <w:t xml:space="preserve"> </w:t>
      </w:r>
      <w:r>
        <w:rPr>
          <w:rFonts w:ascii="Arial" w:hAnsi="Arial" w:cs="Arial"/>
          <w:b/>
          <w:sz w:val="22"/>
          <w:szCs w:val="22"/>
          <w:lang w:val="pt-BR"/>
        </w:rPr>
        <w:t>cidade de São Paulo</w:t>
      </w:r>
    </w:p>
    <w:p w14:paraId="18E90C04" w14:textId="77777777" w:rsidR="00E6462F" w:rsidRPr="00990AFA" w:rsidRDefault="00E6462F" w:rsidP="00D73BC0">
      <w:pPr>
        <w:spacing w:after="40"/>
        <w:ind w:left="357"/>
        <w:jc w:val="both"/>
        <w:rPr>
          <w:rFonts w:ascii="Arial" w:hAnsi="Arial" w:cs="Arial"/>
          <w:sz w:val="22"/>
          <w:szCs w:val="22"/>
          <w:u w:val="single"/>
          <w:lang w:val="pt-BR"/>
        </w:rPr>
      </w:pPr>
    </w:p>
    <w:p w14:paraId="5463EDE8" w14:textId="35436A3E" w:rsidR="00A478D3" w:rsidRDefault="00A801EE" w:rsidP="00D73BC0">
      <w:pPr>
        <w:numPr>
          <w:ilvl w:val="0"/>
          <w:numId w:val="2"/>
        </w:numPr>
        <w:jc w:val="both"/>
        <w:rPr>
          <w:rFonts w:ascii="Arial" w:hAnsi="Arial" w:cs="Arial"/>
          <w:b/>
          <w:sz w:val="22"/>
          <w:szCs w:val="22"/>
          <w:lang w:val="pt-BR"/>
        </w:rPr>
      </w:pPr>
      <w:r>
        <w:rPr>
          <w:rFonts w:ascii="Arial" w:hAnsi="Arial" w:cs="Arial"/>
          <w:b/>
          <w:sz w:val="22"/>
          <w:szCs w:val="22"/>
          <w:lang w:val="pt-BR"/>
        </w:rPr>
        <w:t>Introdução</w:t>
      </w:r>
    </w:p>
    <w:p w14:paraId="18AAC775" w14:textId="1F876DDA" w:rsidR="00A478D3" w:rsidRPr="00990AFA" w:rsidRDefault="00A478D3" w:rsidP="00D73BC0">
      <w:pPr>
        <w:spacing w:after="40"/>
        <w:jc w:val="both"/>
        <w:rPr>
          <w:rFonts w:ascii="Arial" w:hAnsi="Arial" w:cs="Arial"/>
          <w:i/>
          <w:sz w:val="18"/>
          <w:szCs w:val="18"/>
          <w:lang w:val="pt-BR"/>
        </w:rPr>
      </w:pPr>
      <w:r w:rsidRPr="00990AFA">
        <w:rPr>
          <w:rFonts w:ascii="Arial" w:hAnsi="Arial" w:cs="Arial"/>
          <w:i/>
          <w:sz w:val="18"/>
          <w:szCs w:val="18"/>
          <w:lang w:val="pt-BR"/>
        </w:rPr>
        <w:t>(</w:t>
      </w:r>
      <w:r w:rsidR="00522CCC">
        <w:rPr>
          <w:rFonts w:ascii="Arial" w:hAnsi="Arial" w:cs="Arial"/>
          <w:i/>
          <w:sz w:val="18"/>
          <w:szCs w:val="18"/>
          <w:lang w:val="pt-BR"/>
        </w:rPr>
        <w:t>Contextualizar</w:t>
      </w:r>
      <w:r w:rsidR="00060E67">
        <w:rPr>
          <w:rFonts w:ascii="Arial" w:hAnsi="Arial" w:cs="Arial"/>
          <w:i/>
          <w:sz w:val="18"/>
          <w:szCs w:val="18"/>
          <w:lang w:val="pt-BR"/>
        </w:rPr>
        <w:t xml:space="preserve"> e apresentar </w:t>
      </w:r>
      <w:r>
        <w:rPr>
          <w:rFonts w:ascii="Arial" w:hAnsi="Arial" w:cs="Arial"/>
          <w:i/>
          <w:sz w:val="18"/>
          <w:szCs w:val="18"/>
          <w:lang w:val="pt-BR"/>
        </w:rPr>
        <w:t xml:space="preserve">a problemática </w:t>
      </w:r>
      <w:r w:rsidR="00060E67">
        <w:rPr>
          <w:rFonts w:ascii="Arial" w:hAnsi="Arial" w:cs="Arial"/>
          <w:i/>
          <w:sz w:val="18"/>
          <w:szCs w:val="18"/>
          <w:lang w:val="pt-BR"/>
        </w:rPr>
        <w:t>do tema</w:t>
      </w:r>
      <w:r w:rsidR="00506159">
        <w:rPr>
          <w:rFonts w:ascii="Arial" w:hAnsi="Arial" w:cs="Arial"/>
          <w:i/>
          <w:sz w:val="18"/>
          <w:szCs w:val="18"/>
          <w:lang w:val="pt-BR"/>
        </w:rPr>
        <w:t xml:space="preserve"> geral</w:t>
      </w:r>
      <w:r w:rsidR="00060E67">
        <w:rPr>
          <w:rFonts w:ascii="Arial" w:hAnsi="Arial" w:cs="Arial"/>
          <w:i/>
          <w:sz w:val="18"/>
          <w:szCs w:val="18"/>
          <w:lang w:val="pt-BR"/>
        </w:rPr>
        <w:t>, ou seja, a importância do tema proposto e sua relevância</w:t>
      </w:r>
      <w:r w:rsidR="00506159">
        <w:rPr>
          <w:rFonts w:ascii="Arial" w:hAnsi="Arial" w:cs="Arial"/>
          <w:i/>
          <w:sz w:val="18"/>
          <w:szCs w:val="18"/>
          <w:lang w:val="pt-BR"/>
        </w:rPr>
        <w:t xml:space="preserve">. </w:t>
      </w:r>
      <w:r w:rsidR="00DD7E7B">
        <w:rPr>
          <w:rFonts w:ascii="Arial" w:hAnsi="Arial" w:cs="Arial"/>
          <w:i/>
          <w:sz w:val="18"/>
          <w:szCs w:val="18"/>
          <w:lang w:val="pt-BR"/>
        </w:rPr>
        <w:t>O texto deverá ser escrito de</w:t>
      </w:r>
      <w:r w:rsidR="00506159" w:rsidRPr="00A6629C">
        <w:rPr>
          <w:rFonts w:ascii="Arial" w:hAnsi="Arial" w:cs="Arial"/>
          <w:i/>
          <w:sz w:val="18"/>
          <w:szCs w:val="18"/>
          <w:lang w:val="pt-BR"/>
        </w:rPr>
        <w:t xml:space="preserve"> </w:t>
      </w:r>
      <w:r w:rsidR="00A6629C" w:rsidRPr="00A6629C">
        <w:rPr>
          <w:rFonts w:ascii="Arial" w:hAnsi="Arial" w:cs="Arial"/>
          <w:i/>
          <w:sz w:val="18"/>
          <w:szCs w:val="18"/>
          <w:lang w:val="pt-BR"/>
        </w:rPr>
        <w:t xml:space="preserve">forma impessoal e toda informação </w:t>
      </w:r>
      <w:r w:rsidR="00DD7E7B">
        <w:rPr>
          <w:rFonts w:ascii="Arial" w:hAnsi="Arial" w:cs="Arial"/>
          <w:i/>
          <w:sz w:val="18"/>
          <w:szCs w:val="18"/>
          <w:lang w:val="pt-BR"/>
        </w:rPr>
        <w:t xml:space="preserve">utilizada </w:t>
      </w:r>
      <w:r w:rsidR="00A6629C" w:rsidRPr="00A6629C">
        <w:rPr>
          <w:rFonts w:ascii="Arial" w:hAnsi="Arial" w:cs="Arial"/>
          <w:i/>
          <w:sz w:val="18"/>
          <w:szCs w:val="18"/>
          <w:lang w:val="pt-BR"/>
        </w:rPr>
        <w:t>dev</w:t>
      </w:r>
      <w:r w:rsidR="00DD7E7B">
        <w:rPr>
          <w:rFonts w:ascii="Arial" w:hAnsi="Arial" w:cs="Arial"/>
          <w:i/>
          <w:sz w:val="18"/>
          <w:szCs w:val="18"/>
          <w:lang w:val="pt-BR"/>
        </w:rPr>
        <w:t>erá</w:t>
      </w:r>
      <w:r w:rsidR="00A6629C" w:rsidRPr="00A6629C">
        <w:rPr>
          <w:rFonts w:ascii="Arial" w:hAnsi="Arial" w:cs="Arial"/>
          <w:i/>
          <w:sz w:val="18"/>
          <w:szCs w:val="18"/>
          <w:lang w:val="pt-BR"/>
        </w:rPr>
        <w:t xml:space="preserve"> ser embasada </w:t>
      </w:r>
      <w:r w:rsidR="00DD7E7B">
        <w:rPr>
          <w:rFonts w:ascii="Arial" w:hAnsi="Arial" w:cs="Arial"/>
          <w:i/>
          <w:sz w:val="18"/>
          <w:szCs w:val="18"/>
          <w:lang w:val="pt-BR"/>
        </w:rPr>
        <w:t>por meio de trabalhos de fontes confiáveis com as devidas citações dos autores</w:t>
      </w:r>
      <w:proofErr w:type="gramStart"/>
      <w:r>
        <w:rPr>
          <w:rFonts w:ascii="Arial" w:hAnsi="Arial" w:cs="Arial"/>
          <w:i/>
          <w:sz w:val="18"/>
          <w:szCs w:val="18"/>
          <w:lang w:val="pt-BR"/>
        </w:rPr>
        <w:t>)</w:t>
      </w:r>
      <w:proofErr w:type="gramEnd"/>
    </w:p>
    <w:p w14:paraId="206B8199" w14:textId="77777777" w:rsidR="00665F14" w:rsidRDefault="00665F14" w:rsidP="00D73BC0">
      <w:pPr>
        <w:jc w:val="both"/>
        <w:rPr>
          <w:rFonts w:ascii="Arial" w:hAnsi="Arial" w:cs="Arial"/>
          <w:lang w:val="pt-BR"/>
        </w:rPr>
      </w:pPr>
    </w:p>
    <w:p w14:paraId="05A9CC30" w14:textId="433132C6" w:rsidR="00282829" w:rsidRDefault="00282829" w:rsidP="00D73BC0">
      <w:pPr>
        <w:jc w:val="both"/>
        <w:rPr>
          <w:rFonts w:ascii="Arial" w:hAnsi="Arial" w:cs="Arial"/>
          <w:color w:val="BF8F00" w:themeColor="accent4" w:themeShade="BF"/>
          <w:lang w:val="pt-BR"/>
        </w:rPr>
      </w:pPr>
      <w:r w:rsidRPr="00282829">
        <w:rPr>
          <w:rFonts w:ascii="Arial" w:hAnsi="Arial" w:cs="Arial"/>
          <w:color w:val="BF8F00" w:themeColor="accent4" w:themeShade="BF"/>
          <w:lang w:val="pt-BR"/>
        </w:rPr>
        <w:t>Este</w:t>
      </w:r>
      <w:r w:rsidR="00665F14" w:rsidRPr="00282829">
        <w:rPr>
          <w:rFonts w:ascii="Arial" w:hAnsi="Arial" w:cs="Arial"/>
          <w:color w:val="BF8F00" w:themeColor="accent4" w:themeShade="BF"/>
          <w:lang w:val="pt-BR"/>
        </w:rPr>
        <w:t xml:space="preserve"> </w:t>
      </w:r>
      <w:r w:rsidRPr="00282829">
        <w:rPr>
          <w:rFonts w:ascii="Arial" w:hAnsi="Arial" w:cs="Arial"/>
          <w:color w:val="BF8F00" w:themeColor="accent4" w:themeShade="BF"/>
          <w:lang w:val="pt-BR"/>
        </w:rPr>
        <w:t>trabalho</w:t>
      </w:r>
      <w:r w:rsidR="00665F14" w:rsidRPr="00282829">
        <w:rPr>
          <w:rFonts w:ascii="Arial" w:hAnsi="Arial" w:cs="Arial"/>
          <w:color w:val="BF8F00" w:themeColor="accent4" w:themeShade="BF"/>
          <w:lang w:val="pt-BR"/>
        </w:rPr>
        <w:t xml:space="preserve"> </w:t>
      </w:r>
      <w:r w:rsidRPr="00282829">
        <w:rPr>
          <w:rFonts w:ascii="Arial" w:hAnsi="Arial" w:cs="Arial"/>
          <w:color w:val="BF8F00" w:themeColor="accent4" w:themeShade="BF"/>
          <w:lang w:val="pt-BR"/>
        </w:rPr>
        <w:t>consiste n</w:t>
      </w:r>
      <w:r w:rsidR="00665F14" w:rsidRPr="00282829">
        <w:rPr>
          <w:rFonts w:ascii="Arial" w:hAnsi="Arial" w:cs="Arial"/>
          <w:color w:val="BF8F00" w:themeColor="accent4" w:themeShade="BF"/>
          <w:lang w:val="pt-BR"/>
        </w:rPr>
        <w:t>a an</w:t>
      </w:r>
      <w:r w:rsidRPr="00282829">
        <w:rPr>
          <w:rFonts w:ascii="Arial" w:hAnsi="Arial" w:cs="Arial"/>
          <w:color w:val="BF8F00" w:themeColor="accent4" w:themeShade="BF"/>
          <w:lang w:val="pt-BR"/>
        </w:rPr>
        <w:t>á</w:t>
      </w:r>
      <w:r w:rsidR="00665F14" w:rsidRPr="00282829">
        <w:rPr>
          <w:rFonts w:ascii="Arial" w:hAnsi="Arial" w:cs="Arial"/>
          <w:color w:val="BF8F00" w:themeColor="accent4" w:themeShade="BF"/>
          <w:lang w:val="pt-BR"/>
        </w:rPr>
        <w:t>lis</w:t>
      </w:r>
      <w:r w:rsidRPr="00282829">
        <w:rPr>
          <w:rFonts w:ascii="Arial" w:hAnsi="Arial" w:cs="Arial"/>
          <w:color w:val="BF8F00" w:themeColor="accent4" w:themeShade="BF"/>
          <w:lang w:val="pt-BR"/>
        </w:rPr>
        <w:t>e</w:t>
      </w:r>
      <w:r>
        <w:rPr>
          <w:rFonts w:ascii="Arial" w:hAnsi="Arial" w:cs="Arial"/>
          <w:color w:val="BF8F00" w:themeColor="accent4" w:themeShade="BF"/>
          <w:lang w:val="pt-BR"/>
        </w:rPr>
        <w:t xml:space="preserve"> </w:t>
      </w:r>
      <w:r w:rsidR="00C71E84">
        <w:rPr>
          <w:rFonts w:ascii="Arial" w:hAnsi="Arial" w:cs="Arial"/>
          <w:color w:val="BF8F00" w:themeColor="accent4" w:themeShade="BF"/>
          <w:lang w:val="pt-BR"/>
        </w:rPr>
        <w:t>d</w:t>
      </w:r>
      <w:r>
        <w:rPr>
          <w:rFonts w:ascii="Arial" w:hAnsi="Arial" w:cs="Arial"/>
          <w:color w:val="BF8F00" w:themeColor="accent4" w:themeShade="BF"/>
          <w:lang w:val="pt-BR"/>
        </w:rPr>
        <w:t>a pobreza ao longo d</w:t>
      </w:r>
      <w:r w:rsidR="00C71E84">
        <w:rPr>
          <w:rFonts w:ascii="Arial" w:hAnsi="Arial" w:cs="Arial"/>
          <w:color w:val="BF8F00" w:themeColor="accent4" w:themeShade="BF"/>
          <w:lang w:val="pt-BR"/>
        </w:rPr>
        <w:t>o</w:t>
      </w:r>
      <w:r>
        <w:rPr>
          <w:rFonts w:ascii="Arial" w:hAnsi="Arial" w:cs="Arial"/>
          <w:color w:val="BF8F00" w:themeColor="accent4" w:themeShade="BF"/>
          <w:lang w:val="pt-BR"/>
        </w:rPr>
        <w:t xml:space="preserve"> tempo dos setores censitários da cidade de São Paulo. Estatisticamente, isso será </w:t>
      </w:r>
      <w:r w:rsidR="00C71E84">
        <w:rPr>
          <w:rFonts w:ascii="Arial" w:hAnsi="Arial" w:cs="Arial"/>
          <w:color w:val="BF8F00" w:themeColor="accent4" w:themeShade="BF"/>
          <w:lang w:val="pt-BR"/>
        </w:rPr>
        <w:t xml:space="preserve">atingido aplicando e comparando técnicas </w:t>
      </w:r>
      <w:r w:rsidR="00C71E84" w:rsidRPr="00C71E84">
        <w:rPr>
          <w:rFonts w:ascii="Arial" w:hAnsi="Arial" w:cs="Arial"/>
          <w:color w:val="BF8F00" w:themeColor="accent4" w:themeShade="BF"/>
          <w:u w:val="single"/>
          <w:lang w:val="pt-BR"/>
        </w:rPr>
        <w:t xml:space="preserve">de agrupamentos para </w:t>
      </w:r>
      <w:r w:rsidR="00993A6D">
        <w:rPr>
          <w:rFonts w:ascii="Arial" w:hAnsi="Arial" w:cs="Arial"/>
          <w:color w:val="BF8F00" w:themeColor="accent4" w:themeShade="BF"/>
          <w:u w:val="single"/>
          <w:lang w:val="pt-BR"/>
        </w:rPr>
        <w:t>associar</w:t>
      </w:r>
      <w:r w:rsidR="00C71E84" w:rsidRPr="00C71E84">
        <w:rPr>
          <w:rFonts w:ascii="Arial" w:hAnsi="Arial" w:cs="Arial"/>
          <w:color w:val="BF8F00" w:themeColor="accent4" w:themeShade="BF"/>
          <w:u w:val="single"/>
          <w:lang w:val="pt-BR"/>
        </w:rPr>
        <w:t xml:space="preserve"> setores</w:t>
      </w:r>
      <w:r w:rsidR="00993A6D">
        <w:rPr>
          <w:rFonts w:ascii="Arial" w:hAnsi="Arial" w:cs="Arial"/>
          <w:color w:val="BF8F00" w:themeColor="accent4" w:themeShade="BF"/>
          <w:u w:val="single"/>
          <w:lang w:val="pt-BR"/>
        </w:rPr>
        <w:t xml:space="preserve"> censitários</w:t>
      </w:r>
      <w:r w:rsidR="00C71E84" w:rsidRPr="00C71E84">
        <w:rPr>
          <w:rFonts w:ascii="Arial" w:hAnsi="Arial" w:cs="Arial"/>
          <w:color w:val="BF8F00" w:themeColor="accent4" w:themeShade="BF"/>
          <w:u w:val="single"/>
          <w:lang w:val="pt-BR"/>
        </w:rPr>
        <w:t xml:space="preserve"> que seguiram trajetórias semelhantes de mudança nos níveis de pobreza</w:t>
      </w:r>
      <w:r w:rsidR="00C71E84">
        <w:rPr>
          <w:rFonts w:ascii="Arial" w:hAnsi="Arial" w:cs="Arial"/>
          <w:color w:val="BF8F00" w:themeColor="accent4" w:themeShade="BF"/>
          <w:lang w:val="pt-BR"/>
        </w:rPr>
        <w:t>.</w:t>
      </w:r>
    </w:p>
    <w:p w14:paraId="636B9831" w14:textId="77777777" w:rsidR="00C71E84" w:rsidRDefault="00C71E84" w:rsidP="00D73BC0">
      <w:pPr>
        <w:jc w:val="both"/>
        <w:rPr>
          <w:rFonts w:ascii="Arial" w:hAnsi="Arial" w:cs="Arial"/>
          <w:color w:val="BF8F00" w:themeColor="accent4" w:themeShade="BF"/>
          <w:lang w:val="pt-BR"/>
        </w:rPr>
      </w:pPr>
    </w:p>
    <w:p w14:paraId="67EC9A24" w14:textId="6E3D83C3" w:rsidR="00282829" w:rsidRDefault="00C669A4" w:rsidP="00C669A4">
      <w:pPr>
        <w:jc w:val="both"/>
        <w:rPr>
          <w:rFonts w:ascii="Arial" w:hAnsi="Arial" w:cs="Arial"/>
          <w:color w:val="BF8F00" w:themeColor="accent4" w:themeShade="BF"/>
          <w:lang w:val="pt-BR"/>
        </w:rPr>
      </w:pPr>
      <w:r w:rsidRPr="00C669A4">
        <w:rPr>
          <w:rFonts w:ascii="Arial" w:hAnsi="Arial" w:cs="Arial"/>
          <w:color w:val="BF8F00" w:themeColor="accent4" w:themeShade="BF"/>
          <w:lang w:val="pt-BR"/>
        </w:rPr>
        <w:t>O setor censitário é a menor unidade territorial, formada por área contínua, integralmente contida em área urbana ou rural, com dimensão adequada à operação de pesquisas e cujo conjunto esgota a totalidade do Território Nacional, o que permite assegurar a plena cobertura do País</w:t>
      </w:r>
      <w:r>
        <w:rPr>
          <w:rFonts w:ascii="Arial" w:hAnsi="Arial" w:cs="Arial"/>
          <w:color w:val="BF8F00" w:themeColor="accent4" w:themeShade="BF"/>
          <w:lang w:val="pt-BR"/>
        </w:rPr>
        <w:t>.</w:t>
      </w:r>
    </w:p>
    <w:p w14:paraId="5812D6A9" w14:textId="77777777" w:rsidR="00C669A4" w:rsidRDefault="00C669A4" w:rsidP="00C669A4">
      <w:pPr>
        <w:jc w:val="both"/>
        <w:rPr>
          <w:rFonts w:ascii="Arial" w:hAnsi="Arial" w:cs="Arial"/>
          <w:color w:val="BF8F00" w:themeColor="accent4" w:themeShade="BF"/>
          <w:lang w:val="pt-BR"/>
        </w:rPr>
      </w:pPr>
      <w:r w:rsidRPr="00C669A4">
        <w:rPr>
          <w:rFonts w:ascii="Arial" w:hAnsi="Arial" w:cs="Arial"/>
          <w:color w:val="BF8F00" w:themeColor="accent4" w:themeShade="BF"/>
          <w:lang w:val="pt-BR"/>
        </w:rPr>
        <w:t>Por esta razão, os arquivos com dados agregados por setor censitário foram originalmente concebidos como cadastros básicos de áreas para a seleção de amostras para as pesquisas domiciliares. Tinham, portanto, as variáveis de descrição da divisão territorial brasileira e algumas variáveis de porte ou tamanho dos setores, para estratificação dos setores e seleção de amostras com probabilidades desiguais (amostras com probabilidade proporcional a uma medida de tamanho do setor), além de variâncias de algumas variáveis para facilitar a determinação do tamanho das amostras. A partir do Censo Demográfico 1991, estes arquivos passaram</w:t>
      </w:r>
      <w:r>
        <w:rPr>
          <w:rFonts w:ascii="Arial" w:hAnsi="Arial" w:cs="Arial"/>
          <w:color w:val="BF8F00" w:themeColor="accent4" w:themeShade="BF"/>
          <w:lang w:val="pt-BR"/>
        </w:rPr>
        <w:t xml:space="preserve"> </w:t>
      </w:r>
      <w:r w:rsidRPr="00C669A4">
        <w:rPr>
          <w:rFonts w:ascii="Arial" w:hAnsi="Arial" w:cs="Arial"/>
          <w:color w:val="BF8F00" w:themeColor="accent4" w:themeShade="BF"/>
          <w:lang w:val="pt-BR"/>
        </w:rPr>
        <w:t>a incorporar mais variáveis em nível de setor, como forma de produzir rapidamente resultados para subdivisões geográficas não atendidas pelas publicações do censo.</w:t>
      </w:r>
    </w:p>
    <w:p w14:paraId="347F417A" w14:textId="1DE32076" w:rsidR="00C669A4" w:rsidRDefault="00C669A4" w:rsidP="00C669A4">
      <w:pPr>
        <w:jc w:val="both"/>
        <w:rPr>
          <w:rFonts w:ascii="Arial" w:hAnsi="Arial" w:cs="Arial"/>
          <w:color w:val="BF8F00" w:themeColor="accent4" w:themeShade="BF"/>
          <w:lang w:val="pt-BR"/>
        </w:rPr>
      </w:pPr>
      <w:r w:rsidRPr="00C669A4">
        <w:rPr>
          <w:rFonts w:ascii="Arial" w:hAnsi="Arial" w:cs="Arial"/>
          <w:color w:val="BF8F00" w:themeColor="accent4" w:themeShade="BF"/>
          <w:lang w:val="pt-BR"/>
        </w:rPr>
        <w:t>Para o Censo Demográfico 2000, o IBGE produziu um primeiro arquivo agregado com base nos dados da Sinopse Preliminar. Posteriormente, com a conclusão dos trabalhos de crítica dos dados de universo do Censo Demográfico 2000, o IBGE produziu a primeira edição do arquivo agregado por setores, com 527 variáveis sobre características dos domicílios, dos</w:t>
      </w:r>
      <w:r>
        <w:rPr>
          <w:rFonts w:ascii="Arial" w:hAnsi="Arial" w:cs="Arial"/>
          <w:color w:val="BF8F00" w:themeColor="accent4" w:themeShade="BF"/>
          <w:lang w:val="pt-BR"/>
        </w:rPr>
        <w:t xml:space="preserve"> </w:t>
      </w:r>
      <w:r w:rsidRPr="00C669A4">
        <w:rPr>
          <w:rFonts w:ascii="Arial" w:hAnsi="Arial" w:cs="Arial"/>
          <w:color w:val="BF8F00" w:themeColor="accent4" w:themeShade="BF"/>
          <w:lang w:val="pt-BR"/>
        </w:rPr>
        <w:t xml:space="preserve">seus responsáveis e das pessoas residentes, sem cruzamento dos quesitos do questionário básico do Censo Demográfico 2000, com exceção do sexo. A segunda edição do arquivo Agregado por Setores Censitários dos Resultados do Universo foi gerada a partir dos </w:t>
      </w:r>
      <w:proofErr w:type="spellStart"/>
      <w:r w:rsidRPr="00C669A4">
        <w:rPr>
          <w:rFonts w:ascii="Arial" w:hAnsi="Arial" w:cs="Arial"/>
          <w:color w:val="BF8F00" w:themeColor="accent4" w:themeShade="BF"/>
          <w:lang w:val="pt-BR"/>
        </w:rPr>
        <w:t>microdados</w:t>
      </w:r>
      <w:proofErr w:type="spellEnd"/>
      <w:r w:rsidRPr="00C669A4">
        <w:rPr>
          <w:rFonts w:ascii="Arial" w:hAnsi="Arial" w:cs="Arial"/>
          <w:color w:val="BF8F00" w:themeColor="accent4" w:themeShade="BF"/>
          <w:lang w:val="pt-BR"/>
        </w:rPr>
        <w:t xml:space="preserve"> do universo do Censo Demográfico 2000 e é composta por planilhas para cada Unidade da Federação, abrangendo mais de 3.200 variáveis.</w:t>
      </w:r>
      <w:r w:rsidRPr="00C669A4">
        <w:rPr>
          <w:rFonts w:ascii="Arial" w:hAnsi="Arial" w:cs="Arial"/>
          <w:color w:val="BF8F00" w:themeColor="accent4" w:themeShade="BF"/>
          <w:lang w:val="pt-BR"/>
        </w:rPr>
        <w:cr/>
      </w:r>
      <w:r w:rsidRPr="00C669A4">
        <w:rPr>
          <w:lang w:val="pt-BR"/>
        </w:rPr>
        <w:t xml:space="preserve"> </w:t>
      </w:r>
      <w:r w:rsidRPr="00C669A4">
        <w:rPr>
          <w:rFonts w:ascii="Arial" w:hAnsi="Arial" w:cs="Arial"/>
          <w:color w:val="BF8F00" w:themeColor="accent4" w:themeShade="BF"/>
          <w:lang w:val="pt-BR"/>
        </w:rPr>
        <w:t>Esta é a primeira edição desse arquivo, agora com resultados definitivos do Conjunto Universo, contendo os resultados para as mesmas variáveis que foram divulgadas na publicação “Censo Demográfico 2010 -</w:t>
      </w:r>
      <w:r>
        <w:rPr>
          <w:rFonts w:ascii="Arial" w:hAnsi="Arial" w:cs="Arial"/>
          <w:color w:val="BF8F00" w:themeColor="accent4" w:themeShade="BF"/>
          <w:lang w:val="pt-BR"/>
        </w:rPr>
        <w:t xml:space="preserve"> </w:t>
      </w:r>
      <w:r w:rsidRPr="00C669A4">
        <w:rPr>
          <w:rFonts w:ascii="Arial" w:hAnsi="Arial" w:cs="Arial"/>
          <w:color w:val="BF8F00" w:themeColor="accent4" w:themeShade="BF"/>
          <w:lang w:val="pt-BR"/>
        </w:rPr>
        <w:t>Características da população e dos domicílios - Resultados do universo“, em novembro de 2011, em nível de Grandes Regiões, Unidades da Federação, Municípios, Distritos, Subdistritos, Bairros e Regiões Metropolitanas. Estão previstas outras edições desse arquivo para incorporar as variáveis sobre rendimentos das pessoas e dos domicílios, tipologia do setor censitário e características do entorno dos domicílios urbanos, após o término das etapas de apuração desses resultados.</w:t>
      </w:r>
      <w:r>
        <w:rPr>
          <w:rFonts w:ascii="Arial" w:hAnsi="Arial" w:cs="Arial"/>
          <w:color w:val="BF8F00" w:themeColor="accent4" w:themeShade="BF"/>
          <w:lang w:val="pt-BR"/>
        </w:rPr>
        <w:t xml:space="preserve"> </w:t>
      </w:r>
    </w:p>
    <w:p w14:paraId="755E62E0" w14:textId="47B20F5A" w:rsidR="00C669A4" w:rsidRPr="00C669A4" w:rsidRDefault="00C669A4" w:rsidP="00C669A4">
      <w:pPr>
        <w:jc w:val="both"/>
        <w:rPr>
          <w:rFonts w:ascii="Arial" w:hAnsi="Arial" w:cs="Arial"/>
          <w:color w:val="BF8F00" w:themeColor="accent4" w:themeShade="BF"/>
          <w:lang w:val="pt-BR"/>
        </w:rPr>
      </w:pPr>
      <w:r w:rsidRPr="00C669A4">
        <w:rPr>
          <w:rFonts w:ascii="Arial" w:hAnsi="Arial" w:cs="Arial"/>
          <w:color w:val="BF8F00" w:themeColor="accent4" w:themeShade="BF"/>
          <w:lang w:val="pt-BR"/>
        </w:rPr>
        <w:t>Além das variáveis de identificação geográfica (Grandes Regiões, Unidades da Federação, Mesorregião, Microrregião, Região Metropolitana ou RIDE, Município, Distrito, Subdistrito, Bairro, Setor, Situação do Setor</w:t>
      </w:r>
      <w:r>
        <w:rPr>
          <w:rFonts w:ascii="Arial" w:hAnsi="Arial" w:cs="Arial"/>
          <w:color w:val="BF8F00" w:themeColor="accent4" w:themeShade="BF"/>
          <w:lang w:val="pt-BR"/>
        </w:rPr>
        <w:t xml:space="preserve"> </w:t>
      </w:r>
      <w:r w:rsidRPr="00C669A4">
        <w:rPr>
          <w:rFonts w:ascii="Arial" w:hAnsi="Arial" w:cs="Arial"/>
          <w:color w:val="BF8F00" w:themeColor="accent4" w:themeShade="BF"/>
          <w:lang w:val="pt-BR"/>
        </w:rPr>
        <w:t>e Tipo do Setor), as informações em nível de setor estão distribuídas em planilhas, uma por Unidades da Federação, com cerca de 3.000 variáveis, que abrangem as seguintes características da população residente: sexo, idade, cor ou raça, condição no domicílio; pessoas responsáveis pelo</w:t>
      </w:r>
      <w:r>
        <w:rPr>
          <w:rFonts w:ascii="Arial" w:hAnsi="Arial" w:cs="Arial"/>
          <w:color w:val="BF8F00" w:themeColor="accent4" w:themeShade="BF"/>
          <w:lang w:val="pt-BR"/>
        </w:rPr>
        <w:t xml:space="preserve"> </w:t>
      </w:r>
      <w:r w:rsidRPr="00C669A4">
        <w:rPr>
          <w:rFonts w:ascii="Arial" w:hAnsi="Arial" w:cs="Arial"/>
          <w:color w:val="BF8F00" w:themeColor="accent4" w:themeShade="BF"/>
          <w:lang w:val="pt-BR"/>
        </w:rPr>
        <w:t>domicílio; alfabetização; registro de nascimento das crianças de até 10 anos de idade; e características dos domicílios particulares.</w:t>
      </w:r>
    </w:p>
    <w:p w14:paraId="1AF61983" w14:textId="5A429745" w:rsidR="00C669A4" w:rsidRDefault="00C669A4" w:rsidP="00C669A4">
      <w:pPr>
        <w:jc w:val="both"/>
        <w:rPr>
          <w:rFonts w:ascii="Arial" w:hAnsi="Arial" w:cs="Arial"/>
          <w:color w:val="BF8F00" w:themeColor="accent4" w:themeShade="BF"/>
          <w:lang w:val="pt-BR"/>
        </w:rPr>
      </w:pPr>
      <w:r w:rsidRPr="00C669A4">
        <w:rPr>
          <w:rFonts w:ascii="Arial" w:hAnsi="Arial" w:cs="Arial"/>
          <w:color w:val="BF8F00" w:themeColor="accent4" w:themeShade="BF"/>
          <w:lang w:val="pt-BR"/>
        </w:rPr>
        <w:lastRenderedPageBreak/>
        <w:t>Complementa este produto de disseminação uma planilha com a descrição dos setores para cada Unidade da Federação.</w:t>
      </w:r>
    </w:p>
    <w:p w14:paraId="28D1DB3E" w14:textId="5C27F410" w:rsidR="00A12AB4" w:rsidRDefault="00665F14" w:rsidP="00D73BC0">
      <w:pPr>
        <w:jc w:val="both"/>
        <w:rPr>
          <w:rFonts w:ascii="Arial" w:hAnsi="Arial" w:cs="Arial"/>
          <w:lang w:val="pt-BR"/>
        </w:rPr>
      </w:pPr>
      <w:r w:rsidRPr="00665F14">
        <w:rPr>
          <w:rFonts w:ascii="Arial" w:hAnsi="Arial" w:cs="Arial"/>
          <w:lang w:val="pt-BR"/>
        </w:rPr>
        <w:t xml:space="preserve"> </w:t>
      </w:r>
    </w:p>
    <w:p w14:paraId="261D0730" w14:textId="77777777" w:rsidR="008C64AA" w:rsidRPr="006D617C" w:rsidRDefault="008C64AA" w:rsidP="00D73BC0">
      <w:pPr>
        <w:jc w:val="both"/>
        <w:rPr>
          <w:rFonts w:ascii="Arial" w:hAnsi="Arial" w:cs="Arial"/>
          <w:lang w:val="pt-BR"/>
        </w:rPr>
      </w:pPr>
    </w:p>
    <w:p w14:paraId="4AB88E76" w14:textId="3872D85C" w:rsidR="008C64AA" w:rsidRPr="006D617C" w:rsidRDefault="00FB3258" w:rsidP="00D73BC0">
      <w:pPr>
        <w:jc w:val="both"/>
        <w:rPr>
          <w:rFonts w:ascii="Arial" w:hAnsi="Arial" w:cs="Arial"/>
          <w:lang w:val="pt-BR"/>
        </w:rPr>
      </w:pPr>
      <w:sdt>
        <w:sdtPr>
          <w:rPr>
            <w:rFonts w:ascii="Arial" w:hAnsi="Arial" w:cs="Arial"/>
            <w:lang w:val="pt-BR"/>
          </w:rPr>
          <w:id w:val="300343719"/>
          <w:citation/>
        </w:sdtPr>
        <w:sdtEndPr/>
        <w:sdtContent>
          <w:r w:rsidR="00D73BC0">
            <w:rPr>
              <w:rFonts w:ascii="Arial" w:hAnsi="Arial" w:cs="Arial"/>
              <w:lang w:val="pt-BR"/>
            </w:rPr>
            <w:fldChar w:fldCharType="begin"/>
          </w:r>
          <w:r w:rsidR="002F2D83">
            <w:rPr>
              <w:rFonts w:ascii="Arial" w:hAnsi="Arial" w:cs="Arial"/>
              <w:lang w:val="pt-BR"/>
            </w:rPr>
            <w:instrText xml:space="preserve">CITATION Phi15 \l 1033 </w:instrText>
          </w:r>
          <w:r w:rsidR="00D73BC0">
            <w:rPr>
              <w:rFonts w:ascii="Arial" w:hAnsi="Arial" w:cs="Arial"/>
              <w:lang w:val="pt-BR"/>
            </w:rPr>
            <w:fldChar w:fldCharType="separate"/>
          </w:r>
          <w:r w:rsidR="002F2D83" w:rsidRPr="002F2D83">
            <w:rPr>
              <w:rFonts w:ascii="Arial" w:hAnsi="Arial" w:cs="Arial"/>
              <w:noProof/>
              <w:lang w:val="pt-BR"/>
            </w:rPr>
            <w:t>(APPARICIO, RIVA e SÉGUIN, 2015)</w:t>
          </w:r>
          <w:r w:rsidR="00D73BC0">
            <w:rPr>
              <w:rFonts w:ascii="Arial" w:hAnsi="Arial" w:cs="Arial"/>
              <w:lang w:val="pt-BR"/>
            </w:rPr>
            <w:fldChar w:fldCharType="end"/>
          </w:r>
        </w:sdtContent>
      </w:sdt>
      <w:sdt>
        <w:sdtPr>
          <w:rPr>
            <w:rFonts w:ascii="Arial" w:hAnsi="Arial" w:cs="Arial"/>
            <w:lang w:val="pt-BR"/>
          </w:rPr>
          <w:id w:val="1702817772"/>
          <w:citation/>
        </w:sdtPr>
        <w:sdtEndPr/>
        <w:sdtContent>
          <w:r w:rsidR="002F2D83">
            <w:rPr>
              <w:rFonts w:ascii="Arial" w:hAnsi="Arial" w:cs="Arial"/>
              <w:lang w:val="pt-BR"/>
            </w:rPr>
            <w:fldChar w:fldCharType="begin"/>
          </w:r>
          <w:r w:rsidR="002F2D83">
            <w:rPr>
              <w:rFonts w:ascii="Arial" w:hAnsi="Arial" w:cs="Arial"/>
              <w:lang w:val="pt-BR"/>
            </w:rPr>
            <w:instrText xml:space="preserve">CITATION Lui17 \l 1033 </w:instrText>
          </w:r>
          <w:r w:rsidR="002F2D83">
            <w:rPr>
              <w:rFonts w:ascii="Arial" w:hAnsi="Arial" w:cs="Arial"/>
              <w:lang w:val="pt-BR"/>
            </w:rPr>
            <w:fldChar w:fldCharType="separate"/>
          </w:r>
          <w:r w:rsidR="002F2D83">
            <w:rPr>
              <w:rFonts w:ascii="Arial" w:hAnsi="Arial" w:cs="Arial"/>
              <w:noProof/>
              <w:lang w:val="pt-BR"/>
            </w:rPr>
            <w:t xml:space="preserve"> </w:t>
          </w:r>
          <w:r w:rsidR="002F2D83" w:rsidRPr="002F2D83">
            <w:rPr>
              <w:rFonts w:ascii="Arial" w:hAnsi="Arial" w:cs="Arial"/>
              <w:noProof/>
              <w:lang w:val="pt-BR"/>
            </w:rPr>
            <w:t>(FÁVERO e BELFIORE, 2017)</w:t>
          </w:r>
          <w:r w:rsidR="002F2D83">
            <w:rPr>
              <w:rFonts w:ascii="Arial" w:hAnsi="Arial" w:cs="Arial"/>
              <w:lang w:val="pt-BR"/>
            </w:rPr>
            <w:fldChar w:fldCharType="end"/>
          </w:r>
        </w:sdtContent>
      </w:sdt>
    </w:p>
    <w:p w14:paraId="7FD0C559" w14:textId="77777777" w:rsidR="00A12AB4" w:rsidRDefault="00A12AB4" w:rsidP="00D73BC0">
      <w:pPr>
        <w:jc w:val="both"/>
        <w:rPr>
          <w:rFonts w:ascii="Arial" w:hAnsi="Arial" w:cs="Arial"/>
          <w:lang w:val="pt-BR"/>
        </w:rPr>
      </w:pPr>
    </w:p>
    <w:p w14:paraId="17FEF849" w14:textId="5F3732A7" w:rsidR="0075737D" w:rsidRDefault="0075737D" w:rsidP="00D73BC0">
      <w:pPr>
        <w:jc w:val="both"/>
        <w:rPr>
          <w:rFonts w:ascii="Arial" w:hAnsi="Arial" w:cs="Arial"/>
          <w:lang w:val="pt-BR"/>
        </w:rPr>
      </w:pPr>
      <w:r w:rsidRPr="0075737D">
        <w:rPr>
          <w:rFonts w:ascii="Arial" w:hAnsi="Arial" w:cs="Arial"/>
          <w:lang w:val="pt-BR"/>
        </w:rPr>
        <w:t>Setor Censitário do Município de São Paulo</w:t>
      </w:r>
      <w:r>
        <w:rPr>
          <w:rFonts w:ascii="Arial" w:hAnsi="Arial" w:cs="Arial"/>
          <w:lang w:val="pt-BR"/>
        </w:rPr>
        <w:t xml:space="preserve"> </w:t>
      </w:r>
      <w:hyperlink r:id="rId9" w:history="1">
        <w:r w:rsidRPr="009747F8">
          <w:rPr>
            <w:rStyle w:val="Hyperlink"/>
            <w:rFonts w:ascii="Arial" w:hAnsi="Arial" w:cs="Arial"/>
            <w:lang w:val="pt-BR"/>
          </w:rPr>
          <w:t>http://dados.prefeitura.sp.gov.br/es/dataset/setor-censitario-do-municipio-de-sao-paulo</w:t>
        </w:r>
      </w:hyperlink>
      <w:r>
        <w:rPr>
          <w:rFonts w:ascii="Arial" w:hAnsi="Arial" w:cs="Arial"/>
          <w:lang w:val="pt-BR"/>
        </w:rPr>
        <w:t xml:space="preserve"> </w:t>
      </w:r>
    </w:p>
    <w:p w14:paraId="639F14EC" w14:textId="77777777" w:rsidR="0075737D" w:rsidRDefault="0075737D" w:rsidP="00D73BC0">
      <w:pPr>
        <w:jc w:val="both"/>
        <w:rPr>
          <w:rFonts w:ascii="Arial" w:hAnsi="Arial" w:cs="Arial"/>
          <w:lang w:val="pt-BR"/>
        </w:rPr>
      </w:pPr>
    </w:p>
    <w:p w14:paraId="2B87D433" w14:textId="0E9D16C0" w:rsidR="0075737D" w:rsidRDefault="00C71E84" w:rsidP="00D73BC0">
      <w:pPr>
        <w:jc w:val="both"/>
        <w:rPr>
          <w:rFonts w:ascii="Arial" w:hAnsi="Arial" w:cs="Arial"/>
        </w:rPr>
      </w:pPr>
      <w:r w:rsidRPr="00C71E84">
        <w:rPr>
          <w:rFonts w:ascii="Arial" w:hAnsi="Arial" w:cs="Arial"/>
        </w:rPr>
        <w:t>K-Means Clustering, Mean-Shift Clustering</w:t>
      </w:r>
      <w:r>
        <w:rPr>
          <w:rFonts w:ascii="Arial" w:hAnsi="Arial" w:cs="Arial"/>
        </w:rPr>
        <w:t xml:space="preserve">, </w:t>
      </w:r>
      <w:r w:rsidRPr="00C71E84">
        <w:rPr>
          <w:rFonts w:ascii="Arial" w:hAnsi="Arial" w:cs="Arial"/>
        </w:rPr>
        <w:t>Density-Based Spatial Clustering of Applications with Noise (DBSCAN)</w:t>
      </w:r>
      <w:r>
        <w:rPr>
          <w:rFonts w:ascii="Arial" w:hAnsi="Arial" w:cs="Arial"/>
        </w:rPr>
        <w:t xml:space="preserve">, </w:t>
      </w:r>
      <w:r w:rsidRPr="00C71E84">
        <w:rPr>
          <w:rFonts w:ascii="Arial" w:hAnsi="Arial" w:cs="Arial"/>
        </w:rPr>
        <w:t>Expectation–Maximization (EM) Clustering using Gaussian Mixture Models (GMM)</w:t>
      </w:r>
      <w:r>
        <w:rPr>
          <w:rFonts w:ascii="Arial" w:hAnsi="Arial" w:cs="Arial"/>
        </w:rPr>
        <w:t xml:space="preserve">, </w:t>
      </w:r>
      <w:r w:rsidRPr="00C71E84">
        <w:rPr>
          <w:rFonts w:ascii="Arial" w:hAnsi="Arial" w:cs="Arial"/>
        </w:rPr>
        <w:t>Agglomerative Hierarchical Clustering</w:t>
      </w:r>
      <w:r>
        <w:rPr>
          <w:rFonts w:ascii="Arial" w:hAnsi="Arial" w:cs="Arial"/>
        </w:rPr>
        <w:t xml:space="preserve"> - </w:t>
      </w:r>
      <w:hyperlink r:id="rId10" w:history="1">
        <w:r w:rsidRPr="0045123B">
          <w:rPr>
            <w:rStyle w:val="Hyperlink"/>
            <w:rFonts w:ascii="Arial" w:hAnsi="Arial" w:cs="Arial"/>
          </w:rPr>
          <w:t>https://towardsdatascience.com/the-5-clustering-algorithms-data-scientists-need-to-know-a36d136ef68</w:t>
        </w:r>
      </w:hyperlink>
      <w:r w:rsidR="008E7CC5">
        <w:rPr>
          <w:rFonts w:ascii="Arial" w:hAnsi="Arial" w:cs="Arial"/>
        </w:rPr>
        <w:t>. L</w:t>
      </w:r>
      <w:r w:rsidR="008E7CC5" w:rsidRPr="008E7CC5">
        <w:rPr>
          <w:rFonts w:ascii="Arial" w:hAnsi="Arial" w:cs="Arial"/>
        </w:rPr>
        <w:t>atent class growth modelling (LCGM)</w:t>
      </w:r>
    </w:p>
    <w:p w14:paraId="5D61A081" w14:textId="77777777" w:rsidR="00C71E84" w:rsidRDefault="00C71E84" w:rsidP="00D73BC0">
      <w:pPr>
        <w:jc w:val="both"/>
        <w:rPr>
          <w:rFonts w:ascii="Arial" w:hAnsi="Arial" w:cs="Arial"/>
        </w:rPr>
      </w:pPr>
    </w:p>
    <w:p w14:paraId="05575E84" w14:textId="77777777" w:rsidR="00C71E84" w:rsidRPr="00C71E84" w:rsidRDefault="00C71E84" w:rsidP="00D73BC0">
      <w:pPr>
        <w:jc w:val="both"/>
        <w:rPr>
          <w:rFonts w:ascii="Arial" w:hAnsi="Arial" w:cs="Arial"/>
        </w:rPr>
      </w:pPr>
    </w:p>
    <w:p w14:paraId="60276360" w14:textId="77777777" w:rsidR="00A478D3" w:rsidRPr="00C71E84" w:rsidRDefault="00A478D3" w:rsidP="00D73BC0">
      <w:pPr>
        <w:spacing w:after="80"/>
        <w:jc w:val="both"/>
        <w:rPr>
          <w:rFonts w:ascii="Arial" w:hAnsi="Arial" w:cs="Arial"/>
          <w:b/>
          <w:sz w:val="22"/>
          <w:szCs w:val="22"/>
        </w:rPr>
      </w:pPr>
    </w:p>
    <w:p w14:paraId="621C5368" w14:textId="77777777" w:rsidR="00A478D3" w:rsidRDefault="00A478D3" w:rsidP="00D73BC0">
      <w:pPr>
        <w:numPr>
          <w:ilvl w:val="0"/>
          <w:numId w:val="2"/>
        </w:numPr>
        <w:jc w:val="both"/>
        <w:rPr>
          <w:rFonts w:ascii="Arial" w:hAnsi="Arial" w:cs="Arial"/>
          <w:b/>
          <w:sz w:val="22"/>
          <w:szCs w:val="22"/>
          <w:lang w:val="pt-BR"/>
        </w:rPr>
      </w:pPr>
      <w:r>
        <w:rPr>
          <w:rFonts w:ascii="Arial" w:hAnsi="Arial" w:cs="Arial"/>
          <w:b/>
          <w:sz w:val="22"/>
          <w:szCs w:val="22"/>
          <w:lang w:val="pt-BR"/>
        </w:rPr>
        <w:t>Objetivo</w:t>
      </w:r>
    </w:p>
    <w:p w14:paraId="73B8AE72" w14:textId="763F0F94" w:rsidR="00A478D3" w:rsidRPr="006D07FE" w:rsidRDefault="00A478D3" w:rsidP="00D73BC0">
      <w:pPr>
        <w:spacing w:after="40"/>
        <w:jc w:val="both"/>
        <w:rPr>
          <w:rFonts w:ascii="Arial" w:hAnsi="Arial" w:cs="Arial"/>
          <w:i/>
          <w:sz w:val="18"/>
          <w:szCs w:val="18"/>
          <w:lang w:val="pt-BR"/>
        </w:rPr>
      </w:pPr>
      <w:r w:rsidRPr="006D07FE">
        <w:rPr>
          <w:rFonts w:ascii="Arial" w:hAnsi="Arial" w:cs="Arial"/>
          <w:i/>
          <w:sz w:val="18"/>
          <w:szCs w:val="18"/>
          <w:lang w:val="pt-BR"/>
        </w:rPr>
        <w:t xml:space="preserve">(Qual o objetivo principal do trabalho, ou seja, qual pergunta deve ser respondida ao final </w:t>
      </w:r>
      <w:r w:rsidR="007B6022">
        <w:rPr>
          <w:rFonts w:ascii="Arial" w:hAnsi="Arial" w:cs="Arial"/>
          <w:i/>
          <w:sz w:val="18"/>
          <w:szCs w:val="18"/>
          <w:lang w:val="pt-BR"/>
        </w:rPr>
        <w:t>da sua pesquisa</w:t>
      </w:r>
      <w:proofErr w:type="gramStart"/>
      <w:r w:rsidRPr="006D07FE">
        <w:rPr>
          <w:rFonts w:ascii="Arial" w:hAnsi="Arial" w:cs="Arial"/>
          <w:i/>
          <w:sz w:val="18"/>
          <w:szCs w:val="18"/>
          <w:lang w:val="pt-BR"/>
        </w:rPr>
        <w:t>)</w:t>
      </w:r>
      <w:proofErr w:type="gramEnd"/>
    </w:p>
    <w:p w14:paraId="59E484DD" w14:textId="77777777" w:rsidR="00126A77" w:rsidRPr="00126A77" w:rsidRDefault="00126A77" w:rsidP="00D73BC0">
      <w:pPr>
        <w:jc w:val="both"/>
        <w:rPr>
          <w:rFonts w:ascii="Arial" w:hAnsi="Arial" w:cs="Arial"/>
          <w:lang w:val="pt-BR"/>
        </w:rPr>
      </w:pPr>
      <w:r w:rsidRPr="00126A77">
        <w:rPr>
          <w:rFonts w:ascii="Arial" w:hAnsi="Arial" w:cs="Arial"/>
          <w:lang w:val="pt-BR"/>
        </w:rPr>
        <w:t>Objetivos do estudo</w:t>
      </w:r>
    </w:p>
    <w:p w14:paraId="2EC9EA2D" w14:textId="77777777" w:rsidR="00126A77" w:rsidRPr="00126A77" w:rsidRDefault="00126A77" w:rsidP="00D73BC0">
      <w:pPr>
        <w:jc w:val="both"/>
        <w:rPr>
          <w:rFonts w:ascii="Arial" w:hAnsi="Arial" w:cs="Arial"/>
          <w:lang w:val="pt-BR"/>
        </w:rPr>
      </w:pPr>
    </w:p>
    <w:p w14:paraId="13299CAA" w14:textId="36C8A5EA" w:rsidR="00126A77" w:rsidRDefault="00126A77" w:rsidP="00D73BC0">
      <w:pPr>
        <w:jc w:val="both"/>
        <w:rPr>
          <w:rFonts w:ascii="Arial" w:hAnsi="Arial" w:cs="Arial"/>
          <w:lang w:val="pt-BR"/>
        </w:rPr>
      </w:pPr>
      <w:r w:rsidRPr="00126A77">
        <w:rPr>
          <w:rFonts w:ascii="Arial" w:hAnsi="Arial" w:cs="Arial"/>
          <w:lang w:val="pt-BR"/>
        </w:rPr>
        <w:t xml:space="preserve">Com o objetivo de </w:t>
      </w:r>
      <w:r w:rsidR="00C71E84">
        <w:rPr>
          <w:rFonts w:ascii="Arial" w:hAnsi="Arial" w:cs="Arial"/>
          <w:lang w:val="pt-BR"/>
        </w:rPr>
        <w:t>descrever</w:t>
      </w:r>
      <w:r w:rsidRPr="00126A77">
        <w:rPr>
          <w:rFonts w:ascii="Arial" w:hAnsi="Arial" w:cs="Arial"/>
          <w:lang w:val="pt-BR"/>
        </w:rPr>
        <w:t xml:space="preserve"> as trajetórias de mudança da pobreza </w:t>
      </w:r>
      <w:r w:rsidR="00C71E84" w:rsidRPr="00C71E84">
        <w:rPr>
          <w:rFonts w:ascii="Arial" w:hAnsi="Arial" w:cs="Arial"/>
          <w:color w:val="BF8F00" w:themeColor="accent4" w:themeShade="BF"/>
          <w:lang w:val="pt-BR"/>
        </w:rPr>
        <w:t>d</w:t>
      </w:r>
      <w:r w:rsidRPr="00C71E84">
        <w:rPr>
          <w:rFonts w:ascii="Arial" w:hAnsi="Arial" w:cs="Arial"/>
          <w:color w:val="BF8F00" w:themeColor="accent4" w:themeShade="BF"/>
          <w:lang w:val="pt-BR"/>
        </w:rPr>
        <w:t xml:space="preserve">os </w:t>
      </w:r>
      <w:r w:rsidR="00C71E84" w:rsidRPr="00C71E84">
        <w:rPr>
          <w:rFonts w:ascii="Arial" w:hAnsi="Arial" w:cs="Arial"/>
          <w:color w:val="BF8F00" w:themeColor="accent4" w:themeShade="BF"/>
          <w:lang w:val="pt-BR"/>
        </w:rPr>
        <w:t>setores censitários da melhor maneira</w:t>
      </w:r>
      <w:r w:rsidRPr="00126A77">
        <w:rPr>
          <w:rFonts w:ascii="Arial" w:hAnsi="Arial" w:cs="Arial"/>
          <w:lang w:val="pt-BR"/>
        </w:rPr>
        <w:t xml:space="preserve">, o objetivo deste estudo é aplicar e </w:t>
      </w:r>
      <w:r w:rsidRPr="00C71E84">
        <w:rPr>
          <w:rFonts w:ascii="Arial" w:hAnsi="Arial" w:cs="Arial"/>
          <w:color w:val="BF8F00" w:themeColor="accent4" w:themeShade="BF"/>
          <w:lang w:val="pt-BR"/>
        </w:rPr>
        <w:t>comparar técnicas</w:t>
      </w:r>
      <w:r w:rsidRPr="00126A77">
        <w:rPr>
          <w:rFonts w:ascii="Arial" w:hAnsi="Arial" w:cs="Arial"/>
          <w:lang w:val="pt-BR"/>
        </w:rPr>
        <w:t xml:space="preserve"> de agrupamento </w:t>
      </w:r>
      <w:r w:rsidRPr="00C71E84">
        <w:rPr>
          <w:rFonts w:ascii="Arial" w:hAnsi="Arial" w:cs="Arial"/>
          <w:color w:val="BF8F00" w:themeColor="accent4" w:themeShade="BF"/>
          <w:lang w:val="pt-BR"/>
        </w:rPr>
        <w:t xml:space="preserve">a </w:t>
      </w:r>
      <w:r w:rsidR="00993A6D">
        <w:rPr>
          <w:rFonts w:ascii="Arial" w:hAnsi="Arial" w:cs="Arial"/>
          <w:color w:val="BF8F00" w:themeColor="accent4" w:themeShade="BF"/>
          <w:lang w:val="pt-BR"/>
        </w:rPr>
        <w:t>2</w:t>
      </w:r>
      <w:r w:rsidRPr="00C71E84">
        <w:rPr>
          <w:rFonts w:ascii="Arial" w:hAnsi="Arial" w:cs="Arial"/>
          <w:color w:val="BF8F00" w:themeColor="accent4" w:themeShade="BF"/>
          <w:lang w:val="pt-BR"/>
        </w:rPr>
        <w:t>0 anos de dados do censo (</w:t>
      </w:r>
      <w:proofErr w:type="gramStart"/>
      <w:r w:rsidR="00993A6D">
        <w:rPr>
          <w:rFonts w:ascii="Arial" w:hAnsi="Arial" w:cs="Arial"/>
          <w:color w:val="BF8F00" w:themeColor="accent4" w:themeShade="BF"/>
          <w:lang w:val="pt-BR"/>
        </w:rPr>
        <w:t>3</w:t>
      </w:r>
      <w:proofErr w:type="gramEnd"/>
      <w:r w:rsidR="00C71E84" w:rsidRPr="00C71E84">
        <w:rPr>
          <w:rFonts w:ascii="Arial" w:hAnsi="Arial" w:cs="Arial"/>
          <w:color w:val="BF8F00" w:themeColor="accent4" w:themeShade="BF"/>
          <w:lang w:val="pt-BR"/>
        </w:rPr>
        <w:t xml:space="preserve"> censos</w:t>
      </w:r>
      <w:r w:rsidRPr="00C71E84">
        <w:rPr>
          <w:rFonts w:ascii="Arial" w:hAnsi="Arial" w:cs="Arial"/>
          <w:color w:val="BF8F00" w:themeColor="accent4" w:themeShade="BF"/>
          <w:lang w:val="pt-BR"/>
        </w:rPr>
        <w:t>) para identificar grupos de</w:t>
      </w:r>
      <w:r w:rsidR="00C71E84" w:rsidRPr="00C71E84">
        <w:rPr>
          <w:rFonts w:ascii="Arial" w:hAnsi="Arial" w:cs="Arial"/>
          <w:color w:val="BF8F00" w:themeColor="accent4" w:themeShade="BF"/>
          <w:lang w:val="pt-BR"/>
        </w:rPr>
        <w:t xml:space="preserve"> setores censitários</w:t>
      </w:r>
      <w:r w:rsidRPr="00C71E84">
        <w:rPr>
          <w:rFonts w:ascii="Arial" w:hAnsi="Arial" w:cs="Arial"/>
          <w:color w:val="BF8F00" w:themeColor="accent4" w:themeShade="BF"/>
          <w:lang w:val="pt-BR"/>
        </w:rPr>
        <w:t xml:space="preserve"> </w:t>
      </w:r>
      <w:r w:rsidRPr="00126A77">
        <w:rPr>
          <w:rFonts w:ascii="Arial" w:hAnsi="Arial" w:cs="Arial"/>
          <w:lang w:val="pt-BR"/>
        </w:rPr>
        <w:t xml:space="preserve">que seguiram trajetórias semelhantes de pobreza </w:t>
      </w:r>
      <w:r w:rsidRPr="00C71E84">
        <w:rPr>
          <w:rFonts w:ascii="Arial" w:hAnsi="Arial" w:cs="Arial"/>
          <w:color w:val="BF8F00" w:themeColor="accent4" w:themeShade="BF"/>
          <w:lang w:val="pt-BR"/>
        </w:rPr>
        <w:t xml:space="preserve">entre </w:t>
      </w:r>
      <w:r w:rsidR="00C71E84" w:rsidRPr="00C71E84">
        <w:rPr>
          <w:rFonts w:ascii="Arial" w:hAnsi="Arial" w:cs="Arial"/>
          <w:color w:val="BF8F00" w:themeColor="accent4" w:themeShade="BF"/>
          <w:lang w:val="pt-BR"/>
        </w:rPr>
        <w:t>2000</w:t>
      </w:r>
      <w:r w:rsidRPr="00C71E84">
        <w:rPr>
          <w:rFonts w:ascii="Arial" w:hAnsi="Arial" w:cs="Arial"/>
          <w:color w:val="BF8F00" w:themeColor="accent4" w:themeShade="BF"/>
          <w:lang w:val="pt-BR"/>
        </w:rPr>
        <w:t xml:space="preserve"> e </w:t>
      </w:r>
      <w:r w:rsidR="00C71E84" w:rsidRPr="00C71E84">
        <w:rPr>
          <w:rFonts w:ascii="Arial" w:hAnsi="Arial" w:cs="Arial"/>
          <w:color w:val="BF8F00" w:themeColor="accent4" w:themeShade="BF"/>
          <w:lang w:val="pt-BR"/>
        </w:rPr>
        <w:t>2010</w:t>
      </w:r>
      <w:r w:rsidRPr="00126A77">
        <w:rPr>
          <w:rFonts w:ascii="Arial" w:hAnsi="Arial" w:cs="Arial"/>
          <w:lang w:val="pt-BR"/>
        </w:rPr>
        <w:t xml:space="preserve">. Aplicamos as técnicas </w:t>
      </w:r>
      <w:r w:rsidRPr="008E7CC5">
        <w:rPr>
          <w:rFonts w:ascii="Arial" w:hAnsi="Arial" w:cs="Arial"/>
          <w:i/>
          <w:strike/>
          <w:color w:val="BF8F00" w:themeColor="accent4" w:themeShade="BF"/>
          <w:lang w:val="pt-BR"/>
        </w:rPr>
        <w:t>k-means</w:t>
      </w:r>
      <w:r w:rsidRPr="008E7CC5">
        <w:rPr>
          <w:rFonts w:ascii="Arial" w:hAnsi="Arial" w:cs="Arial"/>
          <w:strike/>
          <w:color w:val="BF8F00" w:themeColor="accent4" w:themeShade="BF"/>
          <w:lang w:val="pt-BR"/>
        </w:rPr>
        <w:t xml:space="preserve"> e </w:t>
      </w:r>
      <w:r w:rsidRPr="008E7CC5">
        <w:rPr>
          <w:rFonts w:ascii="Arial" w:hAnsi="Arial" w:cs="Arial"/>
          <w:i/>
          <w:strike/>
          <w:color w:val="BF8F00" w:themeColor="accent4" w:themeShade="BF"/>
          <w:lang w:val="pt-BR"/>
        </w:rPr>
        <w:t>LCGM</w:t>
      </w:r>
      <w:r w:rsidRPr="008E7CC5">
        <w:rPr>
          <w:rFonts w:ascii="Arial" w:hAnsi="Arial" w:cs="Arial"/>
          <w:color w:val="BF8F00" w:themeColor="accent4" w:themeShade="BF"/>
          <w:lang w:val="pt-BR"/>
        </w:rPr>
        <w:t xml:space="preserve"> </w:t>
      </w:r>
      <w:r w:rsidRPr="00126A77">
        <w:rPr>
          <w:rFonts w:ascii="Arial" w:hAnsi="Arial" w:cs="Arial"/>
          <w:lang w:val="pt-BR"/>
        </w:rPr>
        <w:t>para avaliar qual método tem melhor desempenho na identificação de trajetórias de pobreza. A seleção da classificação mais precisa representa um passo crucial antes de desenvolver modelos explicativos das mudanças socioeconômicas que operam nas áreas metropolitanas.</w:t>
      </w:r>
    </w:p>
    <w:p w14:paraId="5C9FDAB3" w14:textId="77777777" w:rsidR="00993A6D" w:rsidRDefault="00993A6D" w:rsidP="00993A6D">
      <w:pPr>
        <w:jc w:val="both"/>
        <w:rPr>
          <w:rFonts w:ascii="Arial" w:hAnsi="Arial" w:cs="Arial"/>
          <w:lang w:val="pt-BR"/>
        </w:rPr>
      </w:pPr>
    </w:p>
    <w:p w14:paraId="0595CD96" w14:textId="77777777" w:rsidR="00993A6D" w:rsidRPr="00665F14" w:rsidRDefault="00993A6D" w:rsidP="00993A6D">
      <w:pPr>
        <w:jc w:val="both"/>
        <w:rPr>
          <w:rFonts w:ascii="Arial" w:hAnsi="Arial" w:cs="Arial"/>
          <w:lang w:val="pt-BR"/>
        </w:rPr>
      </w:pPr>
      <w:r w:rsidRPr="00665F14">
        <w:rPr>
          <w:rFonts w:ascii="Arial" w:hAnsi="Arial" w:cs="Arial"/>
          <w:lang w:val="pt-BR"/>
        </w:rPr>
        <w:t>Veremos mais adiante que essas abordagens permitem maximizar a variação entre trajetórias e minimizar a variação dentro das trajetórias. Esta etapa é crucial se o objetivo é identificar os determinantes da mudança da vizinhança e medir sua importância relativa. Este artigo baseia-se em trabalhos anteriores definindo trajetórias de pobreza usando cinco pontos de tempo, permitindo que a magnitude e a mudança de direção da pobreza variem em cada ponto de tempo.</w:t>
      </w:r>
    </w:p>
    <w:p w14:paraId="5EFCA219" w14:textId="77777777" w:rsidR="00993A6D" w:rsidRPr="006D617C" w:rsidRDefault="00993A6D" w:rsidP="00993A6D">
      <w:pPr>
        <w:jc w:val="both"/>
        <w:rPr>
          <w:rFonts w:ascii="Arial" w:hAnsi="Arial" w:cs="Arial"/>
          <w:lang w:val="pt-BR"/>
        </w:rPr>
      </w:pPr>
      <w:r w:rsidRPr="00665F14">
        <w:rPr>
          <w:rFonts w:ascii="Arial" w:hAnsi="Arial" w:cs="Arial"/>
          <w:lang w:val="pt-BR"/>
        </w:rPr>
        <w:t xml:space="preserve">Essa precisão, no entanto, vem com desafios metodológicos, incluindo a construção de um banco de dados longitudinal na escala </w:t>
      </w:r>
      <w:proofErr w:type="spellStart"/>
      <w:r w:rsidRPr="00665F14">
        <w:rPr>
          <w:rFonts w:ascii="Arial" w:hAnsi="Arial" w:cs="Arial"/>
          <w:lang w:val="pt-BR"/>
        </w:rPr>
        <w:t>intrametropolitana</w:t>
      </w:r>
      <w:proofErr w:type="spellEnd"/>
      <w:r w:rsidRPr="00665F14">
        <w:rPr>
          <w:rFonts w:ascii="Arial" w:hAnsi="Arial" w:cs="Arial"/>
          <w:lang w:val="pt-BR"/>
        </w:rPr>
        <w:t xml:space="preserve"> (ou seja, no nível do setor censitário) com dados socioeconômicos e fronteiras geográficas comparáveis e harmonizados ao longo de vários anos censitários.</w:t>
      </w:r>
    </w:p>
    <w:p w14:paraId="1CE3722D" w14:textId="77777777" w:rsidR="00993A6D" w:rsidRPr="006D617C" w:rsidRDefault="00993A6D" w:rsidP="00993A6D">
      <w:pPr>
        <w:jc w:val="both"/>
        <w:rPr>
          <w:rFonts w:ascii="Arial" w:hAnsi="Arial" w:cs="Arial"/>
          <w:lang w:val="pt-BR"/>
        </w:rPr>
      </w:pPr>
      <w:r w:rsidRPr="00665F14">
        <w:rPr>
          <w:rFonts w:ascii="Arial" w:hAnsi="Arial" w:cs="Arial"/>
          <w:lang w:val="pt-BR"/>
        </w:rPr>
        <w:t>Outro desafio metodológico é encontrar a abordagem mais precisa para grupos de bairros caracterizados por uma evolução semelhante de sua população pobre ao longo do tempo, com cada grupo (ou seja, trajetória) sendo mais diferente entre si. Na próxima seção, discutiremos duas técnicas possíveis.</w:t>
      </w:r>
    </w:p>
    <w:p w14:paraId="0EAFB3EA" w14:textId="77777777" w:rsidR="00993A6D" w:rsidRPr="00126A77" w:rsidRDefault="00993A6D" w:rsidP="00D73BC0">
      <w:pPr>
        <w:jc w:val="both"/>
        <w:rPr>
          <w:rFonts w:ascii="Arial" w:hAnsi="Arial" w:cs="Arial"/>
          <w:lang w:val="pt-BR"/>
        </w:rPr>
      </w:pPr>
    </w:p>
    <w:p w14:paraId="0F093A50" w14:textId="3E6BD0D8" w:rsidR="00A478D3" w:rsidRDefault="00126A77" w:rsidP="00D73BC0">
      <w:pPr>
        <w:jc w:val="both"/>
        <w:rPr>
          <w:rFonts w:ascii="Arial" w:hAnsi="Arial" w:cs="Arial"/>
          <w:lang w:val="pt-BR"/>
        </w:rPr>
      </w:pPr>
      <w:r w:rsidRPr="00126A77">
        <w:rPr>
          <w:rFonts w:ascii="Arial" w:hAnsi="Arial" w:cs="Arial"/>
          <w:lang w:val="pt-BR"/>
        </w:rPr>
        <w:t xml:space="preserve">Vários estudos demonstraram que a precisão de agrupamento do k-means é superior à do HCA, </w:t>
      </w:r>
      <w:proofErr w:type="gramStart"/>
      <w:r w:rsidRPr="00126A77">
        <w:rPr>
          <w:rFonts w:ascii="Arial" w:hAnsi="Arial" w:cs="Arial"/>
          <w:lang w:val="pt-BR"/>
        </w:rPr>
        <w:t>especialmente</w:t>
      </w:r>
      <w:proofErr w:type="gramEnd"/>
      <w:r w:rsidRPr="00126A77">
        <w:rPr>
          <w:rFonts w:ascii="Arial" w:hAnsi="Arial" w:cs="Arial"/>
          <w:lang w:val="pt-BR"/>
        </w:rPr>
        <w:t xml:space="preserve"> quando calculado em grandes conjuntos de dados (ver, por exemplo, Abbas, 2008). Além disso, os resultados do HCA variam de acordo com a métrica de distância (distância euclidiana, distância euclidiana quadrada, distância de </w:t>
      </w:r>
      <w:proofErr w:type="spellStart"/>
      <w:r w:rsidRPr="00126A77">
        <w:rPr>
          <w:rFonts w:ascii="Arial" w:hAnsi="Arial" w:cs="Arial"/>
          <w:lang w:val="pt-BR"/>
        </w:rPr>
        <w:t>Mahalanobis</w:t>
      </w:r>
      <w:proofErr w:type="spellEnd"/>
      <w:r w:rsidRPr="00126A77">
        <w:rPr>
          <w:rFonts w:ascii="Arial" w:hAnsi="Arial" w:cs="Arial"/>
          <w:lang w:val="pt-BR"/>
        </w:rPr>
        <w:t>, etc.) Para evitar a comparação dos resultados dos modelos LCGM com várias variantes do HCA, optou-se pelo agrupamento k-means.</w:t>
      </w:r>
    </w:p>
    <w:p w14:paraId="4937B2F4" w14:textId="77777777" w:rsidR="00126A77" w:rsidRDefault="00126A77" w:rsidP="00D73BC0">
      <w:pPr>
        <w:jc w:val="both"/>
        <w:rPr>
          <w:rFonts w:ascii="Arial" w:hAnsi="Arial" w:cs="Arial"/>
          <w:lang w:val="pt-BR"/>
        </w:rPr>
      </w:pPr>
    </w:p>
    <w:p w14:paraId="78D9153A" w14:textId="77777777" w:rsidR="00126A77" w:rsidRPr="00547E7A" w:rsidRDefault="00126A77" w:rsidP="00D73BC0">
      <w:pPr>
        <w:jc w:val="both"/>
        <w:rPr>
          <w:rFonts w:ascii="Arial" w:hAnsi="Arial" w:cs="Arial"/>
          <w:lang w:val="pt-BR"/>
        </w:rPr>
      </w:pPr>
    </w:p>
    <w:p w14:paraId="432BFCCD" w14:textId="77777777" w:rsidR="00A12AB4" w:rsidRDefault="00A12AB4" w:rsidP="00D73BC0">
      <w:pPr>
        <w:spacing w:after="80"/>
        <w:jc w:val="both"/>
        <w:rPr>
          <w:rFonts w:ascii="Arial" w:hAnsi="Arial" w:cs="Arial"/>
          <w:b/>
          <w:sz w:val="22"/>
          <w:szCs w:val="22"/>
          <w:lang w:val="pt-BR"/>
        </w:rPr>
      </w:pPr>
    </w:p>
    <w:p w14:paraId="004D0531" w14:textId="6C4599FF" w:rsidR="00A478D3" w:rsidRDefault="00A478D3" w:rsidP="00D73BC0">
      <w:pPr>
        <w:numPr>
          <w:ilvl w:val="0"/>
          <w:numId w:val="2"/>
        </w:numPr>
        <w:jc w:val="both"/>
        <w:rPr>
          <w:rFonts w:ascii="Arial" w:hAnsi="Arial" w:cs="Arial"/>
          <w:b/>
          <w:sz w:val="22"/>
          <w:szCs w:val="22"/>
          <w:lang w:val="pt-BR"/>
        </w:rPr>
      </w:pPr>
      <w:r>
        <w:rPr>
          <w:rFonts w:ascii="Arial" w:hAnsi="Arial" w:cs="Arial"/>
          <w:b/>
          <w:sz w:val="22"/>
          <w:szCs w:val="22"/>
          <w:lang w:val="pt-BR"/>
        </w:rPr>
        <w:t>M</w:t>
      </w:r>
      <w:r w:rsidR="00BB77CD">
        <w:rPr>
          <w:rFonts w:ascii="Arial" w:hAnsi="Arial" w:cs="Arial"/>
          <w:b/>
          <w:sz w:val="22"/>
          <w:szCs w:val="22"/>
          <w:lang w:val="pt-BR"/>
        </w:rPr>
        <w:t>aterial e Métodos</w:t>
      </w:r>
      <w:r>
        <w:rPr>
          <w:rFonts w:ascii="Arial" w:hAnsi="Arial" w:cs="Arial"/>
          <w:b/>
          <w:sz w:val="22"/>
          <w:szCs w:val="22"/>
          <w:lang w:val="pt-BR"/>
        </w:rPr>
        <w:t xml:space="preserve"> </w:t>
      </w:r>
    </w:p>
    <w:p w14:paraId="25CCC700" w14:textId="6E3C2DB0" w:rsidR="00A478D3" w:rsidRPr="003C070A" w:rsidRDefault="00A478D3" w:rsidP="00D73BC0">
      <w:pPr>
        <w:spacing w:after="40"/>
        <w:jc w:val="both"/>
        <w:rPr>
          <w:rFonts w:ascii="Arial" w:hAnsi="Arial" w:cs="Arial"/>
          <w:i/>
          <w:sz w:val="18"/>
          <w:szCs w:val="18"/>
          <w:lang w:val="pt-BR"/>
        </w:rPr>
      </w:pPr>
      <w:r w:rsidRPr="003C070A">
        <w:rPr>
          <w:rFonts w:ascii="Arial" w:hAnsi="Arial" w:cs="Arial"/>
          <w:i/>
          <w:sz w:val="18"/>
          <w:szCs w:val="18"/>
          <w:lang w:val="pt-BR"/>
        </w:rPr>
        <w:t>(</w:t>
      </w:r>
      <w:r w:rsidR="007B6022">
        <w:rPr>
          <w:rFonts w:ascii="Arial" w:hAnsi="Arial" w:cs="Arial"/>
          <w:i/>
          <w:sz w:val="18"/>
          <w:szCs w:val="18"/>
          <w:lang w:val="pt-BR"/>
        </w:rPr>
        <w:t>Descrever o(s) método(s) de coleta de dados</w:t>
      </w:r>
      <w:r w:rsidRPr="003C070A">
        <w:rPr>
          <w:rFonts w:ascii="Arial" w:hAnsi="Arial" w:cs="Arial"/>
          <w:i/>
          <w:sz w:val="18"/>
          <w:szCs w:val="18"/>
          <w:lang w:val="pt-BR"/>
        </w:rPr>
        <w:t xml:space="preserve"> e a</w:t>
      </w:r>
      <w:r w:rsidR="007B6022">
        <w:rPr>
          <w:rFonts w:ascii="Arial" w:hAnsi="Arial" w:cs="Arial"/>
          <w:i/>
          <w:sz w:val="18"/>
          <w:szCs w:val="18"/>
          <w:lang w:val="pt-BR"/>
        </w:rPr>
        <w:t>(</w:t>
      </w:r>
      <w:r w:rsidRPr="003C070A">
        <w:rPr>
          <w:rFonts w:ascii="Arial" w:hAnsi="Arial" w:cs="Arial"/>
          <w:i/>
          <w:sz w:val="18"/>
          <w:szCs w:val="18"/>
          <w:lang w:val="pt-BR"/>
        </w:rPr>
        <w:t>s</w:t>
      </w:r>
      <w:r w:rsidR="007B6022">
        <w:rPr>
          <w:rFonts w:ascii="Arial" w:hAnsi="Arial" w:cs="Arial"/>
          <w:i/>
          <w:sz w:val="18"/>
          <w:szCs w:val="18"/>
          <w:lang w:val="pt-BR"/>
        </w:rPr>
        <w:t>)</w:t>
      </w:r>
      <w:r w:rsidRPr="003C070A">
        <w:rPr>
          <w:rFonts w:ascii="Arial" w:hAnsi="Arial" w:cs="Arial"/>
          <w:i/>
          <w:sz w:val="18"/>
          <w:szCs w:val="18"/>
          <w:lang w:val="pt-BR"/>
        </w:rPr>
        <w:t xml:space="preserve"> ferramenta</w:t>
      </w:r>
      <w:r w:rsidR="007B6022">
        <w:rPr>
          <w:rFonts w:ascii="Arial" w:hAnsi="Arial" w:cs="Arial"/>
          <w:i/>
          <w:sz w:val="18"/>
          <w:szCs w:val="18"/>
          <w:lang w:val="pt-BR"/>
        </w:rPr>
        <w:t>(</w:t>
      </w:r>
      <w:r w:rsidRPr="003C070A">
        <w:rPr>
          <w:rFonts w:ascii="Arial" w:hAnsi="Arial" w:cs="Arial"/>
          <w:i/>
          <w:sz w:val="18"/>
          <w:szCs w:val="18"/>
          <w:lang w:val="pt-BR"/>
        </w:rPr>
        <w:t>s</w:t>
      </w:r>
      <w:r w:rsidR="007B6022">
        <w:rPr>
          <w:rFonts w:ascii="Arial" w:hAnsi="Arial" w:cs="Arial"/>
          <w:i/>
          <w:sz w:val="18"/>
          <w:szCs w:val="18"/>
          <w:lang w:val="pt-BR"/>
        </w:rPr>
        <w:t>)</w:t>
      </w:r>
      <w:r w:rsidRPr="003C070A">
        <w:rPr>
          <w:rFonts w:ascii="Arial" w:hAnsi="Arial" w:cs="Arial"/>
          <w:i/>
          <w:sz w:val="18"/>
          <w:szCs w:val="18"/>
          <w:lang w:val="pt-BR"/>
        </w:rPr>
        <w:t xml:space="preserve"> de análise a </w:t>
      </w:r>
      <w:proofErr w:type="gramStart"/>
      <w:r w:rsidRPr="003C070A">
        <w:rPr>
          <w:rFonts w:ascii="Arial" w:hAnsi="Arial" w:cs="Arial"/>
          <w:i/>
          <w:sz w:val="18"/>
          <w:szCs w:val="18"/>
          <w:lang w:val="pt-BR"/>
        </w:rPr>
        <w:t>ser</w:t>
      </w:r>
      <w:r w:rsidR="007B6022">
        <w:rPr>
          <w:rFonts w:ascii="Arial" w:hAnsi="Arial" w:cs="Arial"/>
          <w:i/>
          <w:sz w:val="18"/>
          <w:szCs w:val="18"/>
          <w:lang w:val="pt-BR"/>
        </w:rPr>
        <w:t>(</w:t>
      </w:r>
      <w:proofErr w:type="gramEnd"/>
      <w:r w:rsidR="007B6022">
        <w:rPr>
          <w:rFonts w:ascii="Arial" w:hAnsi="Arial" w:cs="Arial"/>
          <w:i/>
          <w:sz w:val="18"/>
          <w:szCs w:val="18"/>
          <w:lang w:val="pt-BR"/>
        </w:rPr>
        <w:t>em)</w:t>
      </w:r>
      <w:r w:rsidRPr="003C070A">
        <w:rPr>
          <w:rFonts w:ascii="Arial" w:hAnsi="Arial" w:cs="Arial"/>
          <w:i/>
          <w:sz w:val="18"/>
          <w:szCs w:val="18"/>
          <w:lang w:val="pt-BR"/>
        </w:rPr>
        <w:t xml:space="preserve"> utilizada</w:t>
      </w:r>
      <w:r w:rsidR="007B6022">
        <w:rPr>
          <w:rFonts w:ascii="Arial" w:hAnsi="Arial" w:cs="Arial"/>
          <w:i/>
          <w:sz w:val="18"/>
          <w:szCs w:val="18"/>
          <w:lang w:val="pt-BR"/>
        </w:rPr>
        <w:t>(</w:t>
      </w:r>
      <w:r w:rsidRPr="003C070A">
        <w:rPr>
          <w:rFonts w:ascii="Arial" w:hAnsi="Arial" w:cs="Arial"/>
          <w:i/>
          <w:sz w:val="18"/>
          <w:szCs w:val="18"/>
          <w:lang w:val="pt-BR"/>
        </w:rPr>
        <w:t>s</w:t>
      </w:r>
      <w:r w:rsidR="007B6022">
        <w:rPr>
          <w:rFonts w:ascii="Arial" w:hAnsi="Arial" w:cs="Arial"/>
          <w:i/>
          <w:sz w:val="18"/>
          <w:szCs w:val="18"/>
          <w:lang w:val="pt-BR"/>
        </w:rPr>
        <w:t>)</w:t>
      </w:r>
      <w:r w:rsidRPr="003C070A">
        <w:rPr>
          <w:rFonts w:ascii="Arial" w:hAnsi="Arial" w:cs="Arial"/>
          <w:i/>
          <w:sz w:val="18"/>
          <w:szCs w:val="18"/>
          <w:lang w:val="pt-BR"/>
        </w:rPr>
        <w:t xml:space="preserve"> </w:t>
      </w:r>
      <w:r w:rsidR="007B6022">
        <w:rPr>
          <w:rFonts w:ascii="Arial" w:hAnsi="Arial" w:cs="Arial"/>
          <w:i/>
          <w:sz w:val="18"/>
          <w:szCs w:val="18"/>
          <w:lang w:val="pt-BR"/>
        </w:rPr>
        <w:t>no trabalho de conclusão de curso</w:t>
      </w:r>
      <w:r>
        <w:rPr>
          <w:rFonts w:ascii="Arial" w:hAnsi="Arial" w:cs="Arial"/>
          <w:i/>
          <w:sz w:val="18"/>
          <w:szCs w:val="18"/>
          <w:lang w:val="pt-BR"/>
        </w:rPr>
        <w:t xml:space="preserve">, ou seja, como será a condução </w:t>
      </w:r>
      <w:r w:rsidR="007B6022">
        <w:rPr>
          <w:rFonts w:ascii="Arial" w:hAnsi="Arial" w:cs="Arial"/>
          <w:i/>
          <w:sz w:val="18"/>
          <w:szCs w:val="18"/>
          <w:lang w:val="pt-BR"/>
        </w:rPr>
        <w:t>da pesquisa</w:t>
      </w:r>
      <w:r>
        <w:rPr>
          <w:rFonts w:ascii="Arial" w:hAnsi="Arial" w:cs="Arial"/>
          <w:i/>
          <w:sz w:val="18"/>
          <w:szCs w:val="18"/>
          <w:lang w:val="pt-BR"/>
        </w:rPr>
        <w:t xml:space="preserve"> e </w:t>
      </w:r>
      <w:r w:rsidR="00BB77CD">
        <w:rPr>
          <w:rFonts w:ascii="Arial" w:hAnsi="Arial" w:cs="Arial"/>
          <w:i/>
          <w:sz w:val="18"/>
          <w:szCs w:val="18"/>
          <w:lang w:val="pt-BR"/>
        </w:rPr>
        <w:t>a</w:t>
      </w:r>
      <w:r>
        <w:rPr>
          <w:rFonts w:ascii="Arial" w:hAnsi="Arial" w:cs="Arial"/>
          <w:i/>
          <w:sz w:val="18"/>
          <w:szCs w:val="18"/>
          <w:lang w:val="pt-BR"/>
        </w:rPr>
        <w:t xml:space="preserve"> </w:t>
      </w:r>
      <w:r w:rsidR="00BB77CD">
        <w:rPr>
          <w:rFonts w:ascii="Arial" w:hAnsi="Arial" w:cs="Arial"/>
          <w:i/>
          <w:sz w:val="18"/>
          <w:szCs w:val="18"/>
          <w:lang w:val="pt-BR"/>
        </w:rPr>
        <w:t>forma de</w:t>
      </w:r>
      <w:r>
        <w:rPr>
          <w:rFonts w:ascii="Arial" w:hAnsi="Arial" w:cs="Arial"/>
          <w:i/>
          <w:sz w:val="18"/>
          <w:szCs w:val="18"/>
          <w:lang w:val="pt-BR"/>
        </w:rPr>
        <w:t xml:space="preserve"> obtenção dos resultados</w:t>
      </w:r>
      <w:r w:rsidR="00506159">
        <w:rPr>
          <w:rFonts w:ascii="Arial" w:hAnsi="Arial" w:cs="Arial"/>
          <w:i/>
          <w:sz w:val="18"/>
          <w:szCs w:val="18"/>
          <w:lang w:val="pt-BR"/>
        </w:rPr>
        <w:t>, por exemplo, fonte</w:t>
      </w:r>
      <w:r w:rsidR="00A823D1">
        <w:rPr>
          <w:rFonts w:ascii="Arial" w:hAnsi="Arial" w:cs="Arial"/>
          <w:i/>
          <w:sz w:val="18"/>
          <w:szCs w:val="18"/>
          <w:lang w:val="pt-BR"/>
        </w:rPr>
        <w:t>s</w:t>
      </w:r>
      <w:r w:rsidR="00506159">
        <w:rPr>
          <w:rFonts w:ascii="Arial" w:hAnsi="Arial" w:cs="Arial"/>
          <w:i/>
          <w:sz w:val="18"/>
          <w:szCs w:val="18"/>
          <w:lang w:val="pt-BR"/>
        </w:rPr>
        <w:t xml:space="preserve"> de dados, </w:t>
      </w:r>
      <w:r w:rsidR="00BB77CD">
        <w:rPr>
          <w:rFonts w:ascii="Arial" w:hAnsi="Arial" w:cs="Arial"/>
          <w:i/>
          <w:sz w:val="18"/>
          <w:szCs w:val="18"/>
          <w:lang w:val="pt-BR"/>
        </w:rPr>
        <w:t xml:space="preserve">técnicas, </w:t>
      </w:r>
      <w:r w:rsidR="007B6022">
        <w:rPr>
          <w:rFonts w:ascii="Arial" w:hAnsi="Arial" w:cs="Arial"/>
          <w:i/>
          <w:sz w:val="18"/>
          <w:szCs w:val="18"/>
          <w:lang w:val="pt-BR"/>
        </w:rPr>
        <w:t>procedimentos,</w:t>
      </w:r>
      <w:r w:rsidR="00BB77CD">
        <w:rPr>
          <w:rFonts w:ascii="Arial" w:hAnsi="Arial" w:cs="Arial"/>
          <w:i/>
          <w:sz w:val="18"/>
          <w:szCs w:val="18"/>
          <w:lang w:val="pt-BR"/>
        </w:rPr>
        <w:t xml:space="preserve"> </w:t>
      </w:r>
      <w:r w:rsidR="007B6022">
        <w:rPr>
          <w:rFonts w:ascii="Arial" w:hAnsi="Arial" w:cs="Arial"/>
          <w:i/>
          <w:sz w:val="18"/>
          <w:szCs w:val="18"/>
          <w:lang w:val="pt-BR"/>
        </w:rPr>
        <w:t>índices, entre outros</w:t>
      </w:r>
      <w:r w:rsidRPr="003C070A">
        <w:rPr>
          <w:rFonts w:ascii="Arial" w:hAnsi="Arial" w:cs="Arial"/>
          <w:i/>
          <w:sz w:val="18"/>
          <w:szCs w:val="18"/>
          <w:lang w:val="pt-BR"/>
        </w:rPr>
        <w:t xml:space="preserve">) </w:t>
      </w:r>
    </w:p>
    <w:p w14:paraId="41CDAC87" w14:textId="77777777" w:rsidR="00126A77" w:rsidRDefault="00126A77" w:rsidP="00D73BC0">
      <w:pPr>
        <w:jc w:val="both"/>
        <w:rPr>
          <w:rFonts w:ascii="Arial" w:hAnsi="Arial" w:cs="Arial"/>
          <w:lang w:val="pt-BR"/>
        </w:rPr>
      </w:pPr>
    </w:p>
    <w:p w14:paraId="3BFB0632" w14:textId="59E4270F" w:rsidR="00A478D3" w:rsidRDefault="00126A77" w:rsidP="00D73BC0">
      <w:pPr>
        <w:jc w:val="both"/>
        <w:rPr>
          <w:rFonts w:ascii="Arial" w:hAnsi="Arial" w:cs="Arial"/>
          <w:lang w:val="pt-BR"/>
        </w:rPr>
      </w:pPr>
      <w:r w:rsidRPr="00126A77">
        <w:rPr>
          <w:rFonts w:ascii="Arial" w:hAnsi="Arial" w:cs="Arial"/>
          <w:lang w:val="pt-BR"/>
        </w:rPr>
        <w:t xml:space="preserve">Área de estudo </w:t>
      </w:r>
      <w:r w:rsidR="008E7CC5">
        <w:rPr>
          <w:rFonts w:ascii="Arial" w:hAnsi="Arial" w:cs="Arial"/>
          <w:lang w:val="pt-BR"/>
        </w:rPr>
        <w:t xml:space="preserve">(quantidade de setores censitários) </w:t>
      </w:r>
      <w:r w:rsidRPr="00126A77">
        <w:rPr>
          <w:rFonts w:ascii="Arial" w:hAnsi="Arial" w:cs="Arial"/>
          <w:lang w:val="pt-BR"/>
        </w:rPr>
        <w:t>e dados</w:t>
      </w:r>
      <w:r w:rsidR="008E7CC5">
        <w:rPr>
          <w:rFonts w:ascii="Arial" w:hAnsi="Arial" w:cs="Arial"/>
          <w:lang w:val="pt-BR"/>
        </w:rPr>
        <w:t xml:space="preserve"> (dados dos censos – descrição dos dados, </w:t>
      </w:r>
      <w:proofErr w:type="spellStart"/>
      <w:r w:rsidR="008E7CC5">
        <w:rPr>
          <w:rFonts w:ascii="Arial" w:hAnsi="Arial" w:cs="Arial"/>
          <w:lang w:val="pt-BR"/>
        </w:rPr>
        <w:t>etc</w:t>
      </w:r>
      <w:proofErr w:type="spellEnd"/>
      <w:r w:rsidR="008E7CC5">
        <w:rPr>
          <w:rFonts w:ascii="Arial" w:hAnsi="Arial" w:cs="Arial"/>
          <w:lang w:val="pt-BR"/>
        </w:rPr>
        <w:t xml:space="preserve">, </w:t>
      </w:r>
      <w:proofErr w:type="spellStart"/>
      <w:r w:rsidR="008E7CC5">
        <w:rPr>
          <w:rFonts w:ascii="Arial" w:hAnsi="Arial" w:cs="Arial"/>
          <w:lang w:val="pt-BR"/>
        </w:rPr>
        <w:t>etc</w:t>
      </w:r>
      <w:proofErr w:type="spellEnd"/>
      <w:r w:rsidR="008E7CC5">
        <w:rPr>
          <w:rFonts w:ascii="Arial" w:hAnsi="Arial" w:cs="Arial"/>
          <w:lang w:val="pt-BR"/>
        </w:rPr>
        <w:t>).</w:t>
      </w:r>
    </w:p>
    <w:p w14:paraId="2FCC0AF9" w14:textId="77777777" w:rsidR="00126A77" w:rsidRDefault="00126A77" w:rsidP="00D73BC0">
      <w:pPr>
        <w:jc w:val="both"/>
        <w:rPr>
          <w:rFonts w:ascii="Arial" w:hAnsi="Arial" w:cs="Arial"/>
          <w:lang w:val="pt-BR"/>
        </w:rPr>
      </w:pPr>
    </w:p>
    <w:tbl>
      <w:tblPr>
        <w:tblStyle w:val="Tabelacomgrade"/>
        <w:tblW w:w="0" w:type="auto"/>
        <w:tblLook w:val="04A0" w:firstRow="1" w:lastRow="0" w:firstColumn="1" w:lastColumn="0" w:noHBand="0" w:noVBand="1"/>
      </w:tblPr>
      <w:tblGrid>
        <w:gridCol w:w="9286"/>
      </w:tblGrid>
      <w:tr w:rsidR="00C259F6" w:rsidRPr="00993A6D" w14:paraId="1EAFEF35" w14:textId="77777777" w:rsidTr="00C259F6">
        <w:tc>
          <w:tcPr>
            <w:tcW w:w="9286" w:type="dxa"/>
          </w:tcPr>
          <w:p w14:paraId="20C7817A" w14:textId="62A91F0E" w:rsidR="00C259F6" w:rsidRPr="00C259F6" w:rsidRDefault="00C259F6" w:rsidP="00C259F6">
            <w:pPr>
              <w:jc w:val="both"/>
              <w:rPr>
                <w:rFonts w:ascii="Arial" w:hAnsi="Arial" w:cs="Arial"/>
                <w:lang w:val="pt-BR"/>
              </w:rPr>
            </w:pPr>
            <w:r w:rsidRPr="00C259F6">
              <w:rPr>
                <w:rFonts w:ascii="Arial" w:hAnsi="Arial" w:cs="Arial"/>
                <w:lang w:val="pt-BR"/>
              </w:rPr>
              <w:t>Os dados publicados pelo IBGE para o Município de</w:t>
            </w:r>
            <w:r>
              <w:rPr>
                <w:rFonts w:ascii="Arial" w:hAnsi="Arial" w:cs="Arial"/>
                <w:lang w:val="pt-BR"/>
              </w:rPr>
              <w:t xml:space="preserve"> </w:t>
            </w:r>
            <w:r w:rsidRPr="00C259F6">
              <w:rPr>
                <w:rFonts w:ascii="Arial" w:hAnsi="Arial" w:cs="Arial"/>
                <w:lang w:val="pt-BR"/>
              </w:rPr>
              <w:t>São Paulo (MSP) estão organizados por Distritos</w:t>
            </w:r>
          </w:p>
          <w:p w14:paraId="226F30CD" w14:textId="00ACF653" w:rsidR="00C259F6" w:rsidRDefault="00C259F6" w:rsidP="00C259F6">
            <w:pPr>
              <w:jc w:val="both"/>
              <w:rPr>
                <w:rFonts w:ascii="Arial" w:hAnsi="Arial" w:cs="Arial"/>
                <w:lang w:val="pt-BR"/>
              </w:rPr>
            </w:pPr>
            <w:r w:rsidRPr="00C259F6">
              <w:rPr>
                <w:rFonts w:ascii="Arial" w:hAnsi="Arial" w:cs="Arial"/>
                <w:lang w:val="pt-BR"/>
              </w:rPr>
              <w:lastRenderedPageBreak/>
              <w:t>Administrativos (DA) ou Setores Censitários. Para o</w:t>
            </w:r>
            <w:r>
              <w:rPr>
                <w:rFonts w:ascii="Arial" w:hAnsi="Arial" w:cs="Arial"/>
                <w:lang w:val="pt-BR"/>
              </w:rPr>
              <w:t xml:space="preserve"> </w:t>
            </w:r>
            <w:r w:rsidRPr="00C259F6">
              <w:rPr>
                <w:rFonts w:ascii="Arial" w:hAnsi="Arial" w:cs="Arial"/>
                <w:lang w:val="pt-BR"/>
              </w:rPr>
              <w:t>Censo 2010 a cidade foi dividida em 18.952 setores</w:t>
            </w:r>
            <w:r>
              <w:rPr>
                <w:rFonts w:ascii="Arial" w:hAnsi="Arial" w:cs="Arial"/>
                <w:lang w:val="pt-BR"/>
              </w:rPr>
              <w:t xml:space="preserve"> </w:t>
            </w:r>
            <w:r w:rsidRPr="00C259F6">
              <w:rPr>
                <w:rFonts w:ascii="Arial" w:hAnsi="Arial" w:cs="Arial"/>
                <w:lang w:val="pt-BR"/>
              </w:rPr>
              <w:t>censitários. A organização dos dados por Distrito e por</w:t>
            </w:r>
            <w:r>
              <w:rPr>
                <w:rFonts w:ascii="Arial" w:hAnsi="Arial" w:cs="Arial"/>
                <w:lang w:val="pt-BR"/>
              </w:rPr>
              <w:t xml:space="preserve"> </w:t>
            </w:r>
            <w:r w:rsidRPr="00C259F6">
              <w:rPr>
                <w:rFonts w:ascii="Arial" w:hAnsi="Arial" w:cs="Arial"/>
                <w:lang w:val="pt-BR"/>
              </w:rPr>
              <w:t>Subprefeitura é feita pela Secretaria de Desenvolvimento Urbano e os dados podem ser consultados em</w:t>
            </w:r>
            <w:r w:rsidRPr="00C259F6">
              <w:rPr>
                <w:lang w:val="pt-BR"/>
              </w:rPr>
              <w:t xml:space="preserve"> </w:t>
            </w:r>
            <w:hyperlink r:id="rId11" w:history="1">
              <w:r w:rsidRPr="009747F8">
                <w:rPr>
                  <w:rStyle w:val="Hyperlink"/>
                  <w:rFonts w:ascii="Arial" w:hAnsi="Arial" w:cs="Arial"/>
                  <w:lang w:val="pt-BR"/>
                </w:rPr>
                <w:t>https://www.prefeitura.sp.gov.br/cidade/secretarias/licenciamento/desenvolvimento_urbano/dados_estatisticos/info_cidade/index.php/</w:t>
              </w:r>
            </w:hyperlink>
            <w:r>
              <w:rPr>
                <w:rFonts w:ascii="Arial" w:hAnsi="Arial" w:cs="Arial"/>
                <w:lang w:val="pt-BR"/>
              </w:rPr>
              <w:t>. Os dados relati</w:t>
            </w:r>
            <w:r w:rsidRPr="00C259F6">
              <w:rPr>
                <w:rFonts w:ascii="Arial" w:hAnsi="Arial" w:cs="Arial"/>
                <w:lang w:val="pt-BR"/>
              </w:rPr>
              <w:t>vos</w:t>
            </w:r>
            <w:r>
              <w:rPr>
                <w:rFonts w:ascii="Arial" w:hAnsi="Arial" w:cs="Arial"/>
                <w:lang w:val="pt-BR"/>
              </w:rPr>
              <w:t xml:space="preserve"> </w:t>
            </w:r>
            <w:r w:rsidRPr="00C259F6">
              <w:rPr>
                <w:rFonts w:ascii="Arial" w:hAnsi="Arial" w:cs="Arial"/>
                <w:lang w:val="pt-BR"/>
              </w:rPr>
              <w:t>às CRS e STS foram trabalhados pela Gerência de</w:t>
            </w:r>
            <w:r>
              <w:rPr>
                <w:rFonts w:ascii="Arial" w:hAnsi="Arial" w:cs="Arial"/>
                <w:lang w:val="pt-BR"/>
              </w:rPr>
              <w:t xml:space="preserve"> </w:t>
            </w:r>
            <w:r w:rsidRPr="00C259F6">
              <w:rPr>
                <w:rFonts w:ascii="Arial" w:hAnsi="Arial" w:cs="Arial"/>
                <w:lang w:val="pt-BR"/>
              </w:rPr>
              <w:t>Geoprocessamento e Informações Socioambientais</w:t>
            </w:r>
            <w:r>
              <w:rPr>
                <w:rFonts w:ascii="Arial" w:hAnsi="Arial" w:cs="Arial"/>
                <w:lang w:val="pt-BR"/>
              </w:rPr>
              <w:t xml:space="preserve"> </w:t>
            </w:r>
            <w:r w:rsidRPr="00C259F6">
              <w:rPr>
                <w:rFonts w:ascii="Arial" w:hAnsi="Arial" w:cs="Arial"/>
                <w:lang w:val="pt-BR"/>
              </w:rPr>
              <w:t>(GISA) da Coordenação de Epidemiologia e</w:t>
            </w:r>
            <w:r>
              <w:rPr>
                <w:rFonts w:ascii="Arial" w:hAnsi="Arial" w:cs="Arial"/>
                <w:lang w:val="pt-BR"/>
              </w:rPr>
              <w:t xml:space="preserve"> </w:t>
            </w:r>
            <w:r w:rsidRPr="00C259F6">
              <w:rPr>
                <w:rFonts w:ascii="Arial" w:hAnsi="Arial" w:cs="Arial"/>
                <w:lang w:val="pt-BR"/>
              </w:rPr>
              <w:t>Informação (</w:t>
            </w:r>
            <w:proofErr w:type="spellStart"/>
            <w:proofErr w:type="gramStart"/>
            <w:r w:rsidRPr="00C259F6">
              <w:rPr>
                <w:rFonts w:ascii="Arial" w:hAnsi="Arial" w:cs="Arial"/>
                <w:lang w:val="pt-BR"/>
              </w:rPr>
              <w:t>CEInfo</w:t>
            </w:r>
            <w:proofErr w:type="spellEnd"/>
            <w:proofErr w:type="gramEnd"/>
            <w:r w:rsidRPr="00C259F6">
              <w:rPr>
                <w:rFonts w:ascii="Arial" w:hAnsi="Arial" w:cs="Arial"/>
                <w:lang w:val="pt-BR"/>
              </w:rPr>
              <w:t>).</w:t>
            </w:r>
          </w:p>
        </w:tc>
      </w:tr>
    </w:tbl>
    <w:p w14:paraId="7E5AB6BB" w14:textId="77777777" w:rsidR="00C259F6" w:rsidRDefault="00C259F6" w:rsidP="00D73BC0">
      <w:pPr>
        <w:jc w:val="both"/>
        <w:rPr>
          <w:rFonts w:ascii="Arial" w:hAnsi="Arial" w:cs="Arial"/>
          <w:lang w:val="pt-BR"/>
        </w:rPr>
      </w:pPr>
    </w:p>
    <w:p w14:paraId="792129D4" w14:textId="77777777" w:rsidR="00C259F6" w:rsidRPr="00547E7A" w:rsidRDefault="00C259F6" w:rsidP="00D73BC0">
      <w:pPr>
        <w:jc w:val="both"/>
        <w:rPr>
          <w:rFonts w:ascii="Arial" w:hAnsi="Arial" w:cs="Arial"/>
          <w:lang w:val="pt-BR"/>
        </w:rPr>
      </w:pPr>
    </w:p>
    <w:p w14:paraId="6351D9E8" w14:textId="6FB992B1" w:rsidR="00B51C24" w:rsidRDefault="00D73BC0" w:rsidP="00D73BC0">
      <w:pPr>
        <w:jc w:val="both"/>
        <w:rPr>
          <w:rFonts w:ascii="Arial" w:hAnsi="Arial" w:cs="Arial"/>
          <w:lang w:val="pt-BR"/>
        </w:rPr>
      </w:pPr>
      <w:r w:rsidRPr="008946F5">
        <w:rPr>
          <w:rFonts w:ascii="Arial" w:hAnsi="Arial" w:cs="Arial"/>
          <w:color w:val="ED7D31" w:themeColor="accent2"/>
          <w:lang w:val="pt-BR"/>
        </w:rPr>
        <w:t>Este estudo está situado n</w:t>
      </w:r>
      <w:r w:rsidR="008E7CC5" w:rsidRPr="008946F5">
        <w:rPr>
          <w:rFonts w:ascii="Arial" w:hAnsi="Arial" w:cs="Arial"/>
          <w:color w:val="ED7D31" w:themeColor="accent2"/>
          <w:lang w:val="pt-BR"/>
        </w:rPr>
        <w:t>a cidade de São Paulo, estado de São Paulo, Brasil e</w:t>
      </w:r>
      <w:r w:rsidRPr="008946F5">
        <w:rPr>
          <w:rFonts w:ascii="Arial" w:hAnsi="Arial" w:cs="Arial"/>
          <w:color w:val="ED7D31" w:themeColor="accent2"/>
          <w:lang w:val="pt-BR"/>
        </w:rPr>
        <w:t xml:space="preserve"> compreende uma população de cerca de</w:t>
      </w:r>
      <w:r w:rsidR="008946F5" w:rsidRPr="008946F5">
        <w:rPr>
          <w:rFonts w:ascii="Arial" w:hAnsi="Arial" w:cs="Arial"/>
          <w:color w:val="ED7D31" w:themeColor="accent2"/>
          <w:lang w:val="pt-BR"/>
        </w:rPr>
        <w:t xml:space="preserve"> 12.396.372 </w:t>
      </w:r>
      <w:r w:rsidRPr="008946F5">
        <w:rPr>
          <w:rFonts w:ascii="Arial" w:hAnsi="Arial" w:cs="Arial"/>
          <w:color w:val="ED7D31" w:themeColor="accent2"/>
          <w:lang w:val="pt-BR"/>
        </w:rPr>
        <w:t>de habitantes distribuídos por um território de</w:t>
      </w:r>
      <w:r w:rsidR="008946F5" w:rsidRPr="008946F5">
        <w:rPr>
          <w:rFonts w:ascii="Arial" w:hAnsi="Arial" w:cs="Arial"/>
          <w:color w:val="ED7D31" w:themeColor="accent2"/>
          <w:lang w:val="pt-BR"/>
        </w:rPr>
        <w:t xml:space="preserve"> 1.521,202</w:t>
      </w:r>
      <w:r w:rsidRPr="008946F5">
        <w:rPr>
          <w:rFonts w:ascii="Arial" w:hAnsi="Arial" w:cs="Arial"/>
          <w:color w:val="ED7D31" w:themeColor="accent2"/>
          <w:lang w:val="pt-BR"/>
        </w:rPr>
        <w:t xml:space="preserve"> km</w:t>
      </w:r>
      <w:r w:rsidR="008E7CC5" w:rsidRPr="008946F5">
        <w:rPr>
          <w:rFonts w:ascii="Arial" w:hAnsi="Arial" w:cs="Arial"/>
          <w:color w:val="ED7D31" w:themeColor="accent2"/>
          <w:lang w:val="pt-BR"/>
        </w:rPr>
        <w:t>²</w:t>
      </w:r>
      <w:r w:rsidRPr="00D73BC0">
        <w:rPr>
          <w:rFonts w:ascii="Arial" w:hAnsi="Arial" w:cs="Arial"/>
          <w:lang w:val="pt-BR"/>
        </w:rPr>
        <w:t xml:space="preserve"> em 20</w:t>
      </w:r>
      <w:r w:rsidR="008946F5">
        <w:rPr>
          <w:rFonts w:ascii="Arial" w:hAnsi="Arial" w:cs="Arial"/>
          <w:lang w:val="pt-BR"/>
        </w:rPr>
        <w:t>10</w:t>
      </w:r>
      <w:r w:rsidRPr="00D73BC0">
        <w:rPr>
          <w:rFonts w:ascii="Arial" w:hAnsi="Arial" w:cs="Arial"/>
          <w:lang w:val="pt-BR"/>
        </w:rPr>
        <w:t xml:space="preserve"> (</w:t>
      </w:r>
      <w:hyperlink r:id="rId12" w:history="1">
        <w:r w:rsidR="008946F5" w:rsidRPr="00797B91">
          <w:rPr>
            <w:rStyle w:val="Hyperlink"/>
            <w:rFonts w:ascii="Arial" w:hAnsi="Arial" w:cs="Arial"/>
            <w:lang w:val="pt-BR"/>
          </w:rPr>
          <w:t>https://cidades.ibge.gov.br/brasil/sp/sao-paulo/panorama</w:t>
        </w:r>
      </w:hyperlink>
      <w:r w:rsidR="008946F5">
        <w:rPr>
          <w:rFonts w:ascii="Arial" w:hAnsi="Arial" w:cs="Arial"/>
          <w:lang w:val="pt-BR"/>
        </w:rPr>
        <w:t>, 2022</w:t>
      </w:r>
      <w:r w:rsidRPr="00D73BC0">
        <w:rPr>
          <w:rFonts w:ascii="Arial" w:hAnsi="Arial" w:cs="Arial"/>
          <w:lang w:val="pt-BR"/>
        </w:rPr>
        <w:t xml:space="preserve">). </w:t>
      </w:r>
      <w:r w:rsidR="008946F5">
        <w:rPr>
          <w:rFonts w:ascii="Arial" w:hAnsi="Arial" w:cs="Arial"/>
          <w:lang w:val="pt-BR"/>
        </w:rPr>
        <w:t>A cidade a</w:t>
      </w:r>
      <w:r w:rsidR="00B51C24" w:rsidRPr="00B51C24">
        <w:rPr>
          <w:rFonts w:ascii="Arial" w:hAnsi="Arial" w:cs="Arial"/>
          <w:lang w:val="pt-BR"/>
        </w:rPr>
        <w:t>presenta 92.6% de domicílios com esgotamento sanitário adequado, 74.8% de domicílios urbanos em vias públicas com arborização e 50.3% de domicílios urbanos em vias públicas com urbanização adequada (presença de bueiro, calçada, pavimentação e meio-fio). Quando comparado com os outros municípios do estado, fica na posição 225 de 645, 517 de 645 e 83 de 645, respectivamente. Já quando comparado a outras cidades do Brasil, sua posição é 317 de 5570, 2779 de 5570 e 419 de 5570, respectivamente.</w:t>
      </w:r>
    </w:p>
    <w:p w14:paraId="7E354D76" w14:textId="4D84DF89" w:rsidR="00B51C24" w:rsidRDefault="00B51C24" w:rsidP="00D73BC0">
      <w:pPr>
        <w:jc w:val="both"/>
        <w:rPr>
          <w:rFonts w:ascii="Arial" w:hAnsi="Arial" w:cs="Arial"/>
          <w:lang w:val="pt-BR"/>
        </w:rPr>
      </w:pPr>
      <w:r w:rsidRPr="00B51C24">
        <w:rPr>
          <w:rFonts w:ascii="Arial" w:hAnsi="Arial" w:cs="Arial"/>
          <w:lang w:val="pt-BR"/>
        </w:rPr>
        <w:t>A taxa de mortalidade infantil média na cidade é de 11.21 para 1.000 nascidos vivos. As internações devido a diarreias são de 0.3 para cada 1.000 habitantes. Comparado com todos os municípios do estado, fica nas posições 277 de 645 e 332 de 645, respectivamente. Quando comparado a cidades do Brasil todo, essas posições são de 2796 de 5570 e 3907 de 5570, respectivamente</w:t>
      </w:r>
      <w:r>
        <w:rPr>
          <w:rFonts w:ascii="Arial" w:hAnsi="Arial" w:cs="Arial"/>
          <w:lang w:val="pt-BR"/>
        </w:rPr>
        <w:t>.</w:t>
      </w:r>
    </w:p>
    <w:p w14:paraId="03C23C03" w14:textId="759E6E0B" w:rsidR="00B51C24" w:rsidRDefault="00B51C24" w:rsidP="00D73BC0">
      <w:pPr>
        <w:jc w:val="both"/>
        <w:rPr>
          <w:rFonts w:ascii="Arial" w:hAnsi="Arial" w:cs="Arial"/>
          <w:lang w:val="pt-BR"/>
        </w:rPr>
      </w:pPr>
      <w:r w:rsidRPr="00B51C24">
        <w:rPr>
          <w:rFonts w:ascii="Arial" w:hAnsi="Arial" w:cs="Arial"/>
          <w:lang w:val="pt-BR"/>
        </w:rPr>
        <w:t xml:space="preserve">Em 2019, o salário médio mensal era de 4.1 salários mínimos. A proporção de pessoas ocupadas em relação à população total era de 47.1%. Na comparação com os outros municípios do estado, ocupava as posições </w:t>
      </w:r>
      <w:proofErr w:type="gramStart"/>
      <w:r w:rsidRPr="00B51C24">
        <w:rPr>
          <w:rFonts w:ascii="Arial" w:hAnsi="Arial" w:cs="Arial"/>
          <w:lang w:val="pt-BR"/>
        </w:rPr>
        <w:t>4</w:t>
      </w:r>
      <w:proofErr w:type="gramEnd"/>
      <w:r w:rsidRPr="00B51C24">
        <w:rPr>
          <w:rFonts w:ascii="Arial" w:hAnsi="Arial" w:cs="Arial"/>
          <w:lang w:val="pt-BR"/>
        </w:rPr>
        <w:t xml:space="preserve"> de 645 e 23 de 645, respectivamente. Já na comparação com cidades do país todo, ficava na posição 17 de 5570 e 79 de 5570, respectivamente. Considerando domicílios com rendimentos mensais de até meio salário mínimo por pessoa, tinha 31.6% da população nessas condições, o que o colocava na posição 305 de 645 dentre as cidades do estado e na posição 4372 de 5570 dentre as cidades do Brasil</w:t>
      </w:r>
      <w:r>
        <w:rPr>
          <w:rFonts w:ascii="Arial" w:hAnsi="Arial" w:cs="Arial"/>
          <w:lang w:val="pt-BR"/>
        </w:rPr>
        <w:t>.</w:t>
      </w:r>
    </w:p>
    <w:p w14:paraId="25E24C86" w14:textId="22C4026D" w:rsidR="00B51C24" w:rsidRDefault="00B51C24" w:rsidP="00D73BC0">
      <w:pPr>
        <w:jc w:val="both"/>
        <w:rPr>
          <w:rFonts w:ascii="Arial" w:hAnsi="Arial" w:cs="Arial"/>
          <w:lang w:val="pt-BR"/>
        </w:rPr>
      </w:pPr>
      <w:hyperlink r:id="rId13" w:history="1">
        <w:r w:rsidRPr="00797B91">
          <w:rPr>
            <w:rStyle w:val="Hyperlink"/>
            <w:rFonts w:ascii="Arial" w:hAnsi="Arial" w:cs="Arial"/>
            <w:lang w:val="pt-BR"/>
          </w:rPr>
          <w:t>https://cidades.ibge.gov.br/brasil/sp/sao-paulo/panorama</w:t>
        </w:r>
      </w:hyperlink>
      <w:r>
        <w:rPr>
          <w:rFonts w:ascii="Arial" w:hAnsi="Arial" w:cs="Arial"/>
          <w:lang w:val="pt-BR"/>
        </w:rPr>
        <w:t xml:space="preserve"> </w:t>
      </w:r>
    </w:p>
    <w:p w14:paraId="31BCEB1D" w14:textId="77777777" w:rsidR="00581B8A" w:rsidRDefault="00581B8A" w:rsidP="008946F5">
      <w:pPr>
        <w:jc w:val="both"/>
        <w:rPr>
          <w:rFonts w:ascii="Arial" w:hAnsi="Arial" w:cs="Arial"/>
          <w:lang w:val="pt-BR"/>
        </w:rPr>
      </w:pPr>
    </w:p>
    <w:p w14:paraId="5E24D3CD" w14:textId="116B303E" w:rsidR="008946F5" w:rsidRPr="008946F5" w:rsidRDefault="008946F5" w:rsidP="008946F5">
      <w:pPr>
        <w:jc w:val="both"/>
        <w:rPr>
          <w:rFonts w:ascii="Arial" w:hAnsi="Arial" w:cs="Arial"/>
          <w:lang w:val="pt-BR"/>
        </w:rPr>
      </w:pPr>
      <w:r w:rsidRPr="008946F5">
        <w:rPr>
          <w:rFonts w:ascii="Arial" w:hAnsi="Arial" w:cs="Arial"/>
          <w:lang w:val="pt-BR"/>
        </w:rPr>
        <w:t>População estimada: IBGE, Diretoria de Pesquisas, Coordenação de População e Indicadores Sociais, Estimativas da população residente com data de referência 1o de julho de 2021</w:t>
      </w:r>
      <w:r w:rsidR="00581B8A">
        <w:rPr>
          <w:rFonts w:ascii="Arial" w:hAnsi="Arial" w:cs="Arial"/>
          <w:lang w:val="pt-BR"/>
        </w:rPr>
        <w:t>.</w:t>
      </w:r>
    </w:p>
    <w:p w14:paraId="7A0FDACF" w14:textId="6B5405B0" w:rsidR="008946F5" w:rsidRPr="008946F5" w:rsidRDefault="008946F5" w:rsidP="008946F5">
      <w:pPr>
        <w:jc w:val="both"/>
        <w:rPr>
          <w:rFonts w:ascii="Arial" w:hAnsi="Arial" w:cs="Arial"/>
          <w:lang w:val="pt-BR"/>
        </w:rPr>
      </w:pPr>
      <w:r w:rsidRPr="008946F5">
        <w:rPr>
          <w:rFonts w:ascii="Arial" w:hAnsi="Arial" w:cs="Arial"/>
          <w:lang w:val="pt-BR"/>
        </w:rPr>
        <w:t>População no último censo: IBGE, Censo De</w:t>
      </w:r>
      <w:bookmarkStart w:id="0" w:name="_GoBack"/>
      <w:bookmarkEnd w:id="0"/>
      <w:r w:rsidRPr="008946F5">
        <w:rPr>
          <w:rFonts w:ascii="Arial" w:hAnsi="Arial" w:cs="Arial"/>
          <w:lang w:val="pt-BR"/>
        </w:rPr>
        <w:t>mográfico 2010</w:t>
      </w:r>
      <w:r w:rsidR="00581B8A">
        <w:rPr>
          <w:rFonts w:ascii="Arial" w:hAnsi="Arial" w:cs="Arial"/>
          <w:lang w:val="pt-BR"/>
        </w:rPr>
        <w:t>.</w:t>
      </w:r>
    </w:p>
    <w:p w14:paraId="30CC7828" w14:textId="5076742F" w:rsidR="008946F5" w:rsidRPr="008946F5" w:rsidRDefault="008946F5" w:rsidP="008946F5">
      <w:pPr>
        <w:jc w:val="both"/>
        <w:rPr>
          <w:rFonts w:ascii="Arial" w:hAnsi="Arial" w:cs="Arial"/>
          <w:lang w:val="pt-BR"/>
        </w:rPr>
      </w:pPr>
      <w:r w:rsidRPr="008946F5">
        <w:rPr>
          <w:rFonts w:ascii="Arial" w:hAnsi="Arial" w:cs="Arial"/>
          <w:lang w:val="pt-BR"/>
        </w:rPr>
        <w:t>Densidade demográfica: IBGE, Censo Demográfico 2010, Área territorial brasileira. Rio de Janeiro: IBGE, 2011</w:t>
      </w:r>
      <w:r w:rsidR="00581B8A">
        <w:rPr>
          <w:rFonts w:ascii="Arial" w:hAnsi="Arial" w:cs="Arial"/>
          <w:lang w:val="pt-BR"/>
        </w:rPr>
        <w:t>.</w:t>
      </w:r>
    </w:p>
    <w:p w14:paraId="061DCC9E" w14:textId="0876CBD6" w:rsidR="008946F5" w:rsidRPr="008946F5" w:rsidRDefault="008946F5" w:rsidP="008946F5">
      <w:pPr>
        <w:jc w:val="both"/>
        <w:rPr>
          <w:rFonts w:ascii="Arial" w:hAnsi="Arial" w:cs="Arial"/>
          <w:lang w:val="pt-BR"/>
        </w:rPr>
      </w:pPr>
      <w:r w:rsidRPr="008946F5">
        <w:rPr>
          <w:rFonts w:ascii="Arial" w:hAnsi="Arial" w:cs="Arial"/>
          <w:lang w:val="pt-BR"/>
        </w:rPr>
        <w:t>Salário médio mensal dos trabalhadores formais: IBGE, Cadastro Central de Empresas 2019. Rio de Janeiro: IBGE, 2021</w:t>
      </w:r>
      <w:r w:rsidR="00581B8A">
        <w:rPr>
          <w:rFonts w:ascii="Arial" w:hAnsi="Arial" w:cs="Arial"/>
          <w:lang w:val="pt-BR"/>
        </w:rPr>
        <w:t>.</w:t>
      </w:r>
    </w:p>
    <w:p w14:paraId="5C142CA9" w14:textId="4A570C11" w:rsidR="008946F5" w:rsidRPr="008946F5" w:rsidRDefault="008946F5" w:rsidP="008946F5">
      <w:pPr>
        <w:jc w:val="both"/>
        <w:rPr>
          <w:rFonts w:ascii="Arial" w:hAnsi="Arial" w:cs="Arial"/>
          <w:lang w:val="pt-BR"/>
        </w:rPr>
      </w:pPr>
      <w:r w:rsidRPr="008946F5">
        <w:rPr>
          <w:rFonts w:ascii="Arial" w:hAnsi="Arial" w:cs="Arial"/>
          <w:lang w:val="pt-BR"/>
        </w:rPr>
        <w:t>Pessoal ocupado: IBGE, Cadastro Central de Empresas 2019. Rio de Janeiro: IBGE, 2021</w:t>
      </w:r>
      <w:r w:rsidR="00581B8A">
        <w:rPr>
          <w:rFonts w:ascii="Arial" w:hAnsi="Arial" w:cs="Arial"/>
          <w:lang w:val="pt-BR"/>
        </w:rPr>
        <w:t>.</w:t>
      </w:r>
    </w:p>
    <w:p w14:paraId="2A55ED8B" w14:textId="39AA038D" w:rsidR="008946F5" w:rsidRPr="008946F5" w:rsidRDefault="008946F5" w:rsidP="008946F5">
      <w:pPr>
        <w:jc w:val="both"/>
        <w:rPr>
          <w:rFonts w:ascii="Arial" w:hAnsi="Arial" w:cs="Arial"/>
          <w:lang w:val="pt-BR"/>
        </w:rPr>
      </w:pPr>
      <w:r w:rsidRPr="008946F5">
        <w:rPr>
          <w:rFonts w:ascii="Arial" w:hAnsi="Arial" w:cs="Arial"/>
          <w:lang w:val="pt-BR"/>
        </w:rPr>
        <w:t>População ocupada: IBGE, Cadastro Central de Empresas (CEMPRE) 2019 (data de referência: 31/12/2019), IBGE, Estimativa da população 2019 (data de referência: 1/7/2019)</w:t>
      </w:r>
      <w:r w:rsidR="00581B8A">
        <w:rPr>
          <w:rFonts w:ascii="Arial" w:hAnsi="Arial" w:cs="Arial"/>
          <w:lang w:val="pt-BR"/>
        </w:rPr>
        <w:t>.</w:t>
      </w:r>
    </w:p>
    <w:p w14:paraId="749D36CD" w14:textId="7CF76351" w:rsidR="008946F5" w:rsidRPr="008946F5" w:rsidRDefault="008946F5" w:rsidP="008946F5">
      <w:pPr>
        <w:jc w:val="both"/>
        <w:rPr>
          <w:rFonts w:ascii="Arial" w:hAnsi="Arial" w:cs="Arial"/>
          <w:lang w:val="pt-BR"/>
        </w:rPr>
      </w:pPr>
      <w:r w:rsidRPr="008946F5">
        <w:rPr>
          <w:rFonts w:ascii="Arial" w:hAnsi="Arial" w:cs="Arial"/>
          <w:lang w:val="pt-BR"/>
        </w:rPr>
        <w:t>Percentual da população com rendimento nominal mensal per capita de até 1/2 salário mínimo: IBGE, Censo Demográfico 2010</w:t>
      </w:r>
      <w:r w:rsidR="00581B8A">
        <w:rPr>
          <w:rFonts w:ascii="Arial" w:hAnsi="Arial" w:cs="Arial"/>
          <w:lang w:val="pt-BR"/>
        </w:rPr>
        <w:t>.</w:t>
      </w:r>
    </w:p>
    <w:p w14:paraId="61A8DC63" w14:textId="6B7B8703" w:rsidR="008946F5" w:rsidRPr="008946F5" w:rsidRDefault="008946F5" w:rsidP="008946F5">
      <w:pPr>
        <w:jc w:val="both"/>
        <w:rPr>
          <w:rFonts w:ascii="Arial" w:hAnsi="Arial" w:cs="Arial"/>
          <w:lang w:val="pt-BR"/>
        </w:rPr>
      </w:pPr>
      <w:r w:rsidRPr="008946F5">
        <w:rPr>
          <w:rFonts w:ascii="Arial" w:hAnsi="Arial" w:cs="Arial"/>
          <w:lang w:val="pt-BR"/>
        </w:rPr>
        <w:t>Taxa de escolarização de 6 a 14 anos de idade: IBGE, Censo Demográfico 2010</w:t>
      </w:r>
      <w:r w:rsidR="00581B8A">
        <w:rPr>
          <w:rFonts w:ascii="Arial" w:hAnsi="Arial" w:cs="Arial"/>
          <w:lang w:val="pt-BR"/>
        </w:rPr>
        <w:t>.</w:t>
      </w:r>
    </w:p>
    <w:p w14:paraId="1145652F" w14:textId="56D95AC1" w:rsidR="008946F5" w:rsidRPr="008946F5" w:rsidRDefault="008946F5" w:rsidP="008946F5">
      <w:pPr>
        <w:jc w:val="both"/>
        <w:rPr>
          <w:rFonts w:ascii="Arial" w:hAnsi="Arial" w:cs="Arial"/>
          <w:lang w:val="pt-BR"/>
        </w:rPr>
      </w:pPr>
      <w:r w:rsidRPr="008946F5">
        <w:rPr>
          <w:rFonts w:ascii="Arial" w:hAnsi="Arial" w:cs="Arial"/>
          <w:lang w:val="pt-BR"/>
        </w:rPr>
        <w:t>IDEB – Anos iniciais do ensino fundamental (Rede pública): Ministério da Educação, Instituto Nacional de Estudos e Pesquisas Educacionais - INEP - Censo Educacional 2019</w:t>
      </w:r>
      <w:r w:rsidR="00581B8A">
        <w:rPr>
          <w:rFonts w:ascii="Arial" w:hAnsi="Arial" w:cs="Arial"/>
          <w:lang w:val="pt-BR"/>
        </w:rPr>
        <w:t>.</w:t>
      </w:r>
    </w:p>
    <w:p w14:paraId="08AB8213" w14:textId="06752356" w:rsidR="008946F5" w:rsidRPr="008946F5" w:rsidRDefault="008946F5" w:rsidP="008946F5">
      <w:pPr>
        <w:jc w:val="both"/>
        <w:rPr>
          <w:rFonts w:ascii="Arial" w:hAnsi="Arial" w:cs="Arial"/>
          <w:lang w:val="pt-BR"/>
        </w:rPr>
      </w:pPr>
      <w:r w:rsidRPr="008946F5">
        <w:rPr>
          <w:rFonts w:ascii="Arial" w:hAnsi="Arial" w:cs="Arial"/>
          <w:lang w:val="pt-BR"/>
        </w:rPr>
        <w:t>IDEB – Anos finais do ensino fundamental (Rede pública): Ministério da Educação, Instituto Nacional de Estudos e Pesquisas Educacionais - INEP - Censo Educacional 2019</w:t>
      </w:r>
      <w:r w:rsidR="00581B8A">
        <w:rPr>
          <w:rFonts w:ascii="Arial" w:hAnsi="Arial" w:cs="Arial"/>
          <w:lang w:val="pt-BR"/>
        </w:rPr>
        <w:t>.</w:t>
      </w:r>
    </w:p>
    <w:p w14:paraId="2B825986" w14:textId="68E54188" w:rsidR="008946F5" w:rsidRPr="008946F5" w:rsidRDefault="008946F5" w:rsidP="008946F5">
      <w:pPr>
        <w:jc w:val="both"/>
        <w:rPr>
          <w:rFonts w:ascii="Arial" w:hAnsi="Arial" w:cs="Arial"/>
          <w:lang w:val="pt-BR"/>
        </w:rPr>
      </w:pPr>
      <w:r w:rsidRPr="008946F5">
        <w:rPr>
          <w:rFonts w:ascii="Arial" w:hAnsi="Arial" w:cs="Arial"/>
          <w:lang w:val="pt-BR"/>
        </w:rPr>
        <w:t>Matrículas no ensino fundamental: INSTITUTO NACIONAL DE ESTUDOS E PESQUISAS EDUCACIONAIS ANÍSIO TEIXEIRA. Sinopse Estatística da Educação Básica 2020. Brasília: Inep, 2021. Disponível em &lt;http://portal.inep.gov.br/sinopses-estatisticas-da-educacao-basica&gt;. Acesso em: 25.06.2021.</w:t>
      </w:r>
    </w:p>
    <w:p w14:paraId="20E62BA0" w14:textId="3E0FE343" w:rsidR="008946F5" w:rsidRPr="008946F5" w:rsidRDefault="008946F5" w:rsidP="008946F5">
      <w:pPr>
        <w:jc w:val="both"/>
        <w:rPr>
          <w:rFonts w:ascii="Arial" w:hAnsi="Arial" w:cs="Arial"/>
          <w:lang w:val="pt-BR"/>
        </w:rPr>
      </w:pPr>
      <w:r w:rsidRPr="008946F5">
        <w:rPr>
          <w:rFonts w:ascii="Arial" w:hAnsi="Arial" w:cs="Arial"/>
          <w:lang w:val="pt-BR"/>
        </w:rPr>
        <w:t>Matrículas no ensino médio: INSTITUTO NACIONAL DE ESTUDOS E PESQUISAS EDUCACIONAIS ANÍSIO TEIXEIRA. Sinopse Estatística da Educação Básica 2020. Brasília: Inep, 2021. Disponível em &lt;http://portal.inep.gov.br/sinopses-estatisticas-da-educacao-basica&gt;. Acesso em: 25.06.2021.</w:t>
      </w:r>
    </w:p>
    <w:p w14:paraId="44AEF2AC" w14:textId="028E5304" w:rsidR="008946F5" w:rsidRPr="008946F5" w:rsidRDefault="008946F5" w:rsidP="008946F5">
      <w:pPr>
        <w:jc w:val="both"/>
        <w:rPr>
          <w:rFonts w:ascii="Arial" w:hAnsi="Arial" w:cs="Arial"/>
          <w:lang w:val="pt-BR"/>
        </w:rPr>
      </w:pPr>
      <w:r w:rsidRPr="008946F5">
        <w:rPr>
          <w:rFonts w:ascii="Arial" w:hAnsi="Arial" w:cs="Arial"/>
          <w:lang w:val="pt-BR"/>
        </w:rPr>
        <w:t>Docentes no ensino fundamental: INSTITUTO NACIONAL DE ESTUDOS E PESQUISAS EDUCACIONAIS ANÍSIO TEIXEIRA. Sinopse Estatística da Educação Básica 2020. Brasília: Inep, 2021. Disponível em &lt;http://portal.inep.gov.br/sinopses-estatisticas-da-educacao-basica&gt;. Acesso em: 25.06.2021.</w:t>
      </w:r>
    </w:p>
    <w:p w14:paraId="57DEC436" w14:textId="2913737B" w:rsidR="008946F5" w:rsidRPr="008946F5" w:rsidRDefault="008946F5" w:rsidP="008946F5">
      <w:pPr>
        <w:jc w:val="both"/>
        <w:rPr>
          <w:rFonts w:ascii="Arial" w:hAnsi="Arial" w:cs="Arial"/>
          <w:lang w:val="pt-BR"/>
        </w:rPr>
      </w:pPr>
      <w:r w:rsidRPr="008946F5">
        <w:rPr>
          <w:rFonts w:ascii="Arial" w:hAnsi="Arial" w:cs="Arial"/>
          <w:lang w:val="pt-BR"/>
        </w:rPr>
        <w:lastRenderedPageBreak/>
        <w:t>Docentes no ensino médio: INSTITUTO NACIONAL DE ESTUDOS E PESQUISAS EDUCACIONAIS ANÍSIO TEIXEIRA. Sinopse Estatística da Educação Básica 2020. Brasília: Inep, 2021. Disponível em &lt;http://portal.inep.gov.br/sinopses-estatisticas-da-educacao-basica&gt;. Acesso em: 25.06.2021.</w:t>
      </w:r>
    </w:p>
    <w:p w14:paraId="3FE4D69D" w14:textId="6A4203E9" w:rsidR="008946F5" w:rsidRPr="008946F5" w:rsidRDefault="008946F5" w:rsidP="008946F5">
      <w:pPr>
        <w:jc w:val="both"/>
        <w:rPr>
          <w:rFonts w:ascii="Arial" w:hAnsi="Arial" w:cs="Arial"/>
          <w:lang w:val="pt-BR"/>
        </w:rPr>
      </w:pPr>
      <w:r w:rsidRPr="008946F5">
        <w:rPr>
          <w:rFonts w:ascii="Arial" w:hAnsi="Arial" w:cs="Arial"/>
          <w:lang w:val="pt-BR"/>
        </w:rPr>
        <w:t>Número de estabelecimentos de ensino fundamental: INSTITUTO NACIONAL DE ESTUDOS E PESQUISAS EDUCACIONAIS ANÍSIO TEIXEIRA. Sinopse Estatística da Educação Básica 2020. Brasília: Inep, 2021. Disponível em &lt;http://portal.inep.gov.br/sinopses-estatisticas-da-educacao-basica&gt;. Acesso em: 25.06.2021.</w:t>
      </w:r>
    </w:p>
    <w:p w14:paraId="23C82F21" w14:textId="019CE467" w:rsidR="008946F5" w:rsidRPr="008946F5" w:rsidRDefault="008946F5" w:rsidP="008946F5">
      <w:pPr>
        <w:jc w:val="both"/>
        <w:rPr>
          <w:rFonts w:ascii="Arial" w:hAnsi="Arial" w:cs="Arial"/>
          <w:lang w:val="pt-BR"/>
        </w:rPr>
      </w:pPr>
      <w:r w:rsidRPr="008946F5">
        <w:rPr>
          <w:rFonts w:ascii="Arial" w:hAnsi="Arial" w:cs="Arial"/>
          <w:lang w:val="pt-BR"/>
        </w:rPr>
        <w:t>Número de estabelecimentos de ensino médio: INSTITUTO NACIONAL DE ESTUDOS E PESQUISAS EDUCACIONAIS ANÍSIO TEIXEIRA. Sinopse Estatística da Educação Básica 2020. Brasília: Inep, 2021. Disponível em &lt;http://portal.inep.gov.br/sinopses-estatisticas-da-educacao-basica&gt;. Acesso em: 25.06.2021.</w:t>
      </w:r>
    </w:p>
    <w:p w14:paraId="031C1C73" w14:textId="235B73C5" w:rsidR="008946F5" w:rsidRPr="008946F5" w:rsidRDefault="008946F5" w:rsidP="008946F5">
      <w:pPr>
        <w:jc w:val="both"/>
        <w:rPr>
          <w:rFonts w:ascii="Arial" w:hAnsi="Arial" w:cs="Arial"/>
          <w:lang w:val="pt-BR"/>
        </w:rPr>
      </w:pPr>
      <w:r w:rsidRPr="008946F5">
        <w:rPr>
          <w:rFonts w:ascii="Arial" w:hAnsi="Arial" w:cs="Arial"/>
          <w:lang w:val="pt-BR"/>
        </w:rPr>
        <w:t xml:space="preserve">PIB per capita: IBGE, em parceria com os Órgãos Estaduais de Estatística, Secretarias Estaduais de Governo e Superintendência da Zona Franca de Manaus </w:t>
      </w:r>
      <w:r w:rsidR="00581B8A">
        <w:rPr>
          <w:rFonts w:ascii="Arial" w:hAnsi="Arial" w:cs="Arial"/>
          <w:lang w:val="pt-BR"/>
        </w:rPr>
        <w:t>–</w:t>
      </w:r>
      <w:r w:rsidRPr="008946F5">
        <w:rPr>
          <w:rFonts w:ascii="Arial" w:hAnsi="Arial" w:cs="Arial"/>
          <w:lang w:val="pt-BR"/>
        </w:rPr>
        <w:t xml:space="preserve"> SUFRAMA</w:t>
      </w:r>
      <w:r w:rsidR="00581B8A">
        <w:rPr>
          <w:rFonts w:ascii="Arial" w:hAnsi="Arial" w:cs="Arial"/>
          <w:lang w:val="pt-BR"/>
        </w:rPr>
        <w:t>.</w:t>
      </w:r>
    </w:p>
    <w:p w14:paraId="7BE0C1C7" w14:textId="37ABC870" w:rsidR="008946F5" w:rsidRPr="008946F5" w:rsidRDefault="008946F5" w:rsidP="008946F5">
      <w:pPr>
        <w:jc w:val="both"/>
        <w:rPr>
          <w:rFonts w:ascii="Arial" w:hAnsi="Arial" w:cs="Arial"/>
          <w:lang w:val="pt-BR"/>
        </w:rPr>
      </w:pPr>
      <w:r w:rsidRPr="008946F5">
        <w:rPr>
          <w:rFonts w:ascii="Arial" w:hAnsi="Arial" w:cs="Arial"/>
          <w:lang w:val="pt-BR"/>
        </w:rPr>
        <w:t>Percentual das receitas oriundas de fontes externas: Secretaria do Tesouro Nacional (STN) - Balanço do Setor Público Nacional (BSPN) 2015</w:t>
      </w:r>
      <w:r w:rsidR="00581B8A">
        <w:rPr>
          <w:rFonts w:ascii="Arial" w:hAnsi="Arial" w:cs="Arial"/>
          <w:lang w:val="pt-BR"/>
        </w:rPr>
        <w:t>.</w:t>
      </w:r>
    </w:p>
    <w:p w14:paraId="02DD8EC5" w14:textId="6097B947" w:rsidR="008946F5" w:rsidRPr="008946F5" w:rsidRDefault="008946F5" w:rsidP="008946F5">
      <w:pPr>
        <w:jc w:val="both"/>
        <w:rPr>
          <w:rFonts w:ascii="Arial" w:hAnsi="Arial" w:cs="Arial"/>
          <w:lang w:val="pt-BR"/>
        </w:rPr>
      </w:pPr>
      <w:r w:rsidRPr="008946F5">
        <w:rPr>
          <w:rFonts w:ascii="Arial" w:hAnsi="Arial" w:cs="Arial"/>
          <w:lang w:val="pt-BR"/>
        </w:rPr>
        <w:t xml:space="preserve">Índice de Desenvolvimento Humano Municipal (IDHM): Programa das Nações Unidas para o Desenvolvimento </w:t>
      </w:r>
      <w:r w:rsidR="00581B8A">
        <w:rPr>
          <w:rFonts w:ascii="Arial" w:hAnsi="Arial" w:cs="Arial"/>
          <w:lang w:val="pt-BR"/>
        </w:rPr>
        <w:t>–</w:t>
      </w:r>
      <w:r w:rsidRPr="008946F5">
        <w:rPr>
          <w:rFonts w:ascii="Arial" w:hAnsi="Arial" w:cs="Arial"/>
          <w:lang w:val="pt-BR"/>
        </w:rPr>
        <w:t xml:space="preserve"> PNUD</w:t>
      </w:r>
      <w:r w:rsidR="00581B8A">
        <w:rPr>
          <w:rFonts w:ascii="Arial" w:hAnsi="Arial" w:cs="Arial"/>
          <w:lang w:val="pt-BR"/>
        </w:rPr>
        <w:t>.</w:t>
      </w:r>
    </w:p>
    <w:p w14:paraId="037755B9" w14:textId="7C9811AF" w:rsidR="008946F5" w:rsidRPr="008946F5" w:rsidRDefault="008946F5" w:rsidP="008946F5">
      <w:pPr>
        <w:jc w:val="both"/>
        <w:rPr>
          <w:rFonts w:ascii="Arial" w:hAnsi="Arial" w:cs="Arial"/>
          <w:lang w:val="pt-BR"/>
        </w:rPr>
      </w:pPr>
      <w:r w:rsidRPr="008946F5">
        <w:rPr>
          <w:rFonts w:ascii="Arial" w:hAnsi="Arial" w:cs="Arial"/>
          <w:lang w:val="pt-BR"/>
        </w:rPr>
        <w:t xml:space="preserve">Total de receitas realizadas: Contas anuais. Receitas orçamentárias realizadas (Anexo I-C) 2017 e Despesas orçamentárias empenhadas (Anexo I-D) 2017. In: Brasil. Secretaria do Tesouro Nacional, </w:t>
      </w:r>
      <w:proofErr w:type="spellStart"/>
      <w:r w:rsidRPr="008946F5">
        <w:rPr>
          <w:rFonts w:ascii="Arial" w:hAnsi="Arial" w:cs="Arial"/>
          <w:lang w:val="pt-BR"/>
        </w:rPr>
        <w:t>Siconfi</w:t>
      </w:r>
      <w:proofErr w:type="spellEnd"/>
      <w:r w:rsidRPr="008946F5">
        <w:rPr>
          <w:rFonts w:ascii="Arial" w:hAnsi="Arial" w:cs="Arial"/>
          <w:lang w:val="pt-BR"/>
        </w:rPr>
        <w:t xml:space="preserve">: Sistema de Informações Contábeis e Fiscais do Setor Público Brasileiro. Brasília, DF, [2018]. Disponível em: </w:t>
      </w:r>
      <w:proofErr w:type="gramStart"/>
      <w:r w:rsidRPr="008946F5">
        <w:rPr>
          <w:rFonts w:ascii="Arial" w:hAnsi="Arial" w:cs="Arial"/>
          <w:lang w:val="pt-BR"/>
        </w:rPr>
        <w:t>https</w:t>
      </w:r>
      <w:proofErr w:type="gramEnd"/>
      <w:r w:rsidRPr="008946F5">
        <w:rPr>
          <w:rFonts w:ascii="Arial" w:hAnsi="Arial" w:cs="Arial"/>
          <w:lang w:val="pt-BR"/>
        </w:rPr>
        <w:t>://siconfi.tesouro.gov.br/siconfi/pages/public/consulta_finbra/finbra_list.jsf. Acesso em: set. 2018</w:t>
      </w:r>
      <w:r w:rsidR="00581B8A">
        <w:rPr>
          <w:rFonts w:ascii="Arial" w:hAnsi="Arial" w:cs="Arial"/>
          <w:lang w:val="pt-BR"/>
        </w:rPr>
        <w:t>.</w:t>
      </w:r>
    </w:p>
    <w:p w14:paraId="3761BBFA" w14:textId="365F2EED" w:rsidR="008946F5" w:rsidRPr="008946F5" w:rsidRDefault="008946F5" w:rsidP="008946F5">
      <w:pPr>
        <w:jc w:val="both"/>
        <w:rPr>
          <w:rFonts w:ascii="Arial" w:hAnsi="Arial" w:cs="Arial"/>
          <w:lang w:val="pt-BR"/>
        </w:rPr>
      </w:pPr>
      <w:r w:rsidRPr="008946F5">
        <w:rPr>
          <w:rFonts w:ascii="Arial" w:hAnsi="Arial" w:cs="Arial"/>
          <w:lang w:val="pt-BR"/>
        </w:rPr>
        <w:t xml:space="preserve">Total de despesas empenhadas: Contas anuais. Receitas orçamentárias realizadas (Anexo I-C) 2017 e Despesas orçamentárias empenhadas (Anexo I-D) 2017. In: Brasil. Secretaria do Tesouro Nacional, </w:t>
      </w:r>
      <w:proofErr w:type="spellStart"/>
      <w:r w:rsidRPr="008946F5">
        <w:rPr>
          <w:rFonts w:ascii="Arial" w:hAnsi="Arial" w:cs="Arial"/>
          <w:lang w:val="pt-BR"/>
        </w:rPr>
        <w:t>Siconfi</w:t>
      </w:r>
      <w:proofErr w:type="spellEnd"/>
      <w:r w:rsidRPr="008946F5">
        <w:rPr>
          <w:rFonts w:ascii="Arial" w:hAnsi="Arial" w:cs="Arial"/>
          <w:lang w:val="pt-BR"/>
        </w:rPr>
        <w:t xml:space="preserve">: Sistema de Informações Contábeis e Fiscais do Setor Público Brasileiro. Brasília, DF, [2018]. Disponível em: </w:t>
      </w:r>
      <w:proofErr w:type="gramStart"/>
      <w:r w:rsidRPr="008946F5">
        <w:rPr>
          <w:rFonts w:ascii="Arial" w:hAnsi="Arial" w:cs="Arial"/>
          <w:lang w:val="pt-BR"/>
        </w:rPr>
        <w:t>https</w:t>
      </w:r>
      <w:proofErr w:type="gramEnd"/>
      <w:r w:rsidRPr="008946F5">
        <w:rPr>
          <w:rFonts w:ascii="Arial" w:hAnsi="Arial" w:cs="Arial"/>
          <w:lang w:val="pt-BR"/>
        </w:rPr>
        <w:t>://siconfi.tesouro.gov.br/siconfi/pages/public/consulta_finbra/finbra_list.jsf. Acesso em: set. 2018</w:t>
      </w:r>
      <w:r w:rsidR="00581B8A">
        <w:rPr>
          <w:rFonts w:ascii="Arial" w:hAnsi="Arial" w:cs="Arial"/>
          <w:lang w:val="pt-BR"/>
        </w:rPr>
        <w:t>.</w:t>
      </w:r>
    </w:p>
    <w:p w14:paraId="1BA50D3E" w14:textId="7D86C5CC" w:rsidR="008946F5" w:rsidRPr="008946F5" w:rsidRDefault="008946F5" w:rsidP="008946F5">
      <w:pPr>
        <w:jc w:val="both"/>
        <w:rPr>
          <w:rFonts w:ascii="Arial" w:hAnsi="Arial" w:cs="Arial"/>
          <w:lang w:val="pt-BR"/>
        </w:rPr>
      </w:pPr>
      <w:r w:rsidRPr="008946F5">
        <w:rPr>
          <w:rFonts w:ascii="Arial" w:hAnsi="Arial" w:cs="Arial"/>
          <w:lang w:val="pt-BR"/>
        </w:rPr>
        <w:t>Mortalidade Infantil: Ministério da Saúde, Departamento de Informática do Sistema Único de Saúde - DATASUS 2019</w:t>
      </w:r>
      <w:r w:rsidR="00581B8A">
        <w:rPr>
          <w:rFonts w:ascii="Arial" w:hAnsi="Arial" w:cs="Arial"/>
          <w:lang w:val="pt-BR"/>
        </w:rPr>
        <w:t>.</w:t>
      </w:r>
    </w:p>
    <w:p w14:paraId="7991F9C9" w14:textId="67D8A6E0" w:rsidR="008946F5" w:rsidRPr="008946F5" w:rsidRDefault="008946F5" w:rsidP="008946F5">
      <w:pPr>
        <w:jc w:val="both"/>
        <w:rPr>
          <w:rFonts w:ascii="Arial" w:hAnsi="Arial" w:cs="Arial"/>
          <w:lang w:val="pt-BR"/>
        </w:rPr>
      </w:pPr>
      <w:r w:rsidRPr="008946F5">
        <w:rPr>
          <w:rFonts w:ascii="Arial" w:hAnsi="Arial" w:cs="Arial"/>
          <w:lang w:val="pt-BR"/>
        </w:rPr>
        <w:t>Internações por diarreia: Ministério da Saúde, DATASUS - Departamento de Informática do SUS, IBGE, Estimativas de população residente</w:t>
      </w:r>
      <w:r w:rsidR="00581B8A">
        <w:rPr>
          <w:rFonts w:ascii="Arial" w:hAnsi="Arial" w:cs="Arial"/>
          <w:lang w:val="pt-BR"/>
        </w:rPr>
        <w:t>.</w:t>
      </w:r>
    </w:p>
    <w:p w14:paraId="618B8C47" w14:textId="782CC042" w:rsidR="008946F5" w:rsidRPr="008946F5" w:rsidRDefault="008946F5" w:rsidP="008946F5">
      <w:pPr>
        <w:jc w:val="both"/>
        <w:rPr>
          <w:rFonts w:ascii="Arial" w:hAnsi="Arial" w:cs="Arial"/>
          <w:lang w:val="pt-BR"/>
        </w:rPr>
      </w:pPr>
      <w:r w:rsidRPr="008946F5">
        <w:rPr>
          <w:rFonts w:ascii="Arial" w:hAnsi="Arial" w:cs="Arial"/>
          <w:lang w:val="pt-BR"/>
        </w:rPr>
        <w:t>Estabelecimentos de Saúde SUS: IBGE, Assistência Médica Sanitária 2009</w:t>
      </w:r>
      <w:r w:rsidR="00581B8A">
        <w:rPr>
          <w:rFonts w:ascii="Arial" w:hAnsi="Arial" w:cs="Arial"/>
          <w:lang w:val="pt-BR"/>
        </w:rPr>
        <w:t>.</w:t>
      </w:r>
    </w:p>
    <w:p w14:paraId="0289D21C" w14:textId="1D2038B9" w:rsidR="008946F5" w:rsidRPr="008946F5" w:rsidRDefault="008946F5" w:rsidP="008946F5">
      <w:pPr>
        <w:jc w:val="both"/>
        <w:rPr>
          <w:rFonts w:ascii="Arial" w:hAnsi="Arial" w:cs="Arial"/>
          <w:lang w:val="pt-BR"/>
        </w:rPr>
      </w:pPr>
      <w:r w:rsidRPr="008946F5">
        <w:rPr>
          <w:rFonts w:ascii="Arial" w:hAnsi="Arial" w:cs="Arial"/>
          <w:lang w:val="pt-BR"/>
        </w:rPr>
        <w:t>Área da unidade territorial: Área territorial brasileira 2021. Rio de Janeiro: IBGE, 2022</w:t>
      </w:r>
      <w:r w:rsidR="00581B8A">
        <w:rPr>
          <w:rFonts w:ascii="Arial" w:hAnsi="Arial" w:cs="Arial"/>
          <w:lang w:val="pt-BR"/>
        </w:rPr>
        <w:t>.</w:t>
      </w:r>
    </w:p>
    <w:p w14:paraId="5FC2F6C0" w14:textId="6A641901" w:rsidR="008946F5" w:rsidRPr="008946F5" w:rsidRDefault="008946F5" w:rsidP="008946F5">
      <w:pPr>
        <w:jc w:val="both"/>
        <w:rPr>
          <w:rFonts w:ascii="Arial" w:hAnsi="Arial" w:cs="Arial"/>
          <w:lang w:val="pt-BR"/>
        </w:rPr>
      </w:pPr>
      <w:r w:rsidRPr="008946F5">
        <w:rPr>
          <w:rFonts w:ascii="Arial" w:hAnsi="Arial" w:cs="Arial"/>
          <w:lang w:val="pt-BR"/>
        </w:rPr>
        <w:t>Esgotamento sanitário adequado: Ministério do Planejamento, Desenvolvimento e Gestão, IBGE, Instituto Brasileiro de Geografia e Estatística</w:t>
      </w:r>
      <w:r w:rsidR="00581B8A">
        <w:rPr>
          <w:rFonts w:ascii="Arial" w:hAnsi="Arial" w:cs="Arial"/>
          <w:lang w:val="pt-BR"/>
        </w:rPr>
        <w:t>.</w:t>
      </w:r>
    </w:p>
    <w:p w14:paraId="55811B1C" w14:textId="7674656E" w:rsidR="008946F5" w:rsidRPr="008946F5" w:rsidRDefault="008946F5" w:rsidP="008946F5">
      <w:pPr>
        <w:jc w:val="both"/>
        <w:rPr>
          <w:rFonts w:ascii="Arial" w:hAnsi="Arial" w:cs="Arial"/>
          <w:lang w:val="pt-BR"/>
        </w:rPr>
      </w:pPr>
      <w:r w:rsidRPr="008946F5">
        <w:rPr>
          <w:rFonts w:ascii="Arial" w:hAnsi="Arial" w:cs="Arial"/>
          <w:lang w:val="pt-BR"/>
        </w:rPr>
        <w:t>Arborização de vias públicas: IBGE, Censo Demográfico 2010</w:t>
      </w:r>
      <w:r w:rsidR="00581B8A">
        <w:rPr>
          <w:rFonts w:ascii="Arial" w:hAnsi="Arial" w:cs="Arial"/>
          <w:lang w:val="pt-BR"/>
        </w:rPr>
        <w:t>.</w:t>
      </w:r>
    </w:p>
    <w:p w14:paraId="54F9E892" w14:textId="77777777" w:rsidR="008946F5" w:rsidRPr="008946F5" w:rsidRDefault="008946F5" w:rsidP="008946F5">
      <w:pPr>
        <w:jc w:val="both"/>
        <w:rPr>
          <w:rFonts w:ascii="Arial" w:hAnsi="Arial" w:cs="Arial"/>
          <w:lang w:val="pt-BR"/>
        </w:rPr>
      </w:pPr>
    </w:p>
    <w:p w14:paraId="72B89770" w14:textId="5BFC3B1B" w:rsidR="008946F5" w:rsidRPr="008946F5" w:rsidRDefault="008946F5" w:rsidP="008946F5">
      <w:pPr>
        <w:jc w:val="both"/>
        <w:rPr>
          <w:rFonts w:ascii="Arial" w:hAnsi="Arial" w:cs="Arial"/>
          <w:lang w:val="pt-BR"/>
        </w:rPr>
      </w:pPr>
      <w:r w:rsidRPr="008946F5">
        <w:rPr>
          <w:rFonts w:ascii="Arial" w:hAnsi="Arial" w:cs="Arial"/>
          <w:lang w:val="pt-BR"/>
        </w:rPr>
        <w:t>Urbanização de vias públicas: IBGE, Censo Demográfico 2010</w:t>
      </w:r>
      <w:r w:rsidR="00581B8A">
        <w:rPr>
          <w:rFonts w:ascii="Arial" w:hAnsi="Arial" w:cs="Arial"/>
          <w:lang w:val="pt-BR"/>
        </w:rPr>
        <w:t>.</w:t>
      </w:r>
    </w:p>
    <w:p w14:paraId="61069702" w14:textId="4E52C20B" w:rsidR="008946F5" w:rsidRPr="008946F5" w:rsidRDefault="008946F5" w:rsidP="008946F5">
      <w:pPr>
        <w:jc w:val="both"/>
        <w:rPr>
          <w:rFonts w:ascii="Arial" w:hAnsi="Arial" w:cs="Arial"/>
          <w:lang w:val="pt-BR"/>
        </w:rPr>
      </w:pPr>
      <w:r w:rsidRPr="008946F5">
        <w:rPr>
          <w:rFonts w:ascii="Arial" w:hAnsi="Arial" w:cs="Arial"/>
          <w:lang w:val="pt-BR"/>
        </w:rPr>
        <w:t>Hierarquia urbana: IBGE. Regiões de Influência das Cidades 2018. Rio de Janeiro: IBGE, 2020. Disponível em: &lt;</w:t>
      </w:r>
      <w:proofErr w:type="gramStart"/>
      <w:r w:rsidRPr="008946F5">
        <w:rPr>
          <w:rFonts w:ascii="Arial" w:hAnsi="Arial" w:cs="Arial"/>
          <w:lang w:val="pt-BR"/>
        </w:rPr>
        <w:t>https</w:t>
      </w:r>
      <w:proofErr w:type="gramEnd"/>
      <w:r w:rsidRPr="008946F5">
        <w:rPr>
          <w:rFonts w:ascii="Arial" w:hAnsi="Arial" w:cs="Arial"/>
          <w:lang w:val="pt-BR"/>
        </w:rPr>
        <w:t>://www.ibge.gov.br/geociencias/organizacao-do-territorio/redes-e-fluxos-geograficos/15798-regioes-de-influencia-das-cidades.html?=&amp;t=acesso-ao-produto&gt; Acesso em: 31 jul. 2020.</w:t>
      </w:r>
    </w:p>
    <w:p w14:paraId="1AAD2163" w14:textId="57EB0393" w:rsidR="008946F5" w:rsidRPr="008946F5" w:rsidRDefault="008946F5" w:rsidP="008946F5">
      <w:pPr>
        <w:jc w:val="both"/>
        <w:rPr>
          <w:rFonts w:ascii="Arial" w:hAnsi="Arial" w:cs="Arial"/>
          <w:lang w:val="pt-BR"/>
        </w:rPr>
      </w:pPr>
      <w:r w:rsidRPr="008946F5">
        <w:rPr>
          <w:rFonts w:ascii="Arial" w:hAnsi="Arial" w:cs="Arial"/>
          <w:lang w:val="pt-BR"/>
        </w:rPr>
        <w:t>Região de Influência: IBGE. Regiões de Influência das Cidades 2018. Rio de Janeiro: IBGE, 2020. Disponível em: &lt;</w:t>
      </w:r>
      <w:proofErr w:type="gramStart"/>
      <w:r w:rsidRPr="008946F5">
        <w:rPr>
          <w:rFonts w:ascii="Arial" w:hAnsi="Arial" w:cs="Arial"/>
          <w:lang w:val="pt-BR"/>
        </w:rPr>
        <w:t>https</w:t>
      </w:r>
      <w:proofErr w:type="gramEnd"/>
      <w:r w:rsidRPr="008946F5">
        <w:rPr>
          <w:rFonts w:ascii="Arial" w:hAnsi="Arial" w:cs="Arial"/>
          <w:lang w:val="pt-BR"/>
        </w:rPr>
        <w:t>://www.ibge.gov.br/geociencias/organizacao-do-territorio/redes-e-fluxos-geograficos/15798-regioes-de-influencia-das-cidades.html?=&amp;t=acesso-ao-produto&gt; Acesso em: 31 jul. 2020.</w:t>
      </w:r>
    </w:p>
    <w:p w14:paraId="71525A16" w14:textId="6F384000" w:rsidR="008946F5" w:rsidRPr="008946F5" w:rsidRDefault="008946F5" w:rsidP="008946F5">
      <w:pPr>
        <w:jc w:val="both"/>
        <w:rPr>
          <w:rFonts w:ascii="Arial" w:hAnsi="Arial" w:cs="Arial"/>
          <w:lang w:val="pt-BR"/>
        </w:rPr>
      </w:pPr>
      <w:r w:rsidRPr="008946F5">
        <w:rPr>
          <w:rFonts w:ascii="Arial" w:hAnsi="Arial" w:cs="Arial"/>
          <w:lang w:val="pt-BR"/>
        </w:rPr>
        <w:t>Região intermediária: IBGE, Divisão Territorial Brasileira - DTB 2021</w:t>
      </w:r>
      <w:r w:rsidR="00581B8A">
        <w:rPr>
          <w:rFonts w:ascii="Arial" w:hAnsi="Arial" w:cs="Arial"/>
          <w:lang w:val="pt-BR"/>
        </w:rPr>
        <w:t>.</w:t>
      </w:r>
    </w:p>
    <w:p w14:paraId="432F8647" w14:textId="6C32AD89" w:rsidR="008946F5" w:rsidRPr="008946F5" w:rsidRDefault="008946F5" w:rsidP="008946F5">
      <w:pPr>
        <w:jc w:val="both"/>
        <w:rPr>
          <w:rFonts w:ascii="Arial" w:hAnsi="Arial" w:cs="Arial"/>
          <w:lang w:val="pt-BR"/>
        </w:rPr>
      </w:pPr>
      <w:r w:rsidRPr="008946F5">
        <w:rPr>
          <w:rFonts w:ascii="Arial" w:hAnsi="Arial" w:cs="Arial"/>
          <w:lang w:val="pt-BR"/>
        </w:rPr>
        <w:t>Região imediata: IBGE, Divisão Territorial Brasileira - DTB 2021</w:t>
      </w:r>
      <w:r w:rsidR="00581B8A">
        <w:rPr>
          <w:rFonts w:ascii="Arial" w:hAnsi="Arial" w:cs="Arial"/>
          <w:lang w:val="pt-BR"/>
        </w:rPr>
        <w:t>.</w:t>
      </w:r>
    </w:p>
    <w:p w14:paraId="41796081" w14:textId="730D9C50" w:rsidR="008946F5" w:rsidRPr="008946F5" w:rsidRDefault="008946F5" w:rsidP="008946F5">
      <w:pPr>
        <w:jc w:val="both"/>
        <w:rPr>
          <w:rFonts w:ascii="Arial" w:hAnsi="Arial" w:cs="Arial"/>
          <w:lang w:val="pt-BR"/>
        </w:rPr>
      </w:pPr>
      <w:r w:rsidRPr="008946F5">
        <w:rPr>
          <w:rFonts w:ascii="Arial" w:hAnsi="Arial" w:cs="Arial"/>
          <w:lang w:val="pt-BR"/>
        </w:rPr>
        <w:t>Mesorregião: IBGE, Divisão Territorial Brasileira - DTB 2021</w:t>
      </w:r>
      <w:r w:rsidR="00581B8A">
        <w:rPr>
          <w:rFonts w:ascii="Arial" w:hAnsi="Arial" w:cs="Arial"/>
          <w:lang w:val="pt-BR"/>
        </w:rPr>
        <w:t>.</w:t>
      </w:r>
    </w:p>
    <w:p w14:paraId="7B70928B" w14:textId="2909ABB9" w:rsidR="008946F5" w:rsidRDefault="008946F5" w:rsidP="00D73BC0">
      <w:pPr>
        <w:jc w:val="both"/>
        <w:rPr>
          <w:rFonts w:ascii="Arial" w:hAnsi="Arial" w:cs="Arial"/>
          <w:lang w:val="pt-BR"/>
        </w:rPr>
      </w:pPr>
      <w:r w:rsidRPr="008946F5">
        <w:rPr>
          <w:rFonts w:ascii="Arial" w:hAnsi="Arial" w:cs="Arial"/>
          <w:lang w:val="pt-BR"/>
        </w:rPr>
        <w:t>Microrregião: IBGE, Divisão Territorial Brasileira - DTB 2021</w:t>
      </w:r>
      <w:r w:rsidR="00581B8A">
        <w:rPr>
          <w:rFonts w:ascii="Arial" w:hAnsi="Arial" w:cs="Arial"/>
          <w:lang w:val="pt-BR"/>
        </w:rPr>
        <w:t>.</w:t>
      </w:r>
    </w:p>
    <w:p w14:paraId="28B2C6A6" w14:textId="77777777" w:rsidR="008946F5" w:rsidRDefault="008946F5" w:rsidP="00D73BC0">
      <w:pPr>
        <w:jc w:val="both"/>
        <w:rPr>
          <w:rFonts w:ascii="Arial" w:hAnsi="Arial" w:cs="Arial"/>
          <w:lang w:val="pt-BR"/>
        </w:rPr>
      </w:pPr>
    </w:p>
    <w:p w14:paraId="6D7B9436" w14:textId="77777777" w:rsidR="008946F5" w:rsidRDefault="008946F5" w:rsidP="00D73BC0">
      <w:pPr>
        <w:jc w:val="both"/>
        <w:rPr>
          <w:rFonts w:ascii="Arial" w:hAnsi="Arial" w:cs="Arial"/>
          <w:lang w:val="pt-BR"/>
        </w:rPr>
      </w:pPr>
    </w:p>
    <w:p w14:paraId="62FC8728" w14:textId="77777777" w:rsidR="00987C57" w:rsidRPr="00D73BC0" w:rsidRDefault="00987C57" w:rsidP="00D73BC0">
      <w:pPr>
        <w:jc w:val="both"/>
        <w:rPr>
          <w:rFonts w:ascii="Arial" w:hAnsi="Arial" w:cs="Arial"/>
          <w:lang w:val="pt-BR"/>
        </w:rPr>
      </w:pPr>
    </w:p>
    <w:p w14:paraId="0963F1DF" w14:textId="77777777" w:rsidR="00D73BC0" w:rsidRDefault="00D73BC0" w:rsidP="00D73BC0">
      <w:pPr>
        <w:jc w:val="both"/>
        <w:rPr>
          <w:rFonts w:ascii="Arial" w:hAnsi="Arial" w:cs="Arial"/>
          <w:lang w:val="pt-BR"/>
        </w:rPr>
      </w:pPr>
      <w:r w:rsidRPr="00D73BC0">
        <w:rPr>
          <w:rFonts w:ascii="Arial" w:hAnsi="Arial" w:cs="Arial"/>
          <w:lang w:val="pt-BR"/>
        </w:rPr>
        <w:t>Os limites geográficos administrativos e censitários na CMA de Montreal mudaram consideravelmente entre 1986 e 2006: o número de setores censitários aumentou de 698 para 825 nesse período. A harmonização dos limites geográficos dos setores censitários era, portanto, necessária. Começando com os limites geográficos dos setores censitários de 1986 (o ponto mais antigo), isso foi alcançado pela agregação de setores censitários contíguos para obter fronteiras em todos os anos censitários. Obteve-se um total de 611 setores censitários.</w:t>
      </w:r>
    </w:p>
    <w:p w14:paraId="0CD9FA74" w14:textId="77777777" w:rsidR="00987C57" w:rsidRPr="00D73BC0" w:rsidRDefault="00987C57" w:rsidP="00D73BC0">
      <w:pPr>
        <w:jc w:val="both"/>
        <w:rPr>
          <w:rFonts w:ascii="Arial" w:hAnsi="Arial" w:cs="Arial"/>
          <w:lang w:val="pt-BR"/>
        </w:rPr>
      </w:pPr>
    </w:p>
    <w:p w14:paraId="5A42AF88" w14:textId="3EAC6D26" w:rsidR="00D73BC0" w:rsidRDefault="00D73BC0" w:rsidP="00D73BC0">
      <w:pPr>
        <w:jc w:val="both"/>
        <w:rPr>
          <w:rFonts w:ascii="Arial" w:hAnsi="Arial" w:cs="Arial"/>
          <w:lang w:val="pt-BR"/>
        </w:rPr>
      </w:pPr>
      <w:r w:rsidRPr="008E7CC5">
        <w:rPr>
          <w:rFonts w:ascii="Arial" w:hAnsi="Arial" w:cs="Arial"/>
          <w:color w:val="BF8F00" w:themeColor="accent4" w:themeShade="BF"/>
          <w:lang w:val="pt-BR"/>
        </w:rPr>
        <w:lastRenderedPageBreak/>
        <w:t xml:space="preserve">A pobreza relativa foi medida a cada </w:t>
      </w:r>
      <w:r w:rsidR="008E7CC5" w:rsidRPr="008E7CC5">
        <w:rPr>
          <w:rFonts w:ascii="Arial" w:hAnsi="Arial" w:cs="Arial"/>
          <w:color w:val="BF8F00" w:themeColor="accent4" w:themeShade="BF"/>
          <w:lang w:val="pt-BR"/>
        </w:rPr>
        <w:t>dez</w:t>
      </w:r>
      <w:r w:rsidRPr="008E7CC5">
        <w:rPr>
          <w:rFonts w:ascii="Arial" w:hAnsi="Arial" w:cs="Arial"/>
          <w:color w:val="BF8F00" w:themeColor="accent4" w:themeShade="BF"/>
          <w:lang w:val="pt-BR"/>
        </w:rPr>
        <w:t xml:space="preserve"> anos entre </w:t>
      </w:r>
      <w:r w:rsidR="008E7CC5" w:rsidRPr="008E7CC5">
        <w:rPr>
          <w:rFonts w:ascii="Arial" w:hAnsi="Arial" w:cs="Arial"/>
          <w:color w:val="BF8F00" w:themeColor="accent4" w:themeShade="BF"/>
          <w:lang w:val="pt-BR"/>
        </w:rPr>
        <w:t>2000</w:t>
      </w:r>
      <w:r w:rsidRPr="008E7CC5">
        <w:rPr>
          <w:rFonts w:ascii="Arial" w:hAnsi="Arial" w:cs="Arial"/>
          <w:color w:val="BF8F00" w:themeColor="accent4" w:themeShade="BF"/>
          <w:lang w:val="pt-BR"/>
        </w:rPr>
        <w:t xml:space="preserve"> e 20</w:t>
      </w:r>
      <w:r w:rsidR="008E7CC5" w:rsidRPr="008E7CC5">
        <w:rPr>
          <w:rFonts w:ascii="Arial" w:hAnsi="Arial" w:cs="Arial"/>
          <w:color w:val="BF8F00" w:themeColor="accent4" w:themeShade="BF"/>
          <w:lang w:val="pt-BR"/>
        </w:rPr>
        <w:t>10</w:t>
      </w:r>
      <w:r w:rsidRPr="008E7CC5">
        <w:rPr>
          <w:rFonts w:ascii="Arial" w:hAnsi="Arial" w:cs="Arial"/>
          <w:color w:val="BF8F00" w:themeColor="accent4" w:themeShade="BF"/>
          <w:lang w:val="pt-BR"/>
        </w:rPr>
        <w:t xml:space="preserve"> </w:t>
      </w:r>
      <w:r w:rsidRPr="00D73BC0">
        <w:rPr>
          <w:rFonts w:ascii="Arial" w:hAnsi="Arial" w:cs="Arial"/>
          <w:lang w:val="pt-BR"/>
        </w:rPr>
        <w:t xml:space="preserve">usando dados do Censo </w:t>
      </w:r>
      <w:r w:rsidR="008E7CC5">
        <w:rPr>
          <w:rFonts w:ascii="Arial" w:hAnsi="Arial" w:cs="Arial"/>
          <w:lang w:val="pt-BR"/>
        </w:rPr>
        <w:t>Brasileiro</w:t>
      </w:r>
      <w:r w:rsidRPr="00D73BC0">
        <w:rPr>
          <w:rFonts w:ascii="Arial" w:hAnsi="Arial" w:cs="Arial"/>
          <w:lang w:val="pt-BR"/>
        </w:rPr>
        <w:t xml:space="preserve"> usando a variável “</w:t>
      </w:r>
      <w:proofErr w:type="spellStart"/>
      <w:proofErr w:type="gramStart"/>
      <w:r w:rsidRPr="00D73BC0">
        <w:rPr>
          <w:rFonts w:ascii="Arial" w:hAnsi="Arial" w:cs="Arial"/>
          <w:lang w:val="pt-BR"/>
        </w:rPr>
        <w:t>cut</w:t>
      </w:r>
      <w:proofErr w:type="gramEnd"/>
      <w:r w:rsidRPr="00D73BC0">
        <w:rPr>
          <w:rFonts w:ascii="Arial" w:hAnsi="Arial" w:cs="Arial"/>
          <w:lang w:val="pt-BR"/>
        </w:rPr>
        <w:t>-offs</w:t>
      </w:r>
      <w:proofErr w:type="spellEnd"/>
      <w:r w:rsidRPr="00D73BC0">
        <w:rPr>
          <w:rFonts w:ascii="Arial" w:hAnsi="Arial" w:cs="Arial"/>
          <w:lang w:val="pt-BR"/>
        </w:rPr>
        <w:t xml:space="preserve"> de baixa renda” calculada pelo </w:t>
      </w:r>
      <w:proofErr w:type="spellStart"/>
      <w:r w:rsidRPr="00D73BC0">
        <w:rPr>
          <w:rFonts w:ascii="Arial" w:hAnsi="Arial" w:cs="Arial"/>
          <w:lang w:val="pt-BR"/>
        </w:rPr>
        <w:t>Statistics</w:t>
      </w:r>
      <w:proofErr w:type="spellEnd"/>
      <w:r w:rsidRPr="00D73BC0">
        <w:rPr>
          <w:rFonts w:ascii="Arial" w:hAnsi="Arial" w:cs="Arial"/>
          <w:lang w:val="pt-BR"/>
        </w:rPr>
        <w:t xml:space="preserve"> Canada. </w:t>
      </w:r>
      <w:r w:rsidRPr="008E7CC5">
        <w:rPr>
          <w:rFonts w:ascii="Arial" w:hAnsi="Arial" w:cs="Arial"/>
          <w:strike/>
          <w:lang w:val="pt-BR"/>
        </w:rPr>
        <w:t>Essa variável corresponde ao nível de renda em que uma família gasta 20% ou mais de sua renda (antes de impostos) com o básico (ou seja, alimentação, abrigo e roupas) do que a média de uma família de tamanho similar (</w:t>
      </w:r>
      <w:proofErr w:type="spellStart"/>
      <w:r w:rsidRPr="008E7CC5">
        <w:rPr>
          <w:rFonts w:ascii="Arial" w:hAnsi="Arial" w:cs="Arial"/>
          <w:strike/>
          <w:lang w:val="pt-BR"/>
        </w:rPr>
        <w:t>Statistics</w:t>
      </w:r>
      <w:proofErr w:type="spellEnd"/>
      <w:r w:rsidRPr="008E7CC5">
        <w:rPr>
          <w:rFonts w:ascii="Arial" w:hAnsi="Arial" w:cs="Arial"/>
          <w:strike/>
          <w:lang w:val="pt-BR"/>
        </w:rPr>
        <w:t xml:space="preserve"> Canada, 2011)</w:t>
      </w:r>
      <w:r w:rsidRPr="00D73BC0">
        <w:rPr>
          <w:rFonts w:ascii="Arial" w:hAnsi="Arial" w:cs="Arial"/>
          <w:lang w:val="pt-BR"/>
        </w:rPr>
        <w:t>.</w:t>
      </w:r>
    </w:p>
    <w:p w14:paraId="2169DD5A" w14:textId="77777777" w:rsidR="00987C57" w:rsidRPr="00D73BC0" w:rsidRDefault="00987C57" w:rsidP="00D73BC0">
      <w:pPr>
        <w:jc w:val="both"/>
        <w:rPr>
          <w:rFonts w:ascii="Arial" w:hAnsi="Arial" w:cs="Arial"/>
          <w:lang w:val="pt-BR"/>
        </w:rPr>
      </w:pPr>
    </w:p>
    <w:p w14:paraId="4B54E519" w14:textId="0422995A" w:rsidR="00D73BC0" w:rsidRPr="00D73BC0" w:rsidRDefault="00D73BC0" w:rsidP="00D73BC0">
      <w:pPr>
        <w:jc w:val="both"/>
        <w:rPr>
          <w:rFonts w:ascii="Arial" w:hAnsi="Arial" w:cs="Arial"/>
          <w:lang w:val="pt-BR"/>
        </w:rPr>
      </w:pPr>
      <w:r w:rsidRPr="00D73BC0">
        <w:rPr>
          <w:rFonts w:ascii="Arial" w:hAnsi="Arial" w:cs="Arial"/>
          <w:lang w:val="pt-BR"/>
        </w:rPr>
        <w:t>Essa medida é a única do censo canadense que permite identificar pessoas ou famílias de baixa renda em pequena escala geográfica, por exemplo</w:t>
      </w:r>
      <w:r w:rsidR="008E7CC5">
        <w:rPr>
          <w:rFonts w:ascii="Arial" w:hAnsi="Arial" w:cs="Arial"/>
          <w:lang w:val="pt-BR"/>
        </w:rPr>
        <w:t>,</w:t>
      </w:r>
      <w:r w:rsidRPr="00D73BC0">
        <w:rPr>
          <w:rFonts w:ascii="Arial" w:hAnsi="Arial" w:cs="Arial"/>
          <w:lang w:val="pt-BR"/>
        </w:rPr>
        <w:t xml:space="preserve"> setores censitários (</w:t>
      </w:r>
      <w:proofErr w:type="spellStart"/>
      <w:r w:rsidRPr="00D73BC0">
        <w:rPr>
          <w:rFonts w:ascii="Arial" w:hAnsi="Arial" w:cs="Arial"/>
          <w:lang w:val="pt-BR"/>
        </w:rPr>
        <w:t>Apparicio</w:t>
      </w:r>
      <w:proofErr w:type="spellEnd"/>
      <w:r w:rsidRPr="00D73BC0">
        <w:rPr>
          <w:rFonts w:ascii="Arial" w:hAnsi="Arial" w:cs="Arial"/>
          <w:lang w:val="pt-BR"/>
        </w:rPr>
        <w:t xml:space="preserve"> </w:t>
      </w:r>
      <w:proofErr w:type="gramStart"/>
      <w:r w:rsidRPr="00D73BC0">
        <w:rPr>
          <w:rFonts w:ascii="Arial" w:hAnsi="Arial" w:cs="Arial"/>
          <w:lang w:val="pt-BR"/>
        </w:rPr>
        <w:t>et</w:t>
      </w:r>
      <w:proofErr w:type="gramEnd"/>
      <w:r w:rsidRPr="00D73BC0">
        <w:rPr>
          <w:rFonts w:ascii="Arial" w:hAnsi="Arial" w:cs="Arial"/>
          <w:lang w:val="pt-BR"/>
        </w:rPr>
        <w:t xml:space="preserve"> al., 2007; </w:t>
      </w:r>
      <w:proofErr w:type="spellStart"/>
      <w:r w:rsidRPr="00D73BC0">
        <w:rPr>
          <w:rFonts w:ascii="Arial" w:hAnsi="Arial" w:cs="Arial"/>
          <w:lang w:val="pt-BR"/>
        </w:rPr>
        <w:t>Séguin</w:t>
      </w:r>
      <w:proofErr w:type="spellEnd"/>
      <w:r w:rsidRPr="00D73BC0">
        <w:rPr>
          <w:rFonts w:ascii="Arial" w:hAnsi="Arial" w:cs="Arial"/>
          <w:lang w:val="pt-BR"/>
        </w:rPr>
        <w:t xml:space="preserve"> et al., 2012). Como a comparação das taxas de níveis de pobreza "brutos" entre setores censitários e ao longo do tempo pode ser influenciada pela economia em mudança (ou seja, períodos de recessão ou prosperidade econômica), a pobreza foi modelada como um "quociente de localização" para que, em cada ponto do tempo, a pobreza a taxa de cada setor censitário foi dividida pela taxa observada para o CMA como um todo; estamos, portanto, usando uma medida de concentração de pobreza relativa. A proporção da população de baixa renda na CMA em cada momento é mostrada na Tabela 2. O quociente de localização fornece uma visão geral de como, a qualquer momento, os níveis de pobreza locais se comparam à média da CMA. Essa medida de concentração é amplamente utilizada em estudos urbanos e regionais (</w:t>
      </w:r>
      <w:proofErr w:type="spellStart"/>
      <w:r w:rsidRPr="00D73BC0">
        <w:rPr>
          <w:rFonts w:ascii="Arial" w:hAnsi="Arial" w:cs="Arial"/>
          <w:lang w:val="pt-BR"/>
        </w:rPr>
        <w:t>Mikelbank</w:t>
      </w:r>
      <w:proofErr w:type="spellEnd"/>
      <w:r w:rsidRPr="00D73BC0">
        <w:rPr>
          <w:rFonts w:ascii="Arial" w:hAnsi="Arial" w:cs="Arial"/>
          <w:lang w:val="pt-BR"/>
        </w:rPr>
        <w:t xml:space="preserve">, 2006; </w:t>
      </w:r>
      <w:proofErr w:type="spellStart"/>
      <w:r w:rsidRPr="00D73BC0">
        <w:rPr>
          <w:rFonts w:ascii="Arial" w:hAnsi="Arial" w:cs="Arial"/>
          <w:lang w:val="pt-BR"/>
        </w:rPr>
        <w:t>Shearmur</w:t>
      </w:r>
      <w:proofErr w:type="spellEnd"/>
      <w:r w:rsidRPr="00D73BC0">
        <w:rPr>
          <w:rFonts w:ascii="Arial" w:hAnsi="Arial" w:cs="Arial"/>
          <w:lang w:val="pt-BR"/>
        </w:rPr>
        <w:t xml:space="preserve"> </w:t>
      </w:r>
      <w:proofErr w:type="gramStart"/>
      <w:r w:rsidRPr="00D73BC0">
        <w:rPr>
          <w:rFonts w:ascii="Arial" w:hAnsi="Arial" w:cs="Arial"/>
          <w:lang w:val="pt-BR"/>
        </w:rPr>
        <w:t>et</w:t>
      </w:r>
      <w:proofErr w:type="gramEnd"/>
      <w:r w:rsidRPr="00D73BC0">
        <w:rPr>
          <w:rFonts w:ascii="Arial" w:hAnsi="Arial" w:cs="Arial"/>
          <w:lang w:val="pt-BR"/>
        </w:rPr>
        <w:t xml:space="preserve"> al., 2008; </w:t>
      </w:r>
      <w:proofErr w:type="spellStart"/>
      <w:r w:rsidRPr="00D73BC0">
        <w:rPr>
          <w:rFonts w:ascii="Arial" w:hAnsi="Arial" w:cs="Arial"/>
          <w:lang w:val="pt-BR"/>
        </w:rPr>
        <w:t>Shearmur</w:t>
      </w:r>
      <w:proofErr w:type="spellEnd"/>
      <w:r w:rsidRPr="00D73BC0">
        <w:rPr>
          <w:rFonts w:ascii="Arial" w:hAnsi="Arial" w:cs="Arial"/>
          <w:lang w:val="pt-BR"/>
        </w:rPr>
        <w:t xml:space="preserve"> et al., 2009; </w:t>
      </w:r>
      <w:proofErr w:type="spellStart"/>
      <w:r w:rsidRPr="00D73BC0">
        <w:rPr>
          <w:rFonts w:ascii="Arial" w:hAnsi="Arial" w:cs="Arial"/>
          <w:lang w:val="pt-BR"/>
        </w:rPr>
        <w:t>Vicino</w:t>
      </w:r>
      <w:proofErr w:type="spellEnd"/>
      <w:r w:rsidRPr="00D73BC0">
        <w:rPr>
          <w:rFonts w:ascii="Arial" w:hAnsi="Arial" w:cs="Arial"/>
          <w:lang w:val="pt-BR"/>
        </w:rPr>
        <w:t xml:space="preserve"> et al., 2011; </w:t>
      </w:r>
      <w:proofErr w:type="spellStart"/>
      <w:r w:rsidRPr="00D73BC0">
        <w:rPr>
          <w:rFonts w:ascii="Arial" w:hAnsi="Arial" w:cs="Arial"/>
          <w:lang w:val="pt-BR"/>
        </w:rPr>
        <w:t>Walks</w:t>
      </w:r>
      <w:proofErr w:type="spellEnd"/>
      <w:r w:rsidRPr="00D73BC0">
        <w:rPr>
          <w:rFonts w:ascii="Arial" w:hAnsi="Arial" w:cs="Arial"/>
          <w:lang w:val="pt-BR"/>
        </w:rPr>
        <w:t xml:space="preserve"> et al., 2008), e é calculada como Segue:</w:t>
      </w:r>
    </w:p>
    <w:p w14:paraId="12E5D11E" w14:textId="77777777" w:rsidR="00D73BC0" w:rsidRPr="00D73BC0" w:rsidRDefault="00D73BC0" w:rsidP="00D73BC0">
      <w:pPr>
        <w:jc w:val="both"/>
        <w:rPr>
          <w:rFonts w:ascii="Arial" w:hAnsi="Arial" w:cs="Arial"/>
          <w:lang w:val="pt-BR"/>
        </w:rPr>
      </w:pPr>
    </w:p>
    <w:p w14:paraId="159427FE" w14:textId="77777777" w:rsidR="00D73BC0" w:rsidRPr="00D73BC0" w:rsidRDefault="00D73BC0" w:rsidP="00D73BC0">
      <w:pPr>
        <w:jc w:val="both"/>
        <w:rPr>
          <w:rFonts w:ascii="Arial" w:hAnsi="Arial" w:cs="Arial"/>
          <w:lang w:val="pt-BR"/>
        </w:rPr>
      </w:pPr>
      <w:r w:rsidRPr="00D73BC0">
        <w:rPr>
          <w:rFonts w:ascii="Arial" w:hAnsi="Arial" w:cs="Arial"/>
          <w:lang w:val="pt-BR"/>
        </w:rPr>
        <w:t xml:space="preserve">Um quociente de localização maior que </w:t>
      </w:r>
      <w:proofErr w:type="gramStart"/>
      <w:r w:rsidRPr="00D73BC0">
        <w:rPr>
          <w:rFonts w:ascii="Arial" w:hAnsi="Arial" w:cs="Arial"/>
          <w:lang w:val="pt-BR"/>
        </w:rPr>
        <w:t>1</w:t>
      </w:r>
      <w:proofErr w:type="gramEnd"/>
      <w:r w:rsidRPr="00D73BC0">
        <w:rPr>
          <w:rFonts w:ascii="Arial" w:hAnsi="Arial" w:cs="Arial"/>
          <w:lang w:val="pt-BR"/>
        </w:rPr>
        <w:t xml:space="preserve"> indica uma concentração de pobreza (ou seja, uma porcentagem da população de baixa renda maior que a da CMA), enquanto um valor abaixo de 1 indica uma sub-representação da pobreza (ou seja, uma porcentagem da população de baixa renda menor que a de o CMA)</w:t>
      </w:r>
    </w:p>
    <w:p w14:paraId="6FCF08AC" w14:textId="77777777" w:rsidR="00D73BC0" w:rsidRPr="00D73BC0" w:rsidRDefault="00D73BC0" w:rsidP="00D73BC0">
      <w:pPr>
        <w:jc w:val="both"/>
        <w:rPr>
          <w:rFonts w:ascii="Arial" w:hAnsi="Arial" w:cs="Arial"/>
          <w:lang w:val="pt-BR"/>
        </w:rPr>
      </w:pPr>
    </w:p>
    <w:p w14:paraId="748CA0AC" w14:textId="77777777" w:rsidR="00D73BC0" w:rsidRPr="00D73BC0" w:rsidRDefault="00D73BC0" w:rsidP="00D73BC0">
      <w:pPr>
        <w:jc w:val="both"/>
        <w:rPr>
          <w:rFonts w:ascii="Arial" w:hAnsi="Arial" w:cs="Arial"/>
          <w:lang w:val="pt-BR"/>
        </w:rPr>
      </w:pPr>
      <w:r w:rsidRPr="00D73BC0">
        <w:rPr>
          <w:rFonts w:ascii="Arial" w:hAnsi="Arial" w:cs="Arial"/>
          <w:lang w:val="pt-BR"/>
        </w:rPr>
        <w:t>Métodos de agrupamento LCGM e k-means para identificar trajetórias de pobreza relativa</w:t>
      </w:r>
    </w:p>
    <w:p w14:paraId="51FCDFCB" w14:textId="77777777" w:rsidR="00D73BC0" w:rsidRPr="00D73BC0" w:rsidRDefault="00D73BC0" w:rsidP="00D73BC0">
      <w:pPr>
        <w:jc w:val="both"/>
        <w:rPr>
          <w:rFonts w:ascii="Arial" w:hAnsi="Arial" w:cs="Arial"/>
          <w:lang w:val="pt-BR"/>
        </w:rPr>
      </w:pPr>
    </w:p>
    <w:p w14:paraId="57BA6EFD" w14:textId="7AAA0D05" w:rsidR="00D73BC0" w:rsidRPr="00D73BC0" w:rsidRDefault="00D73BC0" w:rsidP="00D73BC0">
      <w:pPr>
        <w:jc w:val="both"/>
        <w:rPr>
          <w:rFonts w:ascii="Arial" w:hAnsi="Arial" w:cs="Arial"/>
          <w:lang w:val="pt-BR"/>
        </w:rPr>
      </w:pPr>
      <w:r w:rsidRPr="00D73BC0">
        <w:rPr>
          <w:rFonts w:ascii="Arial" w:hAnsi="Arial" w:cs="Arial"/>
          <w:lang w:val="pt-BR"/>
        </w:rPr>
        <w:t xml:space="preserve">A geração de trajetórias de pobreza de bairros foi realizada pela primeira vez usando LCGM, pois esta técnica fornece estatísticas diagnósticas sobre a solução ótima de cluster. Estabelecemos como critério inicial que cada conglomerado/trajetória necessitasse de um mínimo de 5% dos 611 setores censitários, ou seja, um mínimo de 30 setores censitários por trajetória. Isso foi definido para garantir um mínimo de observações por trajetória no estágio de validação posterior (por exemplo, e de acordo com o requisito mínimo de observação para análise de regressão). Como não tínhamos a priori o número ideal de aulas, o LCGM foi realizado de 5 a 20 aulas; um mínimo de </w:t>
      </w:r>
      <w:proofErr w:type="gramStart"/>
      <w:r w:rsidRPr="00D73BC0">
        <w:rPr>
          <w:rFonts w:ascii="Arial" w:hAnsi="Arial" w:cs="Arial"/>
          <w:lang w:val="pt-BR"/>
        </w:rPr>
        <w:t>5</w:t>
      </w:r>
      <w:proofErr w:type="gramEnd"/>
      <w:r w:rsidRPr="00D73BC0">
        <w:rPr>
          <w:rFonts w:ascii="Arial" w:hAnsi="Arial" w:cs="Arial"/>
          <w:lang w:val="pt-BR"/>
        </w:rPr>
        <w:t xml:space="preserve"> aulas foi definido para ter um mínimo de</w:t>
      </w:r>
      <w:r w:rsidR="00466EBD">
        <w:rPr>
          <w:rFonts w:ascii="Arial" w:hAnsi="Arial" w:cs="Arial"/>
          <w:lang w:val="pt-BR"/>
        </w:rPr>
        <w:t xml:space="preserve"> </w:t>
      </w:r>
      <w:r w:rsidRPr="00D73BC0">
        <w:rPr>
          <w:rFonts w:ascii="Arial" w:hAnsi="Arial" w:cs="Arial"/>
          <w:lang w:val="pt-BR"/>
        </w:rPr>
        <w:t xml:space="preserve">diferenciação entre grupos de setores censitários. A solução ótima de agrupamento é identificada por: 1) mínimo de 5% de setores censitários por trajetória; e 2) o menor valor de BIC. As análises foram realizadas no software </w:t>
      </w:r>
      <w:proofErr w:type="spellStart"/>
      <w:proofErr w:type="gramStart"/>
      <w:r w:rsidRPr="00D73BC0">
        <w:rPr>
          <w:rFonts w:ascii="Arial" w:hAnsi="Arial" w:cs="Arial"/>
          <w:lang w:val="pt-BR"/>
        </w:rPr>
        <w:t>LatentGOLD</w:t>
      </w:r>
      <w:proofErr w:type="spellEnd"/>
      <w:proofErr w:type="gramEnd"/>
      <w:r w:rsidRPr="00D73BC0">
        <w:rPr>
          <w:rFonts w:ascii="Arial" w:hAnsi="Arial" w:cs="Arial"/>
          <w:lang w:val="pt-BR"/>
        </w:rPr>
        <w:t xml:space="preserve"> (</w:t>
      </w:r>
      <w:proofErr w:type="spellStart"/>
      <w:r w:rsidRPr="00D73BC0">
        <w:rPr>
          <w:rFonts w:ascii="Arial" w:hAnsi="Arial" w:cs="Arial"/>
          <w:lang w:val="pt-BR"/>
        </w:rPr>
        <w:t>Statistical</w:t>
      </w:r>
      <w:proofErr w:type="spellEnd"/>
      <w:r w:rsidRPr="00D73BC0">
        <w:rPr>
          <w:rFonts w:ascii="Arial" w:hAnsi="Arial" w:cs="Arial"/>
          <w:lang w:val="pt-BR"/>
        </w:rPr>
        <w:t xml:space="preserve"> </w:t>
      </w:r>
      <w:proofErr w:type="spellStart"/>
      <w:r w:rsidRPr="00D73BC0">
        <w:rPr>
          <w:rFonts w:ascii="Arial" w:hAnsi="Arial" w:cs="Arial"/>
          <w:lang w:val="pt-BR"/>
        </w:rPr>
        <w:t>Innovations</w:t>
      </w:r>
      <w:proofErr w:type="spellEnd"/>
      <w:r w:rsidRPr="00D73BC0">
        <w:rPr>
          <w:rFonts w:ascii="Arial" w:hAnsi="Arial" w:cs="Arial"/>
          <w:lang w:val="pt-BR"/>
        </w:rPr>
        <w:t>).</w:t>
      </w:r>
    </w:p>
    <w:p w14:paraId="2640D447" w14:textId="77777777" w:rsidR="00D73BC0" w:rsidRPr="00D73BC0" w:rsidRDefault="00D73BC0" w:rsidP="00D73BC0">
      <w:pPr>
        <w:jc w:val="both"/>
        <w:rPr>
          <w:rFonts w:ascii="Arial" w:hAnsi="Arial" w:cs="Arial"/>
          <w:lang w:val="pt-BR"/>
        </w:rPr>
      </w:pPr>
      <w:r w:rsidRPr="00D73BC0">
        <w:rPr>
          <w:rFonts w:ascii="Arial" w:hAnsi="Arial" w:cs="Arial"/>
          <w:lang w:val="pt-BR"/>
        </w:rPr>
        <w:t xml:space="preserve">O agrupamento K-means foi realizado no SAS 9.2 (SAS Institute </w:t>
      </w:r>
      <w:proofErr w:type="spellStart"/>
      <w:r w:rsidRPr="00D73BC0">
        <w:rPr>
          <w:rFonts w:ascii="Arial" w:hAnsi="Arial" w:cs="Arial"/>
          <w:lang w:val="pt-BR"/>
        </w:rPr>
        <w:t>Inc</w:t>
      </w:r>
      <w:proofErr w:type="spellEnd"/>
      <w:r w:rsidRPr="00D73BC0">
        <w:rPr>
          <w:rFonts w:ascii="Arial" w:hAnsi="Arial" w:cs="Arial"/>
          <w:lang w:val="pt-BR"/>
        </w:rPr>
        <w:t>), especificando novamente 5 a 20 agrupamentos. O valor da distância média ao centroide do cluster para cada solução de cluster foi plotado para identificar uma "quebra natural" na distribuição, indicando a solução de cluster ideal. No final, a escolha do número ideal de soluções de cluster foi informada pela solução LCGM fornecendo o melhor ajuste aos dados.</w:t>
      </w:r>
    </w:p>
    <w:p w14:paraId="201C5EA5" w14:textId="77777777" w:rsidR="00D73BC0" w:rsidRPr="00D73BC0" w:rsidRDefault="00D73BC0" w:rsidP="00D73BC0">
      <w:pPr>
        <w:jc w:val="both"/>
        <w:rPr>
          <w:rFonts w:ascii="Arial" w:hAnsi="Arial" w:cs="Arial"/>
          <w:lang w:val="pt-BR"/>
        </w:rPr>
      </w:pPr>
    </w:p>
    <w:p w14:paraId="7B6791EA" w14:textId="6F801A71" w:rsidR="00D73BC0" w:rsidRPr="00466EBD" w:rsidRDefault="00C669A4" w:rsidP="00D73BC0">
      <w:pPr>
        <w:jc w:val="both"/>
        <w:rPr>
          <w:rFonts w:ascii="Arial" w:hAnsi="Arial" w:cs="Arial"/>
          <w:b/>
          <w:lang w:val="pt-BR"/>
        </w:rPr>
      </w:pPr>
      <w:r>
        <w:rPr>
          <w:rFonts w:ascii="Arial" w:hAnsi="Arial" w:cs="Arial"/>
          <w:b/>
          <w:lang w:val="pt-BR"/>
        </w:rPr>
        <w:t>A</w:t>
      </w:r>
      <w:r w:rsidR="00D73BC0" w:rsidRPr="00466EBD">
        <w:rPr>
          <w:rFonts w:ascii="Arial" w:hAnsi="Arial" w:cs="Arial"/>
          <w:b/>
          <w:lang w:val="pt-BR"/>
        </w:rPr>
        <w:t>nálise estatística</w:t>
      </w:r>
    </w:p>
    <w:p w14:paraId="4F55C421" w14:textId="77777777" w:rsidR="00D73BC0" w:rsidRPr="00D73BC0" w:rsidRDefault="00D73BC0" w:rsidP="00D73BC0">
      <w:pPr>
        <w:jc w:val="both"/>
        <w:rPr>
          <w:rFonts w:ascii="Arial" w:hAnsi="Arial" w:cs="Arial"/>
          <w:lang w:val="pt-BR"/>
        </w:rPr>
      </w:pPr>
    </w:p>
    <w:p w14:paraId="28520513" w14:textId="47E24FB9" w:rsidR="00D73BC0" w:rsidRDefault="00D73BC0" w:rsidP="00D73BC0">
      <w:pPr>
        <w:jc w:val="both"/>
        <w:rPr>
          <w:rFonts w:ascii="Arial" w:hAnsi="Arial" w:cs="Arial"/>
          <w:lang w:val="pt-BR"/>
        </w:rPr>
      </w:pPr>
      <w:r w:rsidRPr="00317022">
        <w:rPr>
          <w:rFonts w:ascii="Arial" w:hAnsi="Arial" w:cs="Arial"/>
          <w:color w:val="BF8F00" w:themeColor="accent4" w:themeShade="BF"/>
          <w:lang w:val="pt-BR"/>
        </w:rPr>
        <w:t>Para avaliar o desempenho relativo do</w:t>
      </w:r>
      <w:r w:rsidR="00317022">
        <w:rPr>
          <w:rFonts w:ascii="Arial" w:hAnsi="Arial" w:cs="Arial"/>
          <w:color w:val="BF8F00" w:themeColor="accent4" w:themeShade="BF"/>
          <w:lang w:val="pt-BR"/>
        </w:rPr>
        <w:t>s modelos de agrupamento</w:t>
      </w:r>
      <w:r w:rsidRPr="00D73BC0">
        <w:rPr>
          <w:rFonts w:ascii="Arial" w:hAnsi="Arial" w:cs="Arial"/>
          <w:lang w:val="pt-BR"/>
        </w:rPr>
        <w:t xml:space="preserve"> </w:t>
      </w:r>
      <w:r w:rsidRPr="00317022">
        <w:rPr>
          <w:rFonts w:ascii="Arial" w:hAnsi="Arial" w:cs="Arial"/>
          <w:strike/>
          <w:lang w:val="pt-BR"/>
        </w:rPr>
        <w:t xml:space="preserve">LCGM </w:t>
      </w:r>
      <w:r w:rsidRPr="00317022">
        <w:rPr>
          <w:rFonts w:ascii="Arial" w:hAnsi="Arial" w:cs="Arial"/>
          <w:i/>
          <w:strike/>
          <w:lang w:val="pt-BR"/>
        </w:rPr>
        <w:t>versus</w:t>
      </w:r>
      <w:r w:rsidRPr="00317022">
        <w:rPr>
          <w:rFonts w:ascii="Arial" w:hAnsi="Arial" w:cs="Arial"/>
          <w:strike/>
          <w:lang w:val="pt-BR"/>
        </w:rPr>
        <w:t xml:space="preserve"> o agrupamento k-means</w:t>
      </w:r>
      <w:r w:rsidRPr="00D73BC0">
        <w:rPr>
          <w:rFonts w:ascii="Arial" w:hAnsi="Arial" w:cs="Arial"/>
          <w:lang w:val="pt-BR"/>
        </w:rPr>
        <w:t xml:space="preserve"> </w:t>
      </w:r>
      <w:r w:rsidRPr="00317022">
        <w:rPr>
          <w:rFonts w:ascii="Arial" w:hAnsi="Arial" w:cs="Arial"/>
          <w:color w:val="BF8F00" w:themeColor="accent4" w:themeShade="BF"/>
          <w:lang w:val="pt-BR"/>
        </w:rPr>
        <w:t>na identificação de trajetórias de pobreza relativa</w:t>
      </w:r>
      <w:r w:rsidRPr="00D73BC0">
        <w:rPr>
          <w:rFonts w:ascii="Arial" w:hAnsi="Arial" w:cs="Arial"/>
          <w:lang w:val="pt-BR"/>
        </w:rPr>
        <w:t xml:space="preserve">, dois conjuntos de análises foram conduzidos. Primeiro, em uma regressão logística multinomial (MLR), as variáveis usadas para a classificação (ou seja, os quocientes de localização de 1986 a 2006) foram modeladas como preditoras das trajetórias (as trajetórias são modeladas como uma variável dependente categórica). Esta abordagem é uma forma de análise discriminante, usada para testar o desempenho de diferentes métodos de classificação (ver, por exemplo, </w:t>
      </w:r>
      <w:proofErr w:type="spellStart"/>
      <w:r w:rsidRPr="00D73BC0">
        <w:rPr>
          <w:rFonts w:ascii="Arial" w:hAnsi="Arial" w:cs="Arial"/>
          <w:lang w:val="pt-BR"/>
        </w:rPr>
        <w:t>Magidson</w:t>
      </w:r>
      <w:proofErr w:type="spellEnd"/>
      <w:r w:rsidRPr="00D73BC0">
        <w:rPr>
          <w:rFonts w:ascii="Arial" w:hAnsi="Arial" w:cs="Arial"/>
          <w:lang w:val="pt-BR"/>
        </w:rPr>
        <w:t xml:space="preserve"> </w:t>
      </w:r>
      <w:proofErr w:type="gramStart"/>
      <w:r w:rsidRPr="00D73BC0">
        <w:rPr>
          <w:rFonts w:ascii="Arial" w:hAnsi="Arial" w:cs="Arial"/>
          <w:lang w:val="pt-BR"/>
        </w:rPr>
        <w:t>et</w:t>
      </w:r>
      <w:proofErr w:type="gramEnd"/>
      <w:r w:rsidRPr="00D73BC0">
        <w:rPr>
          <w:rFonts w:ascii="Arial" w:hAnsi="Arial" w:cs="Arial"/>
          <w:lang w:val="pt-BR"/>
        </w:rPr>
        <w:t xml:space="preserve"> al., 2002) ou diferentes números de soluções de cluster. </w:t>
      </w:r>
      <w:r w:rsidRPr="00317022">
        <w:rPr>
          <w:rFonts w:ascii="Arial" w:hAnsi="Arial" w:cs="Arial"/>
          <w:color w:val="BF8F00" w:themeColor="accent4" w:themeShade="BF"/>
          <w:lang w:val="pt-BR"/>
        </w:rPr>
        <w:t xml:space="preserve">A </w:t>
      </w:r>
      <w:r w:rsidR="00317022">
        <w:rPr>
          <w:rFonts w:ascii="Arial" w:hAnsi="Arial" w:cs="Arial"/>
          <w:color w:val="BF8F00" w:themeColor="accent4" w:themeShade="BF"/>
          <w:lang w:val="pt-BR"/>
        </w:rPr>
        <w:t>intensão</w:t>
      </w:r>
      <w:r w:rsidRPr="00317022">
        <w:rPr>
          <w:rFonts w:ascii="Arial" w:hAnsi="Arial" w:cs="Arial"/>
          <w:color w:val="BF8F00" w:themeColor="accent4" w:themeShade="BF"/>
          <w:lang w:val="pt-BR"/>
        </w:rPr>
        <w:t xml:space="preserve"> aqui é usar o </w:t>
      </w:r>
      <w:r w:rsidR="00317022" w:rsidRPr="00317022">
        <w:rPr>
          <w:rFonts w:ascii="Arial" w:hAnsi="Arial" w:cs="Arial"/>
          <w:color w:val="BF8F00" w:themeColor="accent4" w:themeShade="BF"/>
          <w:lang w:val="pt-BR"/>
        </w:rPr>
        <w:t>R²</w:t>
      </w:r>
      <w:r w:rsidRPr="00317022">
        <w:rPr>
          <w:rFonts w:ascii="Arial" w:hAnsi="Arial" w:cs="Arial"/>
          <w:color w:val="BF8F00" w:themeColor="accent4" w:themeShade="BF"/>
          <w:lang w:val="pt-BR"/>
        </w:rPr>
        <w:t xml:space="preserve"> e as estatísticas de ajuste do modelo desta análise para informar qual das soluções de </w:t>
      </w:r>
      <w:r w:rsidRPr="00317022">
        <w:rPr>
          <w:rFonts w:ascii="Arial" w:hAnsi="Arial" w:cs="Arial"/>
          <w:i/>
          <w:color w:val="BF8F00" w:themeColor="accent4" w:themeShade="BF"/>
          <w:lang w:val="pt-BR"/>
        </w:rPr>
        <w:t>cluster</w:t>
      </w:r>
      <w:r w:rsidRPr="00317022">
        <w:rPr>
          <w:rFonts w:ascii="Arial" w:hAnsi="Arial" w:cs="Arial"/>
          <w:color w:val="BF8F00" w:themeColor="accent4" w:themeShade="BF"/>
          <w:lang w:val="pt-BR"/>
        </w:rPr>
        <w:t xml:space="preserve"> resume melhor a variação na concentração da pobreza</w:t>
      </w:r>
      <w:r w:rsidRPr="00D73BC0">
        <w:rPr>
          <w:rFonts w:ascii="Arial" w:hAnsi="Arial" w:cs="Arial"/>
          <w:lang w:val="pt-BR"/>
        </w:rPr>
        <w:t>.</w:t>
      </w:r>
    </w:p>
    <w:p w14:paraId="1A156BA9" w14:textId="77777777" w:rsidR="002670F8" w:rsidRDefault="002670F8" w:rsidP="00D73BC0">
      <w:pPr>
        <w:jc w:val="both"/>
        <w:rPr>
          <w:rFonts w:ascii="Arial" w:hAnsi="Arial" w:cs="Arial"/>
          <w:lang w:val="pt-BR"/>
        </w:rPr>
      </w:pPr>
    </w:p>
    <w:p w14:paraId="42CFFFA5" w14:textId="18BA8481" w:rsidR="002670F8" w:rsidRDefault="002670F8" w:rsidP="00D73BC0">
      <w:pPr>
        <w:jc w:val="both"/>
        <w:rPr>
          <w:rFonts w:ascii="Arial" w:hAnsi="Arial" w:cs="Arial"/>
          <w:lang w:val="pt-BR"/>
        </w:rPr>
      </w:pPr>
      <w:r>
        <w:rPr>
          <w:rFonts w:ascii="Arial" w:hAnsi="Arial" w:cs="Arial"/>
          <w:lang w:val="pt-BR"/>
        </w:rPr>
        <w:t xml:space="preserve">[falar sobre o modelo </w:t>
      </w:r>
      <w:proofErr w:type="spellStart"/>
      <w:r>
        <w:rPr>
          <w:rFonts w:ascii="Arial" w:hAnsi="Arial" w:cs="Arial"/>
          <w:lang w:val="pt-BR"/>
        </w:rPr>
        <w:t>multinivel</w:t>
      </w:r>
      <w:proofErr w:type="spellEnd"/>
      <w:r>
        <w:rPr>
          <w:rFonts w:ascii="Arial" w:hAnsi="Arial" w:cs="Arial"/>
          <w:lang w:val="pt-BR"/>
        </w:rPr>
        <w:t xml:space="preserve"> – </w:t>
      </w:r>
      <w:proofErr w:type="spellStart"/>
      <w:r>
        <w:rPr>
          <w:rFonts w:ascii="Arial" w:hAnsi="Arial" w:cs="Arial"/>
          <w:lang w:val="pt-BR"/>
        </w:rPr>
        <w:t>Favero</w:t>
      </w:r>
      <w:proofErr w:type="spellEnd"/>
      <w:r w:rsidR="00F13EF6">
        <w:rPr>
          <w:rFonts w:ascii="Arial" w:hAnsi="Arial" w:cs="Arial"/>
          <w:lang w:val="pt-BR"/>
        </w:rPr>
        <w:t>]</w:t>
      </w:r>
      <w:r>
        <w:rPr>
          <w:rFonts w:ascii="Arial" w:hAnsi="Arial" w:cs="Arial"/>
          <w:lang w:val="pt-BR"/>
        </w:rPr>
        <w:t xml:space="preserve">. </w:t>
      </w:r>
    </w:p>
    <w:p w14:paraId="6FC39B31" w14:textId="77777777" w:rsidR="008331C1" w:rsidRPr="00D73BC0" w:rsidRDefault="008331C1" w:rsidP="00D73BC0">
      <w:pPr>
        <w:jc w:val="both"/>
        <w:rPr>
          <w:rFonts w:ascii="Arial" w:hAnsi="Arial" w:cs="Arial"/>
          <w:lang w:val="pt-BR"/>
        </w:rPr>
      </w:pPr>
    </w:p>
    <w:p w14:paraId="6D9970A2" w14:textId="1867BD07" w:rsidR="00D73BC0" w:rsidRDefault="00D73BC0" w:rsidP="00D73BC0">
      <w:pPr>
        <w:jc w:val="both"/>
        <w:rPr>
          <w:rFonts w:ascii="Arial" w:hAnsi="Arial" w:cs="Arial"/>
          <w:lang w:val="pt-BR"/>
        </w:rPr>
      </w:pPr>
      <w:r w:rsidRPr="00D73BC0">
        <w:rPr>
          <w:rFonts w:ascii="Arial" w:hAnsi="Arial" w:cs="Arial"/>
          <w:lang w:val="pt-BR"/>
        </w:rPr>
        <w:t xml:space="preserve">Uma segunda série de MLR foi então conduzida para examinar empiricamente como um conjunto de preditores teoricamente associados à pobreza explica cada trajetória: taxa de desemprego, famílias </w:t>
      </w:r>
      <w:proofErr w:type="spellStart"/>
      <w:r w:rsidRPr="00D73BC0">
        <w:rPr>
          <w:rFonts w:ascii="Arial" w:hAnsi="Arial" w:cs="Arial"/>
          <w:lang w:val="pt-BR"/>
        </w:rPr>
        <w:t>monoparentais</w:t>
      </w:r>
      <w:proofErr w:type="spellEnd"/>
      <w:r w:rsidRPr="00D73BC0">
        <w:rPr>
          <w:rFonts w:ascii="Arial" w:hAnsi="Arial" w:cs="Arial"/>
          <w:lang w:val="pt-BR"/>
        </w:rPr>
        <w:t xml:space="preserve"> (%), famílias unipessoais (%), idosos (≥ 65 anos) </w:t>
      </w:r>
      <w:proofErr w:type="gramStart"/>
      <w:r w:rsidRPr="00D73BC0">
        <w:rPr>
          <w:rFonts w:ascii="Arial" w:hAnsi="Arial" w:cs="Arial"/>
          <w:lang w:val="pt-BR"/>
        </w:rPr>
        <w:t xml:space="preserve">( </w:t>
      </w:r>
      <w:proofErr w:type="gramEnd"/>
      <w:r w:rsidRPr="00D73BC0">
        <w:rPr>
          <w:rFonts w:ascii="Arial" w:hAnsi="Arial" w:cs="Arial"/>
          <w:lang w:val="pt-BR"/>
        </w:rPr>
        <w:t xml:space="preserve">%), imigrantes recentes (%), </w:t>
      </w:r>
      <w:r w:rsidRPr="00D73BC0">
        <w:rPr>
          <w:rFonts w:ascii="Arial" w:hAnsi="Arial" w:cs="Arial"/>
          <w:lang w:val="pt-BR"/>
        </w:rPr>
        <w:lastRenderedPageBreak/>
        <w:t xml:space="preserve">população com baixa escolaridade (%), educação universitária (%) e inquilinos (%) (ver Tabela 2 para uma descrição dos valores tomados pelos preditores entre </w:t>
      </w:r>
      <w:r w:rsidR="00317022">
        <w:rPr>
          <w:rFonts w:ascii="Arial" w:hAnsi="Arial" w:cs="Arial"/>
          <w:lang w:val="pt-BR"/>
        </w:rPr>
        <w:t>2000</w:t>
      </w:r>
      <w:r w:rsidRPr="00D73BC0">
        <w:rPr>
          <w:rFonts w:ascii="Arial" w:hAnsi="Arial" w:cs="Arial"/>
          <w:lang w:val="pt-BR"/>
        </w:rPr>
        <w:t xml:space="preserve"> e 20</w:t>
      </w:r>
      <w:r w:rsidR="00317022">
        <w:rPr>
          <w:rFonts w:ascii="Arial" w:hAnsi="Arial" w:cs="Arial"/>
          <w:lang w:val="pt-BR"/>
        </w:rPr>
        <w:t>10</w:t>
      </w:r>
      <w:r w:rsidRPr="00D73BC0">
        <w:rPr>
          <w:rFonts w:ascii="Arial" w:hAnsi="Arial" w:cs="Arial"/>
          <w:lang w:val="pt-BR"/>
        </w:rPr>
        <w:t xml:space="preserve"> para a região de estudo).</w:t>
      </w:r>
    </w:p>
    <w:p w14:paraId="3E25A8E0" w14:textId="77777777" w:rsidR="008331C1" w:rsidRPr="00D73BC0" w:rsidRDefault="008331C1" w:rsidP="00D73BC0">
      <w:pPr>
        <w:jc w:val="both"/>
        <w:rPr>
          <w:rFonts w:ascii="Arial" w:hAnsi="Arial" w:cs="Arial"/>
          <w:lang w:val="pt-BR"/>
        </w:rPr>
      </w:pPr>
    </w:p>
    <w:p w14:paraId="020A7F89" w14:textId="63703ADB" w:rsidR="008C64AA" w:rsidRPr="00547E7A" w:rsidRDefault="00D73BC0" w:rsidP="00D73BC0">
      <w:pPr>
        <w:jc w:val="both"/>
        <w:rPr>
          <w:rFonts w:ascii="Arial" w:hAnsi="Arial" w:cs="Arial"/>
          <w:lang w:val="pt-BR"/>
        </w:rPr>
      </w:pPr>
      <w:r w:rsidRPr="00D73BC0">
        <w:rPr>
          <w:rFonts w:ascii="Arial" w:hAnsi="Arial" w:cs="Arial"/>
          <w:lang w:val="pt-BR"/>
        </w:rPr>
        <w:t>Essas variáveis foram mantidas porque estudos recentes demonstraram que elas estão fortemente associadas à distribuição espacial da pobreza na CMA de Montreal no setor censitário nível (</w:t>
      </w:r>
      <w:proofErr w:type="spellStart"/>
      <w:r w:rsidRPr="00D73BC0">
        <w:rPr>
          <w:rFonts w:ascii="Arial" w:hAnsi="Arial" w:cs="Arial"/>
          <w:lang w:val="pt-BR"/>
        </w:rPr>
        <w:t>Apparicio</w:t>
      </w:r>
      <w:proofErr w:type="spellEnd"/>
      <w:r w:rsidRPr="00D73BC0">
        <w:rPr>
          <w:rFonts w:ascii="Arial" w:hAnsi="Arial" w:cs="Arial"/>
          <w:lang w:val="pt-BR"/>
        </w:rPr>
        <w:t xml:space="preserve"> </w:t>
      </w:r>
      <w:proofErr w:type="gramStart"/>
      <w:r w:rsidRPr="00D73BC0">
        <w:rPr>
          <w:rFonts w:ascii="Arial" w:hAnsi="Arial" w:cs="Arial"/>
          <w:lang w:val="pt-BR"/>
        </w:rPr>
        <w:t>et</w:t>
      </w:r>
      <w:proofErr w:type="gramEnd"/>
      <w:r w:rsidRPr="00D73BC0">
        <w:rPr>
          <w:rFonts w:ascii="Arial" w:hAnsi="Arial" w:cs="Arial"/>
          <w:lang w:val="pt-BR"/>
        </w:rPr>
        <w:t xml:space="preserve"> al., 2007; </w:t>
      </w:r>
      <w:proofErr w:type="spellStart"/>
      <w:r w:rsidRPr="00D73BC0">
        <w:rPr>
          <w:rFonts w:ascii="Arial" w:hAnsi="Arial" w:cs="Arial"/>
          <w:lang w:val="pt-BR"/>
        </w:rPr>
        <w:t>Séguin</w:t>
      </w:r>
      <w:proofErr w:type="spellEnd"/>
      <w:r w:rsidRPr="00D73BC0">
        <w:rPr>
          <w:rFonts w:ascii="Arial" w:hAnsi="Arial" w:cs="Arial"/>
          <w:lang w:val="pt-BR"/>
        </w:rPr>
        <w:t xml:space="preserve"> et al., 2012). Em modelos de MLR separados, esses preditores foram modelados no início do período, ou seja, 1986, no final, ou seja, em 2006, e como variação entre 1986 e 2006 (por exemplo, taxa de desemprego 2006 - taxa de desemprego 1986). Um modelo final incluindo preditores de linha de base e variação entre 1986 e 2006 foi executado. Para cada modelo, o foco está na força (R-Quadrado) e no ajuste (</w:t>
      </w:r>
      <w:r w:rsidR="00317022">
        <w:rPr>
          <w:rFonts w:ascii="Arial" w:hAnsi="Arial" w:cs="Arial"/>
          <w:lang w:val="pt-BR"/>
        </w:rPr>
        <w:t>C</w:t>
      </w:r>
      <w:r w:rsidRPr="00D73BC0">
        <w:rPr>
          <w:rFonts w:ascii="Arial" w:hAnsi="Arial" w:cs="Arial"/>
          <w:lang w:val="pt-BR"/>
        </w:rPr>
        <w:t xml:space="preserve">ritério de Informação de </w:t>
      </w:r>
      <w:proofErr w:type="spellStart"/>
      <w:r w:rsidRPr="00D73BC0">
        <w:rPr>
          <w:rFonts w:ascii="Arial" w:hAnsi="Arial" w:cs="Arial"/>
          <w:lang w:val="pt-BR"/>
        </w:rPr>
        <w:t>Akaike</w:t>
      </w:r>
      <w:proofErr w:type="spellEnd"/>
      <w:r w:rsidRPr="00D73BC0">
        <w:rPr>
          <w:rFonts w:ascii="Arial" w:hAnsi="Arial" w:cs="Arial"/>
          <w:lang w:val="pt-BR"/>
        </w:rPr>
        <w:t xml:space="preserve"> [AIC] e </w:t>
      </w:r>
      <w:r w:rsidR="00317022">
        <w:rPr>
          <w:rFonts w:ascii="Arial" w:hAnsi="Arial" w:cs="Arial"/>
          <w:lang w:val="pt-BR"/>
        </w:rPr>
        <w:t>C</w:t>
      </w:r>
      <w:r w:rsidRPr="00D73BC0">
        <w:rPr>
          <w:rFonts w:ascii="Arial" w:hAnsi="Arial" w:cs="Arial"/>
          <w:lang w:val="pt-BR"/>
        </w:rPr>
        <w:t xml:space="preserve">ritério de Informação Bayesiano [BIC]; valor mais baixo do AIC e BIC </w:t>
      </w:r>
      <w:proofErr w:type="gramStart"/>
      <w:r w:rsidRPr="00D73BC0">
        <w:rPr>
          <w:rFonts w:ascii="Arial" w:hAnsi="Arial" w:cs="Arial"/>
          <w:lang w:val="pt-BR"/>
        </w:rPr>
        <w:t>são</w:t>
      </w:r>
      <w:proofErr w:type="gramEnd"/>
      <w:r w:rsidRPr="00D73BC0">
        <w:rPr>
          <w:rFonts w:ascii="Arial" w:hAnsi="Arial" w:cs="Arial"/>
          <w:lang w:val="pt-BR"/>
        </w:rPr>
        <w:t xml:space="preserve"> indicativos de melhor ajuste do modelo</w:t>
      </w:r>
      <w:r w:rsidR="008331C1">
        <w:rPr>
          <w:rFonts w:ascii="Arial" w:hAnsi="Arial" w:cs="Arial"/>
          <w:lang w:val="pt-BR"/>
        </w:rPr>
        <w:t>) do modelo</w:t>
      </w:r>
      <w:r w:rsidR="008331C1" w:rsidRPr="00D73BC0">
        <w:rPr>
          <w:rFonts w:ascii="Arial" w:hAnsi="Arial" w:cs="Arial"/>
          <w:lang w:val="pt-BR"/>
        </w:rPr>
        <w:t>.</w:t>
      </w:r>
    </w:p>
    <w:p w14:paraId="7B0B0633" w14:textId="77777777" w:rsidR="00A12AB4" w:rsidRDefault="00A12AB4" w:rsidP="00A478D3">
      <w:pPr>
        <w:spacing w:after="80"/>
        <w:rPr>
          <w:rFonts w:ascii="Arial" w:hAnsi="Arial" w:cs="Arial"/>
          <w:b/>
          <w:sz w:val="22"/>
          <w:szCs w:val="22"/>
          <w:lang w:val="pt-BR"/>
        </w:rPr>
      </w:pPr>
    </w:p>
    <w:p w14:paraId="5B48EE92" w14:textId="5C917D69" w:rsidR="00A478D3" w:rsidRDefault="00A478D3" w:rsidP="00A478D3">
      <w:pPr>
        <w:numPr>
          <w:ilvl w:val="0"/>
          <w:numId w:val="2"/>
        </w:numPr>
        <w:rPr>
          <w:rFonts w:ascii="Arial" w:hAnsi="Arial" w:cs="Arial"/>
          <w:b/>
          <w:sz w:val="22"/>
          <w:szCs w:val="22"/>
          <w:lang w:val="pt-BR"/>
        </w:rPr>
      </w:pPr>
      <w:r>
        <w:rPr>
          <w:rFonts w:ascii="Arial" w:hAnsi="Arial" w:cs="Arial"/>
          <w:b/>
          <w:sz w:val="22"/>
          <w:szCs w:val="22"/>
          <w:lang w:val="pt-BR"/>
        </w:rPr>
        <w:t xml:space="preserve">Resultados </w:t>
      </w:r>
      <w:r w:rsidR="007B6022">
        <w:rPr>
          <w:rFonts w:ascii="Arial" w:hAnsi="Arial" w:cs="Arial"/>
          <w:b/>
          <w:sz w:val="22"/>
          <w:szCs w:val="22"/>
          <w:lang w:val="pt-BR"/>
        </w:rPr>
        <w:t>E</w:t>
      </w:r>
      <w:r>
        <w:rPr>
          <w:rFonts w:ascii="Arial" w:hAnsi="Arial" w:cs="Arial"/>
          <w:b/>
          <w:sz w:val="22"/>
          <w:szCs w:val="22"/>
          <w:lang w:val="pt-BR"/>
        </w:rPr>
        <w:t>sperado</w:t>
      </w:r>
      <w:r w:rsidR="00A801EE">
        <w:rPr>
          <w:rFonts w:ascii="Arial" w:hAnsi="Arial" w:cs="Arial"/>
          <w:b/>
          <w:sz w:val="22"/>
          <w:szCs w:val="22"/>
          <w:lang w:val="pt-BR"/>
        </w:rPr>
        <w:t>s</w:t>
      </w:r>
    </w:p>
    <w:p w14:paraId="7AC5F5F5" w14:textId="1779C3E6" w:rsidR="00317022" w:rsidRDefault="00A478D3" w:rsidP="00D73BC0">
      <w:pPr>
        <w:spacing w:after="40"/>
        <w:jc w:val="both"/>
        <w:rPr>
          <w:rFonts w:ascii="Arial" w:hAnsi="Arial" w:cs="Arial"/>
          <w:i/>
          <w:sz w:val="18"/>
          <w:szCs w:val="18"/>
          <w:lang w:val="pt-BR"/>
        </w:rPr>
      </w:pPr>
      <w:r w:rsidRPr="00477FBB">
        <w:rPr>
          <w:rFonts w:ascii="Arial" w:hAnsi="Arial" w:cs="Arial"/>
          <w:i/>
          <w:sz w:val="18"/>
          <w:szCs w:val="18"/>
          <w:lang w:val="pt-BR"/>
        </w:rPr>
        <w:t>(</w:t>
      </w:r>
      <w:r w:rsidR="007B6022">
        <w:rPr>
          <w:rFonts w:ascii="Arial" w:hAnsi="Arial" w:cs="Arial"/>
          <w:i/>
          <w:sz w:val="18"/>
          <w:szCs w:val="18"/>
          <w:lang w:val="pt-BR"/>
        </w:rPr>
        <w:t>Descrever os</w:t>
      </w:r>
      <w:r w:rsidRPr="00477FBB">
        <w:rPr>
          <w:rFonts w:ascii="Arial" w:hAnsi="Arial" w:cs="Arial"/>
          <w:i/>
          <w:sz w:val="18"/>
          <w:szCs w:val="18"/>
          <w:lang w:val="pt-BR"/>
        </w:rPr>
        <w:t xml:space="preserve"> resultados</w:t>
      </w:r>
      <w:r w:rsidR="007B6022">
        <w:rPr>
          <w:rFonts w:ascii="Arial" w:hAnsi="Arial" w:cs="Arial"/>
          <w:i/>
          <w:sz w:val="18"/>
          <w:szCs w:val="18"/>
          <w:lang w:val="pt-BR"/>
        </w:rPr>
        <w:t xml:space="preserve"> que</w:t>
      </w:r>
      <w:r w:rsidRPr="00477FBB">
        <w:rPr>
          <w:rFonts w:ascii="Arial" w:hAnsi="Arial" w:cs="Arial"/>
          <w:i/>
          <w:sz w:val="18"/>
          <w:szCs w:val="18"/>
          <w:lang w:val="pt-BR"/>
        </w:rPr>
        <w:t xml:space="preserve"> são esperados após a realização da</w:t>
      </w:r>
      <w:r w:rsidR="007B6022">
        <w:rPr>
          <w:rFonts w:ascii="Arial" w:hAnsi="Arial" w:cs="Arial"/>
          <w:i/>
          <w:sz w:val="18"/>
          <w:szCs w:val="18"/>
          <w:lang w:val="pt-BR"/>
        </w:rPr>
        <w:t xml:space="preserve"> coleta e</w:t>
      </w:r>
      <w:r w:rsidRPr="00477FBB">
        <w:rPr>
          <w:rFonts w:ascii="Arial" w:hAnsi="Arial" w:cs="Arial"/>
          <w:i/>
          <w:sz w:val="18"/>
          <w:szCs w:val="18"/>
          <w:lang w:val="pt-BR"/>
        </w:rPr>
        <w:t xml:space="preserve"> análise</w:t>
      </w:r>
      <w:r w:rsidR="007B6022">
        <w:rPr>
          <w:rFonts w:ascii="Arial" w:hAnsi="Arial" w:cs="Arial"/>
          <w:i/>
          <w:sz w:val="18"/>
          <w:szCs w:val="18"/>
          <w:lang w:val="pt-BR"/>
        </w:rPr>
        <w:t xml:space="preserve"> dos dados</w:t>
      </w:r>
      <w:r w:rsidRPr="00477FBB">
        <w:rPr>
          <w:rFonts w:ascii="Arial" w:hAnsi="Arial" w:cs="Arial"/>
          <w:i/>
          <w:sz w:val="18"/>
          <w:szCs w:val="18"/>
          <w:lang w:val="pt-BR"/>
        </w:rPr>
        <w:t xml:space="preserve">, ou seja, </w:t>
      </w:r>
      <w:r w:rsidR="007B6022">
        <w:rPr>
          <w:rFonts w:ascii="Arial" w:hAnsi="Arial" w:cs="Arial"/>
          <w:i/>
          <w:sz w:val="18"/>
          <w:szCs w:val="18"/>
          <w:lang w:val="pt-BR"/>
        </w:rPr>
        <w:t>quais resultados</w:t>
      </w:r>
      <w:r w:rsidRPr="00477FBB">
        <w:rPr>
          <w:rFonts w:ascii="Arial" w:hAnsi="Arial" w:cs="Arial"/>
          <w:i/>
          <w:sz w:val="18"/>
          <w:szCs w:val="18"/>
          <w:lang w:val="pt-BR"/>
        </w:rPr>
        <w:t xml:space="preserve"> são esperados ao final </w:t>
      </w:r>
      <w:r w:rsidR="007B6022">
        <w:rPr>
          <w:rFonts w:ascii="Arial" w:hAnsi="Arial" w:cs="Arial"/>
          <w:i/>
          <w:sz w:val="18"/>
          <w:szCs w:val="18"/>
          <w:lang w:val="pt-BR"/>
        </w:rPr>
        <w:t>da pesquisa</w:t>
      </w:r>
      <w:proofErr w:type="gramStart"/>
      <w:r w:rsidR="007B6022">
        <w:rPr>
          <w:rFonts w:ascii="Arial" w:hAnsi="Arial" w:cs="Arial"/>
          <w:i/>
          <w:sz w:val="18"/>
          <w:szCs w:val="18"/>
          <w:lang w:val="pt-BR"/>
        </w:rPr>
        <w:t>)</w:t>
      </w:r>
      <w:proofErr w:type="gramEnd"/>
      <w:r w:rsidRPr="00477FBB">
        <w:rPr>
          <w:rFonts w:ascii="Arial" w:hAnsi="Arial" w:cs="Arial"/>
          <w:i/>
          <w:sz w:val="18"/>
          <w:szCs w:val="18"/>
          <w:lang w:val="pt-BR"/>
        </w:rPr>
        <w:t xml:space="preserve"> </w:t>
      </w:r>
    </w:p>
    <w:p w14:paraId="355D06D4" w14:textId="77777777" w:rsidR="00317022" w:rsidRDefault="00317022" w:rsidP="00D73BC0">
      <w:pPr>
        <w:jc w:val="both"/>
        <w:rPr>
          <w:rFonts w:ascii="Arial" w:hAnsi="Arial" w:cs="Arial"/>
          <w:lang w:val="pt-BR"/>
        </w:rPr>
      </w:pPr>
    </w:p>
    <w:p w14:paraId="799FB910" w14:textId="2CF1A094" w:rsidR="00022B08" w:rsidRPr="00022B08" w:rsidRDefault="00022B08" w:rsidP="00022B08">
      <w:pPr>
        <w:jc w:val="both"/>
        <w:rPr>
          <w:rFonts w:ascii="Arial" w:hAnsi="Arial" w:cs="Arial"/>
          <w:lang w:val="pt-BR"/>
        </w:rPr>
      </w:pPr>
      <w:r w:rsidRPr="00022B08">
        <w:rPr>
          <w:rFonts w:ascii="Arial" w:hAnsi="Arial" w:cs="Arial"/>
          <w:color w:val="BF8F00" w:themeColor="accent4" w:themeShade="BF"/>
          <w:lang w:val="pt-BR"/>
        </w:rPr>
        <w:t>O objetivo deste trabalho é comparar técnicas de agrupamento</w:t>
      </w:r>
      <w:r w:rsidRPr="00022B08">
        <w:rPr>
          <w:rFonts w:ascii="Arial" w:hAnsi="Arial" w:cs="Arial"/>
          <w:u w:val="single"/>
          <w:lang w:val="pt-BR"/>
        </w:rPr>
        <w:t>, agrupamento k-means e modelos de crescimento de classes latentes,</w:t>
      </w:r>
      <w:r w:rsidRPr="00022B08">
        <w:rPr>
          <w:rFonts w:ascii="Arial" w:hAnsi="Arial" w:cs="Arial"/>
          <w:lang w:val="pt-BR"/>
        </w:rPr>
        <w:t xml:space="preserve"> </w:t>
      </w:r>
      <w:r w:rsidRPr="00022B08">
        <w:rPr>
          <w:rFonts w:ascii="Arial" w:hAnsi="Arial" w:cs="Arial"/>
          <w:color w:val="BF8F00" w:themeColor="accent4" w:themeShade="BF"/>
          <w:lang w:val="pt-BR"/>
        </w:rPr>
        <w:t xml:space="preserve">a fim de melhor caracterizar trajetórias de pobreza de </w:t>
      </w:r>
      <w:r>
        <w:rPr>
          <w:rFonts w:ascii="Arial" w:hAnsi="Arial" w:cs="Arial"/>
          <w:color w:val="BF8F00" w:themeColor="accent4" w:themeShade="BF"/>
          <w:lang w:val="pt-BR"/>
        </w:rPr>
        <w:t>setores censitários</w:t>
      </w:r>
      <w:r w:rsidRPr="00022B08">
        <w:rPr>
          <w:rFonts w:ascii="Arial" w:hAnsi="Arial" w:cs="Arial"/>
          <w:color w:val="BF8F00" w:themeColor="accent4" w:themeShade="BF"/>
          <w:lang w:val="pt-BR"/>
        </w:rPr>
        <w:t xml:space="preserve"> ao longo de um período de </w:t>
      </w:r>
      <w:r>
        <w:rPr>
          <w:rFonts w:ascii="Arial" w:hAnsi="Arial" w:cs="Arial"/>
          <w:color w:val="BF8F00" w:themeColor="accent4" w:themeShade="BF"/>
          <w:lang w:val="pt-BR"/>
        </w:rPr>
        <w:t>dez</w:t>
      </w:r>
      <w:r w:rsidRPr="00022B08">
        <w:rPr>
          <w:rFonts w:ascii="Arial" w:hAnsi="Arial" w:cs="Arial"/>
          <w:color w:val="BF8F00" w:themeColor="accent4" w:themeShade="BF"/>
          <w:lang w:val="pt-BR"/>
        </w:rPr>
        <w:t xml:space="preserve"> anos</w:t>
      </w:r>
      <w:r w:rsidRPr="00022B08">
        <w:rPr>
          <w:rFonts w:ascii="Arial" w:hAnsi="Arial" w:cs="Arial"/>
          <w:lang w:val="pt-BR"/>
        </w:rPr>
        <w:t>. Assim, a principal contribuição deste artigo para o estudo da mudança de vizinhança é metodológica, contribuindo com novas aplicações de técnicas de agrupamento estatístico para dados longitudinais em nível de área. Os resultados mostraram que as técnicas de k-médias e LCGM foram bem-sucedidas no agrupamento de setores censitários caracterizados por trajetórias semelhantes de mudança nos níveis de pobreza entre 1986 e 2006. Conforme observado em outros estudos, diferentes trajetórias de mudança de bairro na CMA de Montreal foram capturadas, incluindo trajetórias de alta concentração de população de baixa renda em áreas urbanas; áreas suburbanas caracterizadas por uma concentração crescente da pobreza ao longo do período de vinte anos.</w:t>
      </w:r>
    </w:p>
    <w:p w14:paraId="7F8BA666" w14:textId="77777777" w:rsidR="00022B08" w:rsidRPr="00022B08" w:rsidRDefault="00022B08" w:rsidP="00022B08">
      <w:pPr>
        <w:jc w:val="both"/>
        <w:rPr>
          <w:rFonts w:ascii="Arial" w:hAnsi="Arial" w:cs="Arial"/>
          <w:lang w:val="pt-BR"/>
        </w:rPr>
      </w:pPr>
    </w:p>
    <w:p w14:paraId="2B7BA68B" w14:textId="42E9C87D" w:rsidR="00022B08" w:rsidRPr="00022B08" w:rsidRDefault="00022B08" w:rsidP="00022B08">
      <w:pPr>
        <w:jc w:val="both"/>
        <w:rPr>
          <w:rFonts w:ascii="Arial" w:hAnsi="Arial" w:cs="Arial"/>
          <w:lang w:val="pt-BR"/>
        </w:rPr>
      </w:pPr>
      <w:r w:rsidRPr="00022B08">
        <w:rPr>
          <w:rFonts w:ascii="Arial" w:hAnsi="Arial" w:cs="Arial"/>
          <w:lang w:val="pt-BR"/>
        </w:rPr>
        <w:t xml:space="preserve">Esses resultados corroboram outros estudos que relatam uma </w:t>
      </w:r>
      <w:proofErr w:type="spellStart"/>
      <w:r w:rsidRPr="00022B08">
        <w:rPr>
          <w:rFonts w:ascii="Arial" w:hAnsi="Arial" w:cs="Arial"/>
          <w:lang w:val="pt-BR"/>
        </w:rPr>
        <w:t>suburbanização</w:t>
      </w:r>
      <w:proofErr w:type="spellEnd"/>
      <w:r w:rsidRPr="00022B08">
        <w:rPr>
          <w:rFonts w:ascii="Arial" w:hAnsi="Arial" w:cs="Arial"/>
          <w:lang w:val="pt-BR"/>
        </w:rPr>
        <w:t xml:space="preserve"> da pobreza em algumas áreas metropolitanas da América do Norte (</w:t>
      </w:r>
      <w:proofErr w:type="spellStart"/>
      <w:r w:rsidRPr="00022B08">
        <w:rPr>
          <w:rFonts w:ascii="Arial" w:hAnsi="Arial" w:cs="Arial"/>
          <w:lang w:val="pt-BR"/>
        </w:rPr>
        <w:t>Cooke</w:t>
      </w:r>
      <w:proofErr w:type="spellEnd"/>
      <w:r w:rsidRPr="00022B08">
        <w:rPr>
          <w:rFonts w:ascii="Arial" w:hAnsi="Arial" w:cs="Arial"/>
          <w:lang w:val="pt-BR"/>
        </w:rPr>
        <w:t xml:space="preserve"> </w:t>
      </w:r>
      <w:proofErr w:type="gramStart"/>
      <w:r w:rsidRPr="00022B08">
        <w:rPr>
          <w:rFonts w:ascii="Arial" w:hAnsi="Arial" w:cs="Arial"/>
          <w:lang w:val="pt-BR"/>
        </w:rPr>
        <w:t>et</w:t>
      </w:r>
      <w:proofErr w:type="gramEnd"/>
      <w:r w:rsidRPr="00022B08">
        <w:rPr>
          <w:rFonts w:ascii="Arial" w:hAnsi="Arial" w:cs="Arial"/>
          <w:lang w:val="pt-BR"/>
        </w:rPr>
        <w:t xml:space="preserve"> al., 2006; </w:t>
      </w:r>
      <w:proofErr w:type="spellStart"/>
      <w:r w:rsidRPr="00022B08">
        <w:rPr>
          <w:rFonts w:ascii="Arial" w:hAnsi="Arial" w:cs="Arial"/>
          <w:lang w:val="pt-BR"/>
        </w:rPr>
        <w:t>Madden</w:t>
      </w:r>
      <w:proofErr w:type="spellEnd"/>
      <w:r w:rsidRPr="00022B08">
        <w:rPr>
          <w:rFonts w:ascii="Arial" w:hAnsi="Arial" w:cs="Arial"/>
          <w:lang w:val="pt-BR"/>
        </w:rPr>
        <w:t xml:space="preserve">, 2003); a </w:t>
      </w:r>
      <w:proofErr w:type="spellStart"/>
      <w:r w:rsidRPr="00022B08">
        <w:rPr>
          <w:rFonts w:ascii="Arial" w:hAnsi="Arial" w:cs="Arial"/>
          <w:lang w:val="pt-BR"/>
        </w:rPr>
        <w:t>gentrificação</w:t>
      </w:r>
      <w:proofErr w:type="spellEnd"/>
      <w:r w:rsidRPr="00022B08">
        <w:rPr>
          <w:rFonts w:ascii="Arial" w:hAnsi="Arial" w:cs="Arial"/>
          <w:lang w:val="pt-BR"/>
        </w:rPr>
        <w:t xml:space="preserve"> de certas áreas centrais (</w:t>
      </w:r>
      <w:proofErr w:type="spellStart"/>
      <w:r w:rsidRPr="00022B08">
        <w:rPr>
          <w:rFonts w:ascii="Arial" w:hAnsi="Arial" w:cs="Arial"/>
          <w:lang w:val="pt-BR"/>
        </w:rPr>
        <w:t>Heisz</w:t>
      </w:r>
      <w:proofErr w:type="spellEnd"/>
      <w:r w:rsidRPr="00022B08">
        <w:rPr>
          <w:rFonts w:ascii="Arial" w:hAnsi="Arial" w:cs="Arial"/>
          <w:lang w:val="pt-BR"/>
        </w:rPr>
        <w:t xml:space="preserve"> et al., 2006; </w:t>
      </w:r>
      <w:proofErr w:type="spellStart"/>
      <w:r w:rsidRPr="00022B08">
        <w:rPr>
          <w:rFonts w:ascii="Arial" w:hAnsi="Arial" w:cs="Arial"/>
          <w:lang w:val="pt-BR"/>
        </w:rPr>
        <w:t>Ley</w:t>
      </w:r>
      <w:proofErr w:type="spellEnd"/>
      <w:r w:rsidRPr="00022B08">
        <w:rPr>
          <w:rFonts w:ascii="Arial" w:hAnsi="Arial" w:cs="Arial"/>
          <w:lang w:val="pt-BR"/>
        </w:rPr>
        <w:t xml:space="preserve">, 1986, 1988; </w:t>
      </w:r>
      <w:proofErr w:type="spellStart"/>
      <w:r w:rsidRPr="00022B08">
        <w:rPr>
          <w:rFonts w:ascii="Arial" w:hAnsi="Arial" w:cs="Arial"/>
          <w:lang w:val="pt-BR"/>
        </w:rPr>
        <w:t>Walks</w:t>
      </w:r>
      <w:proofErr w:type="spellEnd"/>
      <w:r w:rsidRPr="00022B08">
        <w:rPr>
          <w:rFonts w:ascii="Arial" w:hAnsi="Arial" w:cs="Arial"/>
          <w:lang w:val="pt-BR"/>
        </w:rPr>
        <w:t xml:space="preserve"> et al., 2008) juntamente com o aumento da concentração da pobreza em outras partes da cidade central durante os últimos vinte anos (</w:t>
      </w:r>
      <w:proofErr w:type="spellStart"/>
      <w:r w:rsidRPr="00022B08">
        <w:rPr>
          <w:rFonts w:ascii="Arial" w:hAnsi="Arial" w:cs="Arial"/>
          <w:lang w:val="pt-BR"/>
        </w:rPr>
        <w:t>Bourne</w:t>
      </w:r>
      <w:proofErr w:type="spellEnd"/>
      <w:r w:rsidRPr="00022B08">
        <w:rPr>
          <w:rFonts w:ascii="Arial" w:hAnsi="Arial" w:cs="Arial"/>
          <w:lang w:val="pt-BR"/>
        </w:rPr>
        <w:t xml:space="preserve">, 1993; </w:t>
      </w:r>
      <w:proofErr w:type="spellStart"/>
      <w:r w:rsidRPr="00022B08">
        <w:rPr>
          <w:rFonts w:ascii="Arial" w:hAnsi="Arial" w:cs="Arial"/>
          <w:lang w:val="pt-BR"/>
        </w:rPr>
        <w:t>Madden</w:t>
      </w:r>
      <w:proofErr w:type="spellEnd"/>
      <w:r w:rsidRPr="00022B08">
        <w:rPr>
          <w:rFonts w:ascii="Arial" w:hAnsi="Arial" w:cs="Arial"/>
          <w:lang w:val="pt-BR"/>
        </w:rPr>
        <w:t xml:space="preserve">, 2003). No entanto, a maioria dos setores censitários são caracterizados por níveis de pobreza um tanto estáveis ​​ao longo do período, </w:t>
      </w:r>
      <w:proofErr w:type="gramStart"/>
      <w:r w:rsidRPr="00022B08">
        <w:rPr>
          <w:rFonts w:ascii="Arial" w:hAnsi="Arial" w:cs="Arial"/>
          <w:lang w:val="pt-BR"/>
        </w:rPr>
        <w:t>seja</w:t>
      </w:r>
      <w:proofErr w:type="gramEnd"/>
      <w:r w:rsidRPr="00022B08">
        <w:rPr>
          <w:rFonts w:ascii="Arial" w:hAnsi="Arial" w:cs="Arial"/>
          <w:lang w:val="pt-BR"/>
        </w:rPr>
        <w:t xml:space="preserve"> em termos de níveis estáveis, mas altos de concentração de pobreza, ou em termos de representação estável, mas baixa da pobreza. No entanto, a maioria dos estudos de trajetórias de bairros está principalmente preocupada com a mudança, ou seja, aumento ou diminuição dos níveis de pobreza. No entanto, nosso estudo mostra que algumas áreas têm experimentado persistentemente altos níveis de pobreza entre 1986 e 2006, enquanto em outras, os níveis de pobreza são continuamente mais baixos em comparação com a CMA como um todo.</w:t>
      </w:r>
    </w:p>
    <w:p w14:paraId="41B0F657" w14:textId="77777777" w:rsidR="00022B08" w:rsidRPr="00022B08" w:rsidRDefault="00022B08" w:rsidP="00022B08">
      <w:pPr>
        <w:jc w:val="both"/>
        <w:rPr>
          <w:rFonts w:ascii="Arial" w:hAnsi="Arial" w:cs="Arial"/>
          <w:lang w:val="pt-BR"/>
        </w:rPr>
      </w:pPr>
    </w:p>
    <w:p w14:paraId="3CE74B43" w14:textId="77777777" w:rsidR="00022B08" w:rsidRPr="00022B08" w:rsidRDefault="00022B08" w:rsidP="00022B08">
      <w:pPr>
        <w:jc w:val="both"/>
        <w:rPr>
          <w:rFonts w:ascii="Arial" w:hAnsi="Arial" w:cs="Arial"/>
          <w:lang w:val="pt-BR"/>
        </w:rPr>
      </w:pPr>
      <w:r w:rsidRPr="00022B08">
        <w:rPr>
          <w:rFonts w:ascii="Arial" w:hAnsi="Arial" w:cs="Arial"/>
          <w:lang w:val="pt-BR"/>
        </w:rPr>
        <w:t xml:space="preserve">No geral, os resultados das duas soluções de cluster foram relativamente semelhantes. No entanto, encontramos algumas discrepâncias entre os mapas de trajetórias de privação relativa obtidos pelos métodos k-means e LCGM. Para os setores censitários localizados na periferia, a solução LCGM identificou três trajetórias estáveis ​​com baixos níveis de pobreza contra duas para o k-médias. Nas áreas centrais, a solução LCGM agrupou em uma trajetória 45 setores censitários caracterizados por um declínio da concentração da pobreza como resultado de um processo de </w:t>
      </w:r>
      <w:proofErr w:type="spellStart"/>
      <w:r w:rsidRPr="00022B08">
        <w:rPr>
          <w:rFonts w:ascii="Arial" w:hAnsi="Arial" w:cs="Arial"/>
          <w:lang w:val="pt-BR"/>
        </w:rPr>
        <w:t>gentrificação</w:t>
      </w:r>
      <w:proofErr w:type="spellEnd"/>
      <w:r w:rsidRPr="00022B08">
        <w:rPr>
          <w:rFonts w:ascii="Arial" w:hAnsi="Arial" w:cs="Arial"/>
          <w:lang w:val="pt-BR"/>
        </w:rPr>
        <w:t>. No entanto, esses 45 setores censitários estão divididos em duas trajetórias de diminuição da concentração da pobreza na solução k-means. Em outras palavras, a solução de cluster LCGM forneceu mais detalhes nos subúrbios, enquanto o k-means forneceu mais detalhes nas áreas centrais.</w:t>
      </w:r>
    </w:p>
    <w:p w14:paraId="103F1326" w14:textId="77777777" w:rsidR="00022B08" w:rsidRPr="00022B08" w:rsidRDefault="00022B08" w:rsidP="00022B08">
      <w:pPr>
        <w:jc w:val="both"/>
        <w:rPr>
          <w:rFonts w:ascii="Arial" w:hAnsi="Arial" w:cs="Arial"/>
          <w:lang w:val="pt-BR"/>
        </w:rPr>
      </w:pPr>
    </w:p>
    <w:p w14:paraId="41DBDD4D" w14:textId="0D53804A" w:rsidR="00F40164" w:rsidRPr="00547E7A" w:rsidRDefault="00022B08" w:rsidP="00022B08">
      <w:pPr>
        <w:jc w:val="both"/>
        <w:rPr>
          <w:rFonts w:ascii="Arial" w:hAnsi="Arial" w:cs="Arial"/>
          <w:lang w:val="pt-BR"/>
        </w:rPr>
      </w:pPr>
      <w:r w:rsidRPr="00022B08">
        <w:rPr>
          <w:rFonts w:ascii="Arial" w:hAnsi="Arial" w:cs="Arial"/>
          <w:lang w:val="pt-BR"/>
        </w:rPr>
        <w:t xml:space="preserve">Finalmente, os resultados das regressões logísticas </w:t>
      </w:r>
      <w:proofErr w:type="spellStart"/>
      <w:r w:rsidRPr="00022B08">
        <w:rPr>
          <w:rFonts w:ascii="Arial" w:hAnsi="Arial" w:cs="Arial"/>
          <w:lang w:val="pt-BR"/>
        </w:rPr>
        <w:t>multinomiais</w:t>
      </w:r>
      <w:proofErr w:type="spellEnd"/>
      <w:r w:rsidRPr="00022B08">
        <w:rPr>
          <w:rFonts w:ascii="Arial" w:hAnsi="Arial" w:cs="Arial"/>
          <w:lang w:val="pt-BR"/>
        </w:rPr>
        <w:t xml:space="preserve"> mostraram que o LCGM superou marginalmente o agrupamento k-means. Como hoje em dia o método LCGM é mais complexo de </w:t>
      </w:r>
      <w:proofErr w:type="gramStart"/>
      <w:r w:rsidRPr="00022B08">
        <w:rPr>
          <w:rFonts w:ascii="Arial" w:hAnsi="Arial" w:cs="Arial"/>
          <w:lang w:val="pt-BR"/>
        </w:rPr>
        <w:t>implementar</w:t>
      </w:r>
      <w:proofErr w:type="gramEnd"/>
      <w:r w:rsidRPr="00022B08">
        <w:rPr>
          <w:rFonts w:ascii="Arial" w:hAnsi="Arial" w:cs="Arial"/>
          <w:lang w:val="pt-BR"/>
        </w:rPr>
        <w:t xml:space="preserve"> do que o agrupamento k-means, o k-means ainda parece ser uma abordagem robusta e relevante para estimar trajetórias de mudança de vizinhança onde a variável de agrupamento é medida continuamente (por exemplo, quocientes de localização). Deve-se lembrar, no entanto, que o agrupamento k-means só pode ser aplicado em variáveis ​​contínuas ou binárias, enquanto o LCGM permite a identificação de trajetórias usando variáveis ​​com uma gama de distribuições diferentes </w:t>
      </w:r>
      <w:r w:rsidRPr="00022B08">
        <w:rPr>
          <w:rFonts w:ascii="Arial" w:hAnsi="Arial" w:cs="Arial"/>
          <w:lang w:val="pt-BR"/>
        </w:rPr>
        <w:lastRenderedPageBreak/>
        <w:t>(contínua, ordinal, nominal, contagem e binomial). Além disso, com o LCGM, também é possível maximizar trajetórias em função de variáveis ​​externas (como os preditores examinados aqui por sua associação com as trajetórias). Consequentemente, a abordagem LCGM é promissora dada a sua aplicação mais ampla. Por exemplo, LCGM pode ser usado para identificar trajetórias de mudança de vizinhança com base em uma variável de contagem ou uma variável qualitativa. Estudos futuros são necessários para testar aplicações de LCGM para modelar a mudança de vizinhança.</w:t>
      </w:r>
    </w:p>
    <w:p w14:paraId="252A6795" w14:textId="77777777" w:rsidR="007B6022" w:rsidRPr="00547E7A" w:rsidRDefault="007B6022" w:rsidP="00A478D3">
      <w:pPr>
        <w:rPr>
          <w:rFonts w:ascii="Arial" w:hAnsi="Arial" w:cs="Arial"/>
          <w:lang w:val="pt-BR"/>
        </w:rPr>
      </w:pPr>
    </w:p>
    <w:p w14:paraId="7DC1C918" w14:textId="32CCE9A3" w:rsidR="00242AEA" w:rsidRPr="00EC36C8" w:rsidRDefault="00A478D3" w:rsidP="00517778">
      <w:pPr>
        <w:numPr>
          <w:ilvl w:val="0"/>
          <w:numId w:val="2"/>
        </w:numPr>
        <w:spacing w:after="40"/>
        <w:ind w:left="357" w:hanging="357"/>
        <w:jc w:val="both"/>
        <w:rPr>
          <w:rFonts w:ascii="Arial" w:hAnsi="Arial" w:cs="Arial"/>
          <w:i/>
          <w:lang w:val="pt-BR"/>
        </w:rPr>
      </w:pPr>
      <w:r w:rsidRPr="00EC36C8">
        <w:rPr>
          <w:rFonts w:ascii="Arial" w:hAnsi="Arial" w:cs="Arial"/>
          <w:b/>
          <w:sz w:val="22"/>
          <w:szCs w:val="22"/>
          <w:lang w:val="pt-BR"/>
        </w:rPr>
        <w:t>Cronograma</w:t>
      </w:r>
      <w:r w:rsidR="007B6022" w:rsidRPr="00EC36C8">
        <w:rPr>
          <w:rFonts w:ascii="Arial" w:hAnsi="Arial" w:cs="Arial"/>
          <w:b/>
          <w:sz w:val="22"/>
          <w:szCs w:val="22"/>
          <w:lang w:val="pt-BR"/>
        </w:rPr>
        <w:t xml:space="preserve"> de Atividades</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3227"/>
        <w:gridCol w:w="622"/>
        <w:gridCol w:w="603"/>
        <w:gridCol w:w="603"/>
        <w:gridCol w:w="603"/>
        <w:gridCol w:w="603"/>
        <w:gridCol w:w="586"/>
        <w:gridCol w:w="616"/>
        <w:gridCol w:w="524"/>
        <w:gridCol w:w="572"/>
        <w:gridCol w:w="574"/>
      </w:tblGrid>
      <w:tr w:rsidR="00A478D3" w:rsidRPr="00E06B3C" w14:paraId="7D05EE9D" w14:textId="77777777" w:rsidTr="004B635E">
        <w:trPr>
          <w:trHeight w:val="255"/>
        </w:trPr>
        <w:tc>
          <w:tcPr>
            <w:tcW w:w="1767" w:type="pct"/>
            <w:vMerge w:val="restart"/>
            <w:shd w:val="clear" w:color="auto" w:fill="auto"/>
            <w:vAlign w:val="center"/>
          </w:tcPr>
          <w:p w14:paraId="19BE3F6F" w14:textId="78761EAE" w:rsidR="00A478D3" w:rsidRPr="00ED5309" w:rsidRDefault="00A478D3" w:rsidP="00E622D6">
            <w:pPr>
              <w:rPr>
                <w:rFonts w:ascii="Arial" w:hAnsi="Arial" w:cs="Arial"/>
                <w:b/>
                <w:sz w:val="18"/>
                <w:szCs w:val="18"/>
                <w:lang w:val="pt-BR"/>
              </w:rPr>
            </w:pPr>
            <w:r w:rsidRPr="00ED5309">
              <w:rPr>
                <w:rFonts w:ascii="Arial" w:hAnsi="Arial" w:cs="Arial"/>
                <w:b/>
                <w:sz w:val="18"/>
                <w:szCs w:val="18"/>
                <w:lang w:val="pt-BR"/>
              </w:rPr>
              <w:t>Atividade</w:t>
            </w:r>
            <w:r w:rsidR="00A823D1">
              <w:rPr>
                <w:rFonts w:ascii="Arial" w:hAnsi="Arial" w:cs="Arial"/>
                <w:b/>
                <w:sz w:val="18"/>
                <w:szCs w:val="18"/>
                <w:lang w:val="pt-BR"/>
              </w:rPr>
              <w:t>s planejadas</w:t>
            </w:r>
          </w:p>
        </w:tc>
        <w:tc>
          <w:tcPr>
            <w:tcW w:w="3233" w:type="pct"/>
            <w:gridSpan w:val="10"/>
            <w:shd w:val="clear" w:color="auto" w:fill="auto"/>
            <w:vAlign w:val="center"/>
          </w:tcPr>
          <w:p w14:paraId="3294441E" w14:textId="1989D9E2" w:rsidR="00A478D3" w:rsidRPr="00ED5309" w:rsidRDefault="00A478D3" w:rsidP="00E622D6">
            <w:pPr>
              <w:jc w:val="center"/>
              <w:rPr>
                <w:rFonts w:ascii="Arial" w:hAnsi="Arial" w:cs="Arial"/>
                <w:b/>
                <w:sz w:val="18"/>
                <w:szCs w:val="18"/>
                <w:lang w:val="pt-BR"/>
              </w:rPr>
            </w:pPr>
            <w:r w:rsidRPr="00ED5309">
              <w:rPr>
                <w:rFonts w:ascii="Arial" w:hAnsi="Arial" w:cs="Arial"/>
                <w:b/>
                <w:sz w:val="18"/>
                <w:szCs w:val="18"/>
                <w:lang w:val="pt-BR"/>
              </w:rPr>
              <w:t>M</w:t>
            </w:r>
            <w:r w:rsidR="00021083">
              <w:rPr>
                <w:rFonts w:ascii="Arial" w:hAnsi="Arial" w:cs="Arial"/>
                <w:b/>
                <w:sz w:val="18"/>
                <w:szCs w:val="18"/>
                <w:lang w:val="pt-BR"/>
              </w:rPr>
              <w:t>ês</w:t>
            </w:r>
          </w:p>
        </w:tc>
      </w:tr>
      <w:tr w:rsidR="004B635E" w:rsidRPr="00E06B3C" w14:paraId="3499A94A" w14:textId="77777777" w:rsidTr="00B570D4">
        <w:trPr>
          <w:trHeight w:val="255"/>
        </w:trPr>
        <w:tc>
          <w:tcPr>
            <w:tcW w:w="1767" w:type="pct"/>
            <w:vMerge/>
            <w:shd w:val="clear" w:color="auto" w:fill="auto"/>
            <w:vAlign w:val="center"/>
          </w:tcPr>
          <w:p w14:paraId="679FF452" w14:textId="77777777" w:rsidR="00A478D3" w:rsidRPr="00ED5309" w:rsidRDefault="00A478D3" w:rsidP="00E622D6">
            <w:pPr>
              <w:rPr>
                <w:rFonts w:ascii="Arial" w:hAnsi="Arial" w:cs="Arial"/>
                <w:b/>
                <w:sz w:val="18"/>
                <w:szCs w:val="18"/>
                <w:lang w:val="pt-BR"/>
              </w:rPr>
            </w:pPr>
          </w:p>
        </w:tc>
        <w:tc>
          <w:tcPr>
            <w:tcW w:w="341" w:type="pct"/>
            <w:shd w:val="clear" w:color="auto" w:fill="auto"/>
            <w:vAlign w:val="center"/>
          </w:tcPr>
          <w:p w14:paraId="7E6CCE38" w14:textId="6E8F9366" w:rsidR="00A478D3" w:rsidRPr="00ED5309" w:rsidRDefault="001F6A75" w:rsidP="00E622D6">
            <w:pPr>
              <w:jc w:val="center"/>
              <w:rPr>
                <w:rFonts w:ascii="Arial" w:hAnsi="Arial" w:cs="Arial"/>
                <w:b/>
                <w:sz w:val="16"/>
                <w:szCs w:val="16"/>
                <w:lang w:val="pt-BR"/>
              </w:rPr>
            </w:pPr>
            <w:proofErr w:type="gramStart"/>
            <w:r>
              <w:rPr>
                <w:rFonts w:ascii="Arial" w:hAnsi="Arial" w:cs="Arial"/>
                <w:b/>
                <w:sz w:val="16"/>
                <w:szCs w:val="16"/>
                <w:lang w:val="pt-BR"/>
              </w:rPr>
              <w:t>3</w:t>
            </w:r>
            <w:proofErr w:type="gramEnd"/>
          </w:p>
        </w:tc>
        <w:tc>
          <w:tcPr>
            <w:tcW w:w="330" w:type="pct"/>
            <w:shd w:val="clear" w:color="auto" w:fill="auto"/>
            <w:vAlign w:val="center"/>
          </w:tcPr>
          <w:p w14:paraId="2F3031C8" w14:textId="1E8F3287" w:rsidR="00A478D3" w:rsidRPr="00ED5309" w:rsidRDefault="001F6A75" w:rsidP="00E622D6">
            <w:pPr>
              <w:jc w:val="center"/>
              <w:rPr>
                <w:rFonts w:ascii="Arial" w:hAnsi="Arial" w:cs="Arial"/>
                <w:b/>
                <w:sz w:val="16"/>
                <w:szCs w:val="16"/>
                <w:lang w:val="pt-BR"/>
              </w:rPr>
            </w:pPr>
            <w:proofErr w:type="gramStart"/>
            <w:r>
              <w:rPr>
                <w:rFonts w:ascii="Arial" w:hAnsi="Arial" w:cs="Arial"/>
                <w:b/>
                <w:sz w:val="16"/>
                <w:szCs w:val="16"/>
                <w:lang w:val="pt-BR"/>
              </w:rPr>
              <w:t>4</w:t>
            </w:r>
            <w:proofErr w:type="gramEnd"/>
          </w:p>
        </w:tc>
        <w:tc>
          <w:tcPr>
            <w:tcW w:w="330" w:type="pct"/>
            <w:shd w:val="clear" w:color="auto" w:fill="auto"/>
            <w:vAlign w:val="center"/>
          </w:tcPr>
          <w:p w14:paraId="66F28DCF" w14:textId="5F478687" w:rsidR="00A478D3" w:rsidRPr="00ED5309" w:rsidRDefault="001F6A75" w:rsidP="00E622D6">
            <w:pPr>
              <w:jc w:val="center"/>
              <w:rPr>
                <w:rFonts w:ascii="Arial" w:hAnsi="Arial" w:cs="Arial"/>
                <w:b/>
                <w:sz w:val="16"/>
                <w:szCs w:val="16"/>
                <w:lang w:val="pt-BR"/>
              </w:rPr>
            </w:pPr>
            <w:proofErr w:type="gramStart"/>
            <w:r>
              <w:rPr>
                <w:rFonts w:ascii="Arial" w:hAnsi="Arial" w:cs="Arial"/>
                <w:b/>
                <w:sz w:val="16"/>
                <w:szCs w:val="16"/>
                <w:lang w:val="pt-BR"/>
              </w:rPr>
              <w:t>5</w:t>
            </w:r>
            <w:proofErr w:type="gramEnd"/>
          </w:p>
        </w:tc>
        <w:tc>
          <w:tcPr>
            <w:tcW w:w="330" w:type="pct"/>
            <w:shd w:val="clear" w:color="auto" w:fill="auto"/>
            <w:vAlign w:val="center"/>
          </w:tcPr>
          <w:p w14:paraId="02373B55" w14:textId="790FC970" w:rsidR="00A478D3" w:rsidRPr="00ED5309" w:rsidRDefault="001F6A75" w:rsidP="00E622D6">
            <w:pPr>
              <w:jc w:val="center"/>
              <w:rPr>
                <w:rFonts w:ascii="Arial" w:hAnsi="Arial" w:cs="Arial"/>
                <w:b/>
                <w:sz w:val="16"/>
                <w:szCs w:val="16"/>
                <w:lang w:val="pt-BR"/>
              </w:rPr>
            </w:pPr>
            <w:proofErr w:type="gramStart"/>
            <w:r>
              <w:rPr>
                <w:rFonts w:ascii="Arial" w:hAnsi="Arial" w:cs="Arial"/>
                <w:b/>
                <w:sz w:val="16"/>
                <w:szCs w:val="16"/>
                <w:lang w:val="pt-BR"/>
              </w:rPr>
              <w:t>6</w:t>
            </w:r>
            <w:proofErr w:type="gramEnd"/>
          </w:p>
        </w:tc>
        <w:tc>
          <w:tcPr>
            <w:tcW w:w="330" w:type="pct"/>
            <w:shd w:val="clear" w:color="auto" w:fill="auto"/>
            <w:vAlign w:val="center"/>
          </w:tcPr>
          <w:p w14:paraId="1BEBEC65" w14:textId="0D3DECC9" w:rsidR="00A478D3" w:rsidRPr="00ED5309" w:rsidRDefault="001F6A75" w:rsidP="00E622D6">
            <w:pPr>
              <w:jc w:val="center"/>
              <w:rPr>
                <w:rFonts w:ascii="Arial" w:hAnsi="Arial" w:cs="Arial"/>
                <w:b/>
                <w:sz w:val="16"/>
                <w:szCs w:val="16"/>
                <w:lang w:val="pt-BR"/>
              </w:rPr>
            </w:pPr>
            <w:proofErr w:type="gramStart"/>
            <w:r>
              <w:rPr>
                <w:rFonts w:ascii="Arial" w:hAnsi="Arial" w:cs="Arial"/>
                <w:b/>
                <w:sz w:val="16"/>
                <w:szCs w:val="16"/>
                <w:lang w:val="pt-BR"/>
              </w:rPr>
              <w:t>7</w:t>
            </w:r>
            <w:proofErr w:type="gramEnd"/>
          </w:p>
        </w:tc>
        <w:tc>
          <w:tcPr>
            <w:tcW w:w="321" w:type="pct"/>
            <w:shd w:val="clear" w:color="auto" w:fill="auto"/>
            <w:vAlign w:val="center"/>
          </w:tcPr>
          <w:p w14:paraId="44D8A13B" w14:textId="04F0F89B" w:rsidR="00A478D3" w:rsidRPr="00ED5309" w:rsidRDefault="001F6A75" w:rsidP="00E622D6">
            <w:pPr>
              <w:jc w:val="center"/>
              <w:rPr>
                <w:rFonts w:ascii="Arial" w:hAnsi="Arial" w:cs="Arial"/>
                <w:b/>
                <w:sz w:val="16"/>
                <w:szCs w:val="16"/>
                <w:lang w:val="pt-BR"/>
              </w:rPr>
            </w:pPr>
            <w:proofErr w:type="gramStart"/>
            <w:r>
              <w:rPr>
                <w:rFonts w:ascii="Arial" w:hAnsi="Arial" w:cs="Arial"/>
                <w:b/>
                <w:sz w:val="16"/>
                <w:szCs w:val="16"/>
                <w:lang w:val="pt-BR"/>
              </w:rPr>
              <w:t>8</w:t>
            </w:r>
            <w:proofErr w:type="gramEnd"/>
          </w:p>
        </w:tc>
        <w:tc>
          <w:tcPr>
            <w:tcW w:w="337" w:type="pct"/>
            <w:shd w:val="clear" w:color="auto" w:fill="auto"/>
            <w:vAlign w:val="center"/>
          </w:tcPr>
          <w:p w14:paraId="45AE2A4D" w14:textId="1E5FEE4B" w:rsidR="00A478D3" w:rsidRPr="00ED5309" w:rsidRDefault="001F6A75" w:rsidP="00E622D6">
            <w:pPr>
              <w:jc w:val="center"/>
              <w:rPr>
                <w:rFonts w:ascii="Arial" w:hAnsi="Arial" w:cs="Arial"/>
                <w:b/>
                <w:sz w:val="16"/>
                <w:szCs w:val="16"/>
                <w:lang w:val="pt-BR"/>
              </w:rPr>
            </w:pPr>
            <w:proofErr w:type="gramStart"/>
            <w:r>
              <w:rPr>
                <w:rFonts w:ascii="Arial" w:hAnsi="Arial" w:cs="Arial"/>
                <w:b/>
                <w:sz w:val="16"/>
                <w:szCs w:val="16"/>
                <w:lang w:val="pt-BR"/>
              </w:rPr>
              <w:t>9</w:t>
            </w:r>
            <w:proofErr w:type="gramEnd"/>
          </w:p>
        </w:tc>
        <w:tc>
          <w:tcPr>
            <w:tcW w:w="287" w:type="pct"/>
            <w:shd w:val="clear" w:color="auto" w:fill="auto"/>
            <w:vAlign w:val="center"/>
          </w:tcPr>
          <w:p w14:paraId="4599ABF5" w14:textId="438A5EF1" w:rsidR="00A478D3" w:rsidRPr="00ED5309" w:rsidRDefault="001F6A75" w:rsidP="00E622D6">
            <w:pPr>
              <w:jc w:val="center"/>
              <w:rPr>
                <w:rFonts w:ascii="Arial" w:hAnsi="Arial" w:cs="Arial"/>
                <w:b/>
                <w:sz w:val="16"/>
                <w:szCs w:val="16"/>
                <w:lang w:val="pt-BR"/>
              </w:rPr>
            </w:pPr>
            <w:r>
              <w:rPr>
                <w:rFonts w:ascii="Arial" w:hAnsi="Arial" w:cs="Arial"/>
                <w:b/>
                <w:sz w:val="16"/>
                <w:szCs w:val="16"/>
                <w:lang w:val="pt-BR"/>
              </w:rPr>
              <w:t>10</w:t>
            </w:r>
          </w:p>
        </w:tc>
        <w:tc>
          <w:tcPr>
            <w:tcW w:w="313" w:type="pct"/>
            <w:shd w:val="clear" w:color="auto" w:fill="auto"/>
            <w:vAlign w:val="center"/>
          </w:tcPr>
          <w:p w14:paraId="3366A3A1" w14:textId="10D0200E" w:rsidR="00A478D3" w:rsidRPr="00ED5309" w:rsidRDefault="001F6A75" w:rsidP="00E622D6">
            <w:pPr>
              <w:jc w:val="center"/>
              <w:rPr>
                <w:rFonts w:ascii="Arial" w:hAnsi="Arial" w:cs="Arial"/>
                <w:b/>
                <w:sz w:val="16"/>
                <w:szCs w:val="16"/>
                <w:lang w:val="pt-BR"/>
              </w:rPr>
            </w:pPr>
            <w:r>
              <w:rPr>
                <w:rFonts w:ascii="Arial" w:hAnsi="Arial" w:cs="Arial"/>
                <w:b/>
                <w:sz w:val="16"/>
                <w:szCs w:val="16"/>
                <w:lang w:val="pt-BR"/>
              </w:rPr>
              <w:t>11</w:t>
            </w:r>
          </w:p>
        </w:tc>
        <w:tc>
          <w:tcPr>
            <w:tcW w:w="314" w:type="pct"/>
            <w:shd w:val="clear" w:color="auto" w:fill="auto"/>
            <w:vAlign w:val="center"/>
          </w:tcPr>
          <w:p w14:paraId="03A0383A" w14:textId="5FBF005C" w:rsidR="00A478D3" w:rsidRPr="00ED5309" w:rsidRDefault="00A478D3" w:rsidP="001F6A75">
            <w:pPr>
              <w:jc w:val="center"/>
              <w:rPr>
                <w:rFonts w:ascii="Arial" w:hAnsi="Arial" w:cs="Arial"/>
                <w:b/>
                <w:sz w:val="16"/>
                <w:szCs w:val="16"/>
                <w:lang w:val="pt-BR"/>
              </w:rPr>
            </w:pPr>
            <w:r w:rsidRPr="00ED5309">
              <w:rPr>
                <w:rFonts w:ascii="Arial" w:hAnsi="Arial" w:cs="Arial"/>
                <w:b/>
                <w:sz w:val="16"/>
                <w:szCs w:val="16"/>
                <w:lang w:val="pt-BR"/>
              </w:rPr>
              <w:t>1</w:t>
            </w:r>
            <w:r w:rsidR="001F6A75">
              <w:rPr>
                <w:rFonts w:ascii="Arial" w:hAnsi="Arial" w:cs="Arial"/>
                <w:b/>
                <w:sz w:val="16"/>
                <w:szCs w:val="16"/>
                <w:lang w:val="pt-BR"/>
              </w:rPr>
              <w:t>2</w:t>
            </w:r>
          </w:p>
        </w:tc>
      </w:tr>
      <w:tr w:rsidR="004B635E" w:rsidRPr="005B02D0" w14:paraId="4C7FA9A0" w14:textId="77777777" w:rsidTr="00B570D4">
        <w:trPr>
          <w:trHeight w:val="255"/>
        </w:trPr>
        <w:tc>
          <w:tcPr>
            <w:tcW w:w="1767" w:type="pct"/>
            <w:shd w:val="clear" w:color="auto" w:fill="C5E0B3" w:themeFill="accent6" w:themeFillTint="66"/>
            <w:vAlign w:val="center"/>
          </w:tcPr>
          <w:p w14:paraId="060059C6" w14:textId="2386E5E5" w:rsidR="00A478D3" w:rsidRPr="00E06B3C" w:rsidRDefault="005B02D0" w:rsidP="00E622D6">
            <w:pPr>
              <w:rPr>
                <w:rFonts w:ascii="Arial" w:hAnsi="Arial" w:cs="Arial"/>
                <w:sz w:val="18"/>
                <w:szCs w:val="18"/>
                <w:lang w:val="pt-BR"/>
              </w:rPr>
            </w:pPr>
            <w:r w:rsidRPr="005B02D0">
              <w:rPr>
                <w:rFonts w:ascii="Arial" w:hAnsi="Arial" w:cs="Arial"/>
                <w:sz w:val="18"/>
                <w:szCs w:val="18"/>
                <w:lang w:val="pt-BR"/>
              </w:rPr>
              <w:t>Pesquisa bibliográfica</w:t>
            </w:r>
          </w:p>
        </w:tc>
        <w:tc>
          <w:tcPr>
            <w:tcW w:w="341" w:type="pct"/>
            <w:shd w:val="clear" w:color="auto" w:fill="C5E0B3" w:themeFill="accent6" w:themeFillTint="66"/>
            <w:vAlign w:val="center"/>
          </w:tcPr>
          <w:p w14:paraId="5680A4E5" w14:textId="3D7DA582" w:rsidR="00A478D3" w:rsidRPr="00E06B3C" w:rsidRDefault="001F6A75" w:rsidP="00E622D6">
            <w:pPr>
              <w:jc w:val="center"/>
              <w:rPr>
                <w:rFonts w:ascii="Arial" w:hAnsi="Arial" w:cs="Arial"/>
                <w:b/>
                <w:sz w:val="18"/>
                <w:szCs w:val="18"/>
                <w:lang w:val="pt-BR"/>
              </w:rPr>
            </w:pPr>
            <w:r>
              <w:rPr>
                <w:rFonts w:ascii="Arial" w:hAnsi="Arial" w:cs="Arial"/>
                <w:b/>
                <w:sz w:val="18"/>
                <w:szCs w:val="18"/>
                <w:lang w:val="pt-BR"/>
              </w:rPr>
              <w:t>x</w:t>
            </w:r>
          </w:p>
        </w:tc>
        <w:tc>
          <w:tcPr>
            <w:tcW w:w="330" w:type="pct"/>
            <w:shd w:val="clear" w:color="auto" w:fill="C5E0B3" w:themeFill="accent6" w:themeFillTint="66"/>
            <w:vAlign w:val="center"/>
          </w:tcPr>
          <w:p w14:paraId="2042C63A" w14:textId="18434F22" w:rsidR="00A478D3" w:rsidRPr="001F6A75" w:rsidRDefault="001F6A75" w:rsidP="00E622D6">
            <w:pPr>
              <w:jc w:val="center"/>
              <w:rPr>
                <w:rFonts w:ascii="Arial" w:hAnsi="Arial" w:cs="Arial"/>
                <w:b/>
                <w:sz w:val="18"/>
                <w:szCs w:val="18"/>
                <w:lang w:val="pt-BR"/>
              </w:rPr>
            </w:pPr>
            <w:r w:rsidRPr="001F6A75">
              <w:rPr>
                <w:rFonts w:ascii="Arial" w:hAnsi="Arial" w:cs="Arial"/>
                <w:b/>
                <w:sz w:val="18"/>
                <w:szCs w:val="18"/>
                <w:lang w:val="pt-BR"/>
              </w:rPr>
              <w:t>x</w:t>
            </w:r>
          </w:p>
        </w:tc>
        <w:tc>
          <w:tcPr>
            <w:tcW w:w="330" w:type="pct"/>
            <w:shd w:val="clear" w:color="auto" w:fill="C5E0B3" w:themeFill="accent6" w:themeFillTint="66"/>
            <w:vAlign w:val="center"/>
          </w:tcPr>
          <w:p w14:paraId="3CBB5B2A" w14:textId="485829FE" w:rsidR="00A478D3" w:rsidRPr="001F6A75" w:rsidRDefault="00A478D3" w:rsidP="00E622D6">
            <w:pPr>
              <w:jc w:val="center"/>
              <w:rPr>
                <w:rFonts w:ascii="Arial" w:hAnsi="Arial" w:cs="Arial"/>
                <w:b/>
                <w:sz w:val="18"/>
                <w:szCs w:val="18"/>
                <w:lang w:val="pt-BR"/>
              </w:rPr>
            </w:pPr>
          </w:p>
        </w:tc>
        <w:tc>
          <w:tcPr>
            <w:tcW w:w="330" w:type="pct"/>
            <w:shd w:val="clear" w:color="auto" w:fill="C5E0B3" w:themeFill="accent6" w:themeFillTint="66"/>
            <w:vAlign w:val="center"/>
          </w:tcPr>
          <w:p w14:paraId="7AA527A8" w14:textId="693F9C32" w:rsidR="00A478D3" w:rsidRPr="001F6A75" w:rsidRDefault="00A478D3" w:rsidP="00E622D6">
            <w:pPr>
              <w:jc w:val="center"/>
              <w:rPr>
                <w:rFonts w:ascii="Arial" w:hAnsi="Arial" w:cs="Arial"/>
                <w:b/>
                <w:sz w:val="18"/>
                <w:szCs w:val="18"/>
                <w:lang w:val="pt-BR"/>
              </w:rPr>
            </w:pPr>
          </w:p>
        </w:tc>
        <w:tc>
          <w:tcPr>
            <w:tcW w:w="330" w:type="pct"/>
            <w:shd w:val="clear" w:color="auto" w:fill="C5E0B3" w:themeFill="accent6" w:themeFillTint="66"/>
            <w:vAlign w:val="center"/>
          </w:tcPr>
          <w:p w14:paraId="2CEF4A39" w14:textId="77777777" w:rsidR="00A478D3" w:rsidRPr="00F6592B" w:rsidRDefault="00A478D3" w:rsidP="00E622D6">
            <w:pPr>
              <w:jc w:val="center"/>
              <w:rPr>
                <w:rFonts w:ascii="Arial" w:hAnsi="Arial" w:cs="Arial"/>
                <w:b/>
                <w:sz w:val="18"/>
                <w:szCs w:val="18"/>
                <w:lang w:val="pt-BR"/>
              </w:rPr>
            </w:pPr>
          </w:p>
        </w:tc>
        <w:tc>
          <w:tcPr>
            <w:tcW w:w="321" w:type="pct"/>
            <w:shd w:val="clear" w:color="auto" w:fill="C5E0B3" w:themeFill="accent6" w:themeFillTint="66"/>
            <w:vAlign w:val="center"/>
          </w:tcPr>
          <w:p w14:paraId="72FF3FA6" w14:textId="77777777" w:rsidR="00A478D3" w:rsidRPr="00F6592B" w:rsidRDefault="00A478D3" w:rsidP="00E622D6">
            <w:pPr>
              <w:jc w:val="center"/>
              <w:rPr>
                <w:rFonts w:ascii="Arial" w:hAnsi="Arial" w:cs="Arial"/>
                <w:b/>
                <w:sz w:val="18"/>
                <w:szCs w:val="18"/>
                <w:lang w:val="pt-BR"/>
              </w:rPr>
            </w:pPr>
          </w:p>
        </w:tc>
        <w:tc>
          <w:tcPr>
            <w:tcW w:w="337" w:type="pct"/>
            <w:shd w:val="clear" w:color="auto" w:fill="C5E0B3" w:themeFill="accent6" w:themeFillTint="66"/>
            <w:vAlign w:val="center"/>
          </w:tcPr>
          <w:p w14:paraId="4539C66E" w14:textId="77777777" w:rsidR="00A478D3" w:rsidRPr="00F6592B" w:rsidRDefault="00A478D3" w:rsidP="00E622D6">
            <w:pPr>
              <w:jc w:val="center"/>
              <w:rPr>
                <w:rFonts w:ascii="Arial" w:hAnsi="Arial" w:cs="Arial"/>
                <w:b/>
                <w:sz w:val="18"/>
                <w:szCs w:val="18"/>
                <w:lang w:val="pt-BR"/>
              </w:rPr>
            </w:pPr>
          </w:p>
        </w:tc>
        <w:tc>
          <w:tcPr>
            <w:tcW w:w="287" w:type="pct"/>
            <w:shd w:val="clear" w:color="auto" w:fill="C5E0B3" w:themeFill="accent6" w:themeFillTint="66"/>
            <w:vAlign w:val="center"/>
          </w:tcPr>
          <w:p w14:paraId="547E3F01" w14:textId="77777777" w:rsidR="00A478D3" w:rsidRPr="00E06B3C" w:rsidRDefault="00A478D3" w:rsidP="00E622D6">
            <w:pPr>
              <w:jc w:val="center"/>
              <w:rPr>
                <w:rFonts w:ascii="Arial" w:hAnsi="Arial" w:cs="Arial"/>
                <w:sz w:val="18"/>
                <w:szCs w:val="18"/>
                <w:lang w:val="pt-BR"/>
              </w:rPr>
            </w:pPr>
          </w:p>
        </w:tc>
        <w:tc>
          <w:tcPr>
            <w:tcW w:w="313" w:type="pct"/>
            <w:shd w:val="clear" w:color="auto" w:fill="C5E0B3" w:themeFill="accent6" w:themeFillTint="66"/>
            <w:vAlign w:val="center"/>
          </w:tcPr>
          <w:p w14:paraId="0A43E96D" w14:textId="77777777" w:rsidR="00A478D3" w:rsidRPr="00E06B3C" w:rsidRDefault="00A478D3" w:rsidP="00E622D6">
            <w:pPr>
              <w:jc w:val="center"/>
              <w:rPr>
                <w:rFonts w:ascii="Arial" w:hAnsi="Arial" w:cs="Arial"/>
                <w:sz w:val="18"/>
                <w:szCs w:val="18"/>
                <w:lang w:val="pt-BR"/>
              </w:rPr>
            </w:pPr>
          </w:p>
        </w:tc>
        <w:tc>
          <w:tcPr>
            <w:tcW w:w="314" w:type="pct"/>
            <w:shd w:val="clear" w:color="auto" w:fill="C5E0B3" w:themeFill="accent6" w:themeFillTint="66"/>
            <w:vAlign w:val="center"/>
          </w:tcPr>
          <w:p w14:paraId="6A5EA8D3" w14:textId="77777777" w:rsidR="00A478D3" w:rsidRPr="00E06B3C" w:rsidRDefault="00A478D3" w:rsidP="00E622D6">
            <w:pPr>
              <w:jc w:val="center"/>
              <w:rPr>
                <w:rFonts w:ascii="Arial" w:hAnsi="Arial" w:cs="Arial"/>
                <w:sz w:val="18"/>
                <w:szCs w:val="18"/>
                <w:lang w:val="pt-BR"/>
              </w:rPr>
            </w:pPr>
          </w:p>
        </w:tc>
      </w:tr>
      <w:tr w:rsidR="004B635E" w:rsidRPr="005B02D0" w14:paraId="765A8A89" w14:textId="77777777" w:rsidTr="00B570D4">
        <w:trPr>
          <w:trHeight w:val="255"/>
        </w:trPr>
        <w:tc>
          <w:tcPr>
            <w:tcW w:w="1767" w:type="pct"/>
            <w:shd w:val="clear" w:color="auto" w:fill="C5E0B3" w:themeFill="accent6" w:themeFillTint="66"/>
            <w:vAlign w:val="center"/>
          </w:tcPr>
          <w:p w14:paraId="1D2077C4" w14:textId="77777777" w:rsidR="005B02D0" w:rsidRPr="005B02D0" w:rsidRDefault="005B02D0" w:rsidP="005B02D0">
            <w:pPr>
              <w:rPr>
                <w:rFonts w:ascii="Arial" w:hAnsi="Arial" w:cs="Arial"/>
                <w:sz w:val="18"/>
                <w:szCs w:val="18"/>
                <w:lang w:val="pt-BR"/>
              </w:rPr>
            </w:pPr>
            <w:r w:rsidRPr="005B02D0">
              <w:rPr>
                <w:rFonts w:ascii="Arial" w:hAnsi="Arial" w:cs="Arial"/>
                <w:sz w:val="18"/>
                <w:szCs w:val="18"/>
                <w:lang w:val="pt-BR"/>
              </w:rPr>
              <w:t>Identificação de oportunidades no</w:t>
            </w:r>
          </w:p>
          <w:p w14:paraId="019F4C1C" w14:textId="77777777" w:rsidR="005B02D0" w:rsidRPr="005B02D0" w:rsidRDefault="005B02D0" w:rsidP="005B02D0">
            <w:pPr>
              <w:rPr>
                <w:rFonts w:ascii="Arial" w:hAnsi="Arial" w:cs="Arial"/>
                <w:sz w:val="18"/>
                <w:szCs w:val="18"/>
                <w:lang w:val="pt-BR"/>
              </w:rPr>
            </w:pPr>
            <w:proofErr w:type="gramStart"/>
            <w:r w:rsidRPr="005B02D0">
              <w:rPr>
                <w:rFonts w:ascii="Arial" w:hAnsi="Arial" w:cs="Arial"/>
                <w:sz w:val="18"/>
                <w:szCs w:val="18"/>
                <w:lang w:val="pt-BR"/>
              </w:rPr>
              <w:t>mercado</w:t>
            </w:r>
            <w:proofErr w:type="gramEnd"/>
            <w:r w:rsidRPr="005B02D0">
              <w:rPr>
                <w:rFonts w:ascii="Arial" w:hAnsi="Arial" w:cs="Arial"/>
                <w:sz w:val="18"/>
                <w:szCs w:val="18"/>
                <w:lang w:val="pt-BR"/>
              </w:rPr>
              <w:t xml:space="preserve"> “</w:t>
            </w:r>
            <w:proofErr w:type="spellStart"/>
            <w:r w:rsidRPr="005B02D0">
              <w:rPr>
                <w:rFonts w:ascii="Arial" w:hAnsi="Arial" w:cs="Arial"/>
                <w:sz w:val="18"/>
                <w:szCs w:val="18"/>
                <w:lang w:val="pt-BR"/>
              </w:rPr>
              <w:t>plant</w:t>
            </w:r>
            <w:proofErr w:type="spellEnd"/>
            <w:r w:rsidRPr="005B02D0">
              <w:rPr>
                <w:rFonts w:ascii="Arial" w:hAnsi="Arial" w:cs="Arial"/>
                <w:sz w:val="18"/>
                <w:szCs w:val="18"/>
                <w:lang w:val="pt-BR"/>
              </w:rPr>
              <w:t>-based”, utilizando-se a</w:t>
            </w:r>
          </w:p>
          <w:p w14:paraId="589B4C72" w14:textId="57378099" w:rsidR="00A478D3" w:rsidRPr="00E06B3C" w:rsidRDefault="005B02D0" w:rsidP="005B02D0">
            <w:pPr>
              <w:rPr>
                <w:rFonts w:ascii="Arial" w:hAnsi="Arial" w:cs="Arial"/>
                <w:sz w:val="18"/>
                <w:szCs w:val="18"/>
                <w:lang w:val="pt-BR"/>
              </w:rPr>
            </w:pPr>
            <w:proofErr w:type="gramStart"/>
            <w:r w:rsidRPr="005B02D0">
              <w:rPr>
                <w:rFonts w:ascii="Arial" w:hAnsi="Arial" w:cs="Arial"/>
                <w:sz w:val="18"/>
                <w:szCs w:val="18"/>
                <w:lang w:val="pt-BR"/>
              </w:rPr>
              <w:t>matriz</w:t>
            </w:r>
            <w:proofErr w:type="gramEnd"/>
            <w:r w:rsidRPr="005B02D0">
              <w:rPr>
                <w:rFonts w:ascii="Arial" w:hAnsi="Arial" w:cs="Arial"/>
                <w:sz w:val="18"/>
                <w:szCs w:val="18"/>
                <w:lang w:val="pt-BR"/>
              </w:rPr>
              <w:t xml:space="preserve"> SWOT</w:t>
            </w:r>
          </w:p>
        </w:tc>
        <w:tc>
          <w:tcPr>
            <w:tcW w:w="341" w:type="pct"/>
            <w:shd w:val="clear" w:color="auto" w:fill="C5E0B3" w:themeFill="accent6" w:themeFillTint="66"/>
            <w:vAlign w:val="center"/>
          </w:tcPr>
          <w:p w14:paraId="58D08BC7" w14:textId="794FCA77" w:rsidR="00A478D3" w:rsidRPr="00E06B3C" w:rsidRDefault="001F6A75" w:rsidP="00E622D6">
            <w:pPr>
              <w:jc w:val="center"/>
              <w:rPr>
                <w:rFonts w:ascii="Arial" w:hAnsi="Arial" w:cs="Arial"/>
                <w:b/>
                <w:sz w:val="18"/>
                <w:szCs w:val="18"/>
                <w:lang w:val="pt-BR"/>
              </w:rPr>
            </w:pPr>
            <w:r>
              <w:rPr>
                <w:rFonts w:ascii="Arial" w:hAnsi="Arial" w:cs="Arial"/>
                <w:b/>
                <w:sz w:val="18"/>
                <w:szCs w:val="18"/>
                <w:lang w:val="pt-BR"/>
              </w:rPr>
              <w:t>x</w:t>
            </w:r>
          </w:p>
        </w:tc>
        <w:tc>
          <w:tcPr>
            <w:tcW w:w="330" w:type="pct"/>
            <w:shd w:val="clear" w:color="auto" w:fill="C5E0B3" w:themeFill="accent6" w:themeFillTint="66"/>
            <w:vAlign w:val="center"/>
          </w:tcPr>
          <w:p w14:paraId="538F2D61" w14:textId="0517253B" w:rsidR="00A478D3" w:rsidRPr="00E06B3C" w:rsidRDefault="001F6A75" w:rsidP="00E622D6">
            <w:pPr>
              <w:jc w:val="center"/>
              <w:rPr>
                <w:rFonts w:ascii="Arial" w:hAnsi="Arial" w:cs="Arial"/>
                <w:b/>
                <w:sz w:val="18"/>
                <w:szCs w:val="18"/>
                <w:lang w:val="pt-BR"/>
              </w:rPr>
            </w:pPr>
            <w:r>
              <w:rPr>
                <w:rFonts w:ascii="Arial" w:hAnsi="Arial" w:cs="Arial"/>
                <w:b/>
                <w:sz w:val="18"/>
                <w:szCs w:val="18"/>
                <w:lang w:val="pt-BR"/>
              </w:rPr>
              <w:t>x</w:t>
            </w:r>
          </w:p>
        </w:tc>
        <w:tc>
          <w:tcPr>
            <w:tcW w:w="330" w:type="pct"/>
            <w:shd w:val="clear" w:color="auto" w:fill="C5E0B3" w:themeFill="accent6" w:themeFillTint="66"/>
            <w:vAlign w:val="center"/>
          </w:tcPr>
          <w:p w14:paraId="36CCC525" w14:textId="52F68298" w:rsidR="00A478D3" w:rsidRPr="00E06B3C" w:rsidRDefault="00A478D3" w:rsidP="00E622D6">
            <w:pPr>
              <w:jc w:val="center"/>
              <w:rPr>
                <w:rFonts w:ascii="Arial" w:hAnsi="Arial" w:cs="Arial"/>
                <w:b/>
                <w:sz w:val="18"/>
                <w:szCs w:val="18"/>
                <w:lang w:val="pt-BR"/>
              </w:rPr>
            </w:pPr>
          </w:p>
        </w:tc>
        <w:tc>
          <w:tcPr>
            <w:tcW w:w="330" w:type="pct"/>
            <w:shd w:val="clear" w:color="auto" w:fill="C5E0B3" w:themeFill="accent6" w:themeFillTint="66"/>
            <w:vAlign w:val="center"/>
          </w:tcPr>
          <w:p w14:paraId="68B3ED49" w14:textId="63FBEE6C" w:rsidR="00A478D3" w:rsidRPr="00E06B3C" w:rsidRDefault="00A478D3" w:rsidP="00E622D6">
            <w:pPr>
              <w:jc w:val="center"/>
              <w:rPr>
                <w:rFonts w:ascii="Arial" w:hAnsi="Arial" w:cs="Arial"/>
                <w:b/>
                <w:sz w:val="18"/>
                <w:szCs w:val="18"/>
                <w:lang w:val="pt-BR"/>
              </w:rPr>
            </w:pPr>
          </w:p>
        </w:tc>
        <w:tc>
          <w:tcPr>
            <w:tcW w:w="330" w:type="pct"/>
            <w:shd w:val="clear" w:color="auto" w:fill="C5E0B3" w:themeFill="accent6" w:themeFillTint="66"/>
            <w:vAlign w:val="center"/>
          </w:tcPr>
          <w:p w14:paraId="59A30959" w14:textId="77777777" w:rsidR="00A478D3" w:rsidRPr="00E06B3C" w:rsidRDefault="00A478D3" w:rsidP="00E622D6">
            <w:pPr>
              <w:jc w:val="center"/>
              <w:rPr>
                <w:rFonts w:ascii="Arial" w:hAnsi="Arial" w:cs="Arial"/>
                <w:b/>
                <w:sz w:val="18"/>
                <w:szCs w:val="18"/>
                <w:lang w:val="pt-BR"/>
              </w:rPr>
            </w:pPr>
          </w:p>
        </w:tc>
        <w:tc>
          <w:tcPr>
            <w:tcW w:w="321" w:type="pct"/>
            <w:shd w:val="clear" w:color="auto" w:fill="C5E0B3" w:themeFill="accent6" w:themeFillTint="66"/>
            <w:vAlign w:val="center"/>
          </w:tcPr>
          <w:p w14:paraId="5EAA7086" w14:textId="77777777" w:rsidR="00A478D3" w:rsidRPr="00E06B3C" w:rsidRDefault="00A478D3" w:rsidP="00E622D6">
            <w:pPr>
              <w:jc w:val="center"/>
              <w:rPr>
                <w:rFonts w:ascii="Arial" w:hAnsi="Arial" w:cs="Arial"/>
                <w:b/>
                <w:sz w:val="18"/>
                <w:szCs w:val="18"/>
                <w:lang w:val="pt-BR"/>
              </w:rPr>
            </w:pPr>
          </w:p>
        </w:tc>
        <w:tc>
          <w:tcPr>
            <w:tcW w:w="337" w:type="pct"/>
            <w:shd w:val="clear" w:color="auto" w:fill="C5E0B3" w:themeFill="accent6" w:themeFillTint="66"/>
            <w:vAlign w:val="center"/>
          </w:tcPr>
          <w:p w14:paraId="4BABB2AD" w14:textId="77777777" w:rsidR="00A478D3" w:rsidRPr="00E06B3C" w:rsidRDefault="00A478D3" w:rsidP="00E622D6">
            <w:pPr>
              <w:jc w:val="center"/>
              <w:rPr>
                <w:rFonts w:ascii="Arial" w:hAnsi="Arial" w:cs="Arial"/>
                <w:b/>
                <w:sz w:val="18"/>
                <w:szCs w:val="18"/>
                <w:lang w:val="pt-BR"/>
              </w:rPr>
            </w:pPr>
          </w:p>
        </w:tc>
        <w:tc>
          <w:tcPr>
            <w:tcW w:w="287" w:type="pct"/>
            <w:shd w:val="clear" w:color="auto" w:fill="C5E0B3" w:themeFill="accent6" w:themeFillTint="66"/>
            <w:vAlign w:val="center"/>
          </w:tcPr>
          <w:p w14:paraId="14F26334" w14:textId="77777777" w:rsidR="00A478D3" w:rsidRPr="00E06B3C" w:rsidRDefault="00A478D3" w:rsidP="00E622D6">
            <w:pPr>
              <w:jc w:val="center"/>
              <w:rPr>
                <w:rFonts w:ascii="Arial" w:hAnsi="Arial" w:cs="Arial"/>
                <w:b/>
                <w:sz w:val="18"/>
                <w:szCs w:val="18"/>
                <w:lang w:val="pt-BR"/>
              </w:rPr>
            </w:pPr>
          </w:p>
        </w:tc>
        <w:tc>
          <w:tcPr>
            <w:tcW w:w="313" w:type="pct"/>
            <w:shd w:val="clear" w:color="auto" w:fill="C5E0B3" w:themeFill="accent6" w:themeFillTint="66"/>
            <w:vAlign w:val="center"/>
          </w:tcPr>
          <w:p w14:paraId="31D478E4" w14:textId="77777777" w:rsidR="00A478D3" w:rsidRPr="00E06B3C" w:rsidRDefault="00A478D3" w:rsidP="00E622D6">
            <w:pPr>
              <w:jc w:val="center"/>
              <w:rPr>
                <w:rFonts w:ascii="Arial" w:hAnsi="Arial" w:cs="Arial"/>
                <w:b/>
                <w:sz w:val="18"/>
                <w:szCs w:val="18"/>
                <w:lang w:val="pt-BR"/>
              </w:rPr>
            </w:pPr>
          </w:p>
        </w:tc>
        <w:tc>
          <w:tcPr>
            <w:tcW w:w="314" w:type="pct"/>
            <w:shd w:val="clear" w:color="auto" w:fill="C5E0B3" w:themeFill="accent6" w:themeFillTint="66"/>
            <w:vAlign w:val="center"/>
          </w:tcPr>
          <w:p w14:paraId="3F2E82BE" w14:textId="77777777" w:rsidR="00A478D3" w:rsidRPr="00E06B3C" w:rsidRDefault="00A478D3" w:rsidP="00E622D6">
            <w:pPr>
              <w:jc w:val="center"/>
              <w:rPr>
                <w:rFonts w:ascii="Arial" w:hAnsi="Arial" w:cs="Arial"/>
                <w:b/>
                <w:sz w:val="18"/>
                <w:szCs w:val="18"/>
                <w:lang w:val="pt-BR"/>
              </w:rPr>
            </w:pPr>
          </w:p>
        </w:tc>
      </w:tr>
      <w:tr w:rsidR="004B635E" w:rsidRPr="005B02D0" w14:paraId="6C715F0E" w14:textId="77777777" w:rsidTr="00B570D4">
        <w:trPr>
          <w:trHeight w:val="255"/>
        </w:trPr>
        <w:tc>
          <w:tcPr>
            <w:tcW w:w="1767" w:type="pct"/>
            <w:shd w:val="clear" w:color="auto" w:fill="C5E0B3" w:themeFill="accent6" w:themeFillTint="66"/>
            <w:vAlign w:val="center"/>
          </w:tcPr>
          <w:p w14:paraId="6C74908E" w14:textId="77777777" w:rsidR="005B02D0" w:rsidRPr="005B02D0" w:rsidRDefault="005B02D0" w:rsidP="005B02D0">
            <w:pPr>
              <w:rPr>
                <w:rFonts w:ascii="Arial" w:hAnsi="Arial" w:cs="Arial"/>
                <w:sz w:val="18"/>
                <w:szCs w:val="18"/>
                <w:lang w:val="pt-BR"/>
              </w:rPr>
            </w:pPr>
            <w:r w:rsidRPr="005B02D0">
              <w:rPr>
                <w:rFonts w:ascii="Arial" w:hAnsi="Arial" w:cs="Arial"/>
                <w:sz w:val="18"/>
                <w:szCs w:val="18"/>
                <w:lang w:val="pt-BR"/>
              </w:rPr>
              <w:t>Contato com indústrias de alimentos e</w:t>
            </w:r>
          </w:p>
          <w:p w14:paraId="4EDA94A4" w14:textId="77777777" w:rsidR="005B02D0" w:rsidRPr="005B02D0" w:rsidRDefault="005B02D0" w:rsidP="005B02D0">
            <w:pPr>
              <w:rPr>
                <w:rFonts w:ascii="Arial" w:hAnsi="Arial" w:cs="Arial"/>
                <w:sz w:val="18"/>
                <w:szCs w:val="18"/>
                <w:lang w:val="pt-BR"/>
              </w:rPr>
            </w:pPr>
            <w:proofErr w:type="gramStart"/>
            <w:r w:rsidRPr="005B02D0">
              <w:rPr>
                <w:rFonts w:ascii="Arial" w:hAnsi="Arial" w:cs="Arial"/>
                <w:sz w:val="18"/>
                <w:szCs w:val="18"/>
                <w:lang w:val="pt-BR"/>
              </w:rPr>
              <w:t>profissionais</w:t>
            </w:r>
            <w:proofErr w:type="gramEnd"/>
            <w:r w:rsidRPr="005B02D0">
              <w:rPr>
                <w:rFonts w:ascii="Arial" w:hAnsi="Arial" w:cs="Arial"/>
                <w:sz w:val="18"/>
                <w:szCs w:val="18"/>
                <w:lang w:val="pt-BR"/>
              </w:rPr>
              <w:t xml:space="preserve"> que atuem no mercado</w:t>
            </w:r>
          </w:p>
          <w:p w14:paraId="32853790" w14:textId="77777777" w:rsidR="005B02D0" w:rsidRPr="005B02D0" w:rsidRDefault="005B02D0" w:rsidP="005B02D0">
            <w:pPr>
              <w:rPr>
                <w:rFonts w:ascii="Arial" w:hAnsi="Arial" w:cs="Arial"/>
                <w:sz w:val="18"/>
                <w:szCs w:val="18"/>
                <w:lang w:val="pt-BR"/>
              </w:rPr>
            </w:pPr>
            <w:r w:rsidRPr="005B02D0">
              <w:rPr>
                <w:rFonts w:ascii="Arial" w:hAnsi="Arial" w:cs="Arial"/>
                <w:sz w:val="18"/>
                <w:szCs w:val="18"/>
                <w:lang w:val="pt-BR"/>
              </w:rPr>
              <w:t>“</w:t>
            </w:r>
            <w:proofErr w:type="spellStart"/>
            <w:r w:rsidRPr="005B02D0">
              <w:rPr>
                <w:rFonts w:ascii="Arial" w:hAnsi="Arial" w:cs="Arial"/>
                <w:sz w:val="18"/>
                <w:szCs w:val="18"/>
                <w:lang w:val="pt-BR"/>
              </w:rPr>
              <w:t>plant</w:t>
            </w:r>
            <w:proofErr w:type="spellEnd"/>
            <w:r w:rsidRPr="005B02D0">
              <w:rPr>
                <w:rFonts w:ascii="Arial" w:hAnsi="Arial" w:cs="Arial"/>
                <w:sz w:val="18"/>
                <w:szCs w:val="18"/>
                <w:lang w:val="pt-BR"/>
              </w:rPr>
              <w:t xml:space="preserve">-based”, com a finalidade </w:t>
            </w:r>
            <w:proofErr w:type="gramStart"/>
            <w:r w:rsidRPr="005B02D0">
              <w:rPr>
                <w:rFonts w:ascii="Arial" w:hAnsi="Arial" w:cs="Arial"/>
                <w:sz w:val="18"/>
                <w:szCs w:val="18"/>
                <w:lang w:val="pt-BR"/>
              </w:rPr>
              <w:t>de</w:t>
            </w:r>
            <w:proofErr w:type="gramEnd"/>
          </w:p>
          <w:p w14:paraId="3BB15CF0" w14:textId="77777777" w:rsidR="005B02D0" w:rsidRPr="005B02D0" w:rsidRDefault="005B02D0" w:rsidP="005B02D0">
            <w:pPr>
              <w:rPr>
                <w:rFonts w:ascii="Arial" w:hAnsi="Arial" w:cs="Arial"/>
                <w:sz w:val="18"/>
                <w:szCs w:val="18"/>
                <w:lang w:val="pt-BR"/>
              </w:rPr>
            </w:pPr>
            <w:proofErr w:type="gramStart"/>
            <w:r w:rsidRPr="005B02D0">
              <w:rPr>
                <w:rFonts w:ascii="Arial" w:hAnsi="Arial" w:cs="Arial"/>
                <w:sz w:val="18"/>
                <w:szCs w:val="18"/>
                <w:lang w:val="pt-BR"/>
              </w:rPr>
              <w:t>obter</w:t>
            </w:r>
            <w:proofErr w:type="gramEnd"/>
            <w:r w:rsidRPr="005B02D0">
              <w:rPr>
                <w:rFonts w:ascii="Arial" w:hAnsi="Arial" w:cs="Arial"/>
                <w:sz w:val="18"/>
                <w:szCs w:val="18"/>
                <w:lang w:val="pt-BR"/>
              </w:rPr>
              <w:t xml:space="preserve"> informações específicas e</w:t>
            </w:r>
          </w:p>
          <w:p w14:paraId="0A81AFF8" w14:textId="1E4743EC" w:rsidR="00A478D3" w:rsidRPr="00E06B3C" w:rsidRDefault="005B02D0" w:rsidP="005B02D0">
            <w:pPr>
              <w:rPr>
                <w:rFonts w:ascii="Arial" w:hAnsi="Arial" w:cs="Arial"/>
                <w:sz w:val="18"/>
                <w:szCs w:val="18"/>
                <w:lang w:val="pt-BR"/>
              </w:rPr>
            </w:pPr>
            <w:proofErr w:type="gramStart"/>
            <w:r w:rsidRPr="005B02D0">
              <w:rPr>
                <w:rFonts w:ascii="Arial" w:hAnsi="Arial" w:cs="Arial"/>
                <w:sz w:val="18"/>
                <w:szCs w:val="18"/>
                <w:lang w:val="pt-BR"/>
              </w:rPr>
              <w:t>enriquecer</w:t>
            </w:r>
            <w:proofErr w:type="gramEnd"/>
            <w:r w:rsidRPr="005B02D0">
              <w:rPr>
                <w:rFonts w:ascii="Arial" w:hAnsi="Arial" w:cs="Arial"/>
                <w:sz w:val="18"/>
                <w:szCs w:val="18"/>
                <w:lang w:val="pt-BR"/>
              </w:rPr>
              <w:t xml:space="preserve"> o trabalho</w:t>
            </w:r>
          </w:p>
        </w:tc>
        <w:tc>
          <w:tcPr>
            <w:tcW w:w="341" w:type="pct"/>
            <w:shd w:val="clear" w:color="auto" w:fill="C5E0B3" w:themeFill="accent6" w:themeFillTint="66"/>
            <w:vAlign w:val="center"/>
          </w:tcPr>
          <w:p w14:paraId="2C487CDC" w14:textId="55FCE77F" w:rsidR="00A478D3" w:rsidRPr="00E06B3C" w:rsidRDefault="001F6A75" w:rsidP="00E622D6">
            <w:pPr>
              <w:jc w:val="center"/>
              <w:rPr>
                <w:rFonts w:ascii="Arial" w:hAnsi="Arial" w:cs="Arial"/>
                <w:b/>
                <w:sz w:val="18"/>
                <w:szCs w:val="18"/>
                <w:lang w:val="pt-BR"/>
              </w:rPr>
            </w:pPr>
            <w:r>
              <w:rPr>
                <w:rFonts w:ascii="Arial" w:hAnsi="Arial" w:cs="Arial"/>
                <w:b/>
                <w:sz w:val="18"/>
                <w:szCs w:val="18"/>
                <w:lang w:val="pt-BR"/>
              </w:rPr>
              <w:t>x</w:t>
            </w:r>
          </w:p>
        </w:tc>
        <w:tc>
          <w:tcPr>
            <w:tcW w:w="330" w:type="pct"/>
            <w:shd w:val="clear" w:color="auto" w:fill="C5E0B3" w:themeFill="accent6" w:themeFillTint="66"/>
            <w:vAlign w:val="center"/>
          </w:tcPr>
          <w:p w14:paraId="73EACD80" w14:textId="6249CAA7" w:rsidR="00A478D3" w:rsidRPr="00E06B3C" w:rsidRDefault="001F6A75" w:rsidP="00E622D6">
            <w:pPr>
              <w:jc w:val="center"/>
              <w:rPr>
                <w:rFonts w:ascii="Arial" w:hAnsi="Arial" w:cs="Arial"/>
                <w:b/>
                <w:sz w:val="18"/>
                <w:szCs w:val="18"/>
                <w:lang w:val="pt-BR"/>
              </w:rPr>
            </w:pPr>
            <w:r>
              <w:rPr>
                <w:rFonts w:ascii="Arial" w:hAnsi="Arial" w:cs="Arial"/>
                <w:b/>
                <w:sz w:val="18"/>
                <w:szCs w:val="18"/>
                <w:lang w:val="pt-BR"/>
              </w:rPr>
              <w:t>x</w:t>
            </w:r>
          </w:p>
        </w:tc>
        <w:tc>
          <w:tcPr>
            <w:tcW w:w="330" w:type="pct"/>
            <w:shd w:val="clear" w:color="auto" w:fill="C5E0B3" w:themeFill="accent6" w:themeFillTint="66"/>
            <w:vAlign w:val="center"/>
          </w:tcPr>
          <w:p w14:paraId="11DA8F94" w14:textId="741A3C8D" w:rsidR="00A478D3" w:rsidRPr="00E06B3C" w:rsidRDefault="00A478D3" w:rsidP="00E622D6">
            <w:pPr>
              <w:jc w:val="center"/>
              <w:rPr>
                <w:rFonts w:ascii="Arial" w:hAnsi="Arial" w:cs="Arial"/>
                <w:b/>
                <w:sz w:val="18"/>
                <w:szCs w:val="18"/>
                <w:lang w:val="pt-BR"/>
              </w:rPr>
            </w:pPr>
          </w:p>
        </w:tc>
        <w:tc>
          <w:tcPr>
            <w:tcW w:w="330" w:type="pct"/>
            <w:shd w:val="clear" w:color="auto" w:fill="C5E0B3" w:themeFill="accent6" w:themeFillTint="66"/>
            <w:vAlign w:val="center"/>
          </w:tcPr>
          <w:p w14:paraId="08C2DFC9" w14:textId="43F04880" w:rsidR="00A478D3" w:rsidRPr="00E06B3C" w:rsidRDefault="00A478D3" w:rsidP="00E622D6">
            <w:pPr>
              <w:jc w:val="center"/>
              <w:rPr>
                <w:rFonts w:ascii="Arial" w:hAnsi="Arial" w:cs="Arial"/>
                <w:b/>
                <w:sz w:val="18"/>
                <w:szCs w:val="18"/>
                <w:lang w:val="pt-BR"/>
              </w:rPr>
            </w:pPr>
          </w:p>
        </w:tc>
        <w:tc>
          <w:tcPr>
            <w:tcW w:w="330" w:type="pct"/>
            <w:shd w:val="clear" w:color="auto" w:fill="C5E0B3" w:themeFill="accent6" w:themeFillTint="66"/>
            <w:vAlign w:val="center"/>
          </w:tcPr>
          <w:p w14:paraId="370FCC48" w14:textId="77777777" w:rsidR="00A478D3" w:rsidRPr="00E06B3C" w:rsidRDefault="00A478D3" w:rsidP="00E622D6">
            <w:pPr>
              <w:jc w:val="center"/>
              <w:rPr>
                <w:rFonts w:ascii="Arial" w:hAnsi="Arial" w:cs="Arial"/>
                <w:b/>
                <w:sz w:val="18"/>
                <w:szCs w:val="18"/>
                <w:lang w:val="pt-BR"/>
              </w:rPr>
            </w:pPr>
          </w:p>
        </w:tc>
        <w:tc>
          <w:tcPr>
            <w:tcW w:w="321" w:type="pct"/>
            <w:shd w:val="clear" w:color="auto" w:fill="C5E0B3" w:themeFill="accent6" w:themeFillTint="66"/>
            <w:vAlign w:val="center"/>
          </w:tcPr>
          <w:p w14:paraId="741CAAB6" w14:textId="77777777" w:rsidR="00A478D3" w:rsidRPr="00E06B3C" w:rsidRDefault="00A478D3" w:rsidP="00E622D6">
            <w:pPr>
              <w:jc w:val="center"/>
              <w:rPr>
                <w:rFonts w:ascii="Arial" w:hAnsi="Arial" w:cs="Arial"/>
                <w:b/>
                <w:sz w:val="18"/>
                <w:szCs w:val="18"/>
                <w:lang w:val="pt-BR"/>
              </w:rPr>
            </w:pPr>
          </w:p>
        </w:tc>
        <w:tc>
          <w:tcPr>
            <w:tcW w:w="337" w:type="pct"/>
            <w:shd w:val="clear" w:color="auto" w:fill="C5E0B3" w:themeFill="accent6" w:themeFillTint="66"/>
            <w:vAlign w:val="center"/>
          </w:tcPr>
          <w:p w14:paraId="0ACE100A" w14:textId="77777777" w:rsidR="00A478D3" w:rsidRPr="00E06B3C" w:rsidRDefault="00A478D3" w:rsidP="00E622D6">
            <w:pPr>
              <w:jc w:val="center"/>
              <w:rPr>
                <w:rFonts w:ascii="Arial" w:hAnsi="Arial" w:cs="Arial"/>
                <w:b/>
                <w:sz w:val="18"/>
                <w:szCs w:val="18"/>
                <w:lang w:val="pt-BR"/>
              </w:rPr>
            </w:pPr>
          </w:p>
        </w:tc>
        <w:tc>
          <w:tcPr>
            <w:tcW w:w="287" w:type="pct"/>
            <w:shd w:val="clear" w:color="auto" w:fill="C5E0B3" w:themeFill="accent6" w:themeFillTint="66"/>
            <w:vAlign w:val="center"/>
          </w:tcPr>
          <w:p w14:paraId="1E4A164B" w14:textId="77777777" w:rsidR="00A478D3" w:rsidRPr="00E06B3C" w:rsidRDefault="00A478D3" w:rsidP="00E622D6">
            <w:pPr>
              <w:jc w:val="center"/>
              <w:rPr>
                <w:rFonts w:ascii="Arial" w:hAnsi="Arial" w:cs="Arial"/>
                <w:b/>
                <w:sz w:val="18"/>
                <w:szCs w:val="18"/>
                <w:lang w:val="pt-BR"/>
              </w:rPr>
            </w:pPr>
          </w:p>
        </w:tc>
        <w:tc>
          <w:tcPr>
            <w:tcW w:w="313" w:type="pct"/>
            <w:shd w:val="clear" w:color="auto" w:fill="C5E0B3" w:themeFill="accent6" w:themeFillTint="66"/>
            <w:vAlign w:val="center"/>
          </w:tcPr>
          <w:p w14:paraId="1B45F9BD" w14:textId="77777777" w:rsidR="00A478D3" w:rsidRPr="00E06B3C" w:rsidRDefault="00A478D3" w:rsidP="00E622D6">
            <w:pPr>
              <w:jc w:val="center"/>
              <w:rPr>
                <w:rFonts w:ascii="Arial" w:hAnsi="Arial" w:cs="Arial"/>
                <w:b/>
                <w:sz w:val="18"/>
                <w:szCs w:val="18"/>
                <w:lang w:val="pt-BR"/>
              </w:rPr>
            </w:pPr>
          </w:p>
        </w:tc>
        <w:tc>
          <w:tcPr>
            <w:tcW w:w="314" w:type="pct"/>
            <w:shd w:val="clear" w:color="auto" w:fill="C5E0B3" w:themeFill="accent6" w:themeFillTint="66"/>
            <w:vAlign w:val="center"/>
          </w:tcPr>
          <w:p w14:paraId="668A8DDE" w14:textId="77777777" w:rsidR="00A478D3" w:rsidRPr="00E06B3C" w:rsidRDefault="00A478D3" w:rsidP="00E622D6">
            <w:pPr>
              <w:jc w:val="center"/>
              <w:rPr>
                <w:rFonts w:ascii="Arial" w:hAnsi="Arial" w:cs="Arial"/>
                <w:b/>
                <w:sz w:val="18"/>
                <w:szCs w:val="18"/>
                <w:lang w:val="pt-BR"/>
              </w:rPr>
            </w:pPr>
          </w:p>
        </w:tc>
      </w:tr>
      <w:tr w:rsidR="004B635E" w:rsidRPr="005B02D0" w14:paraId="05BF46ED" w14:textId="77777777" w:rsidTr="00B570D4">
        <w:trPr>
          <w:trHeight w:val="255"/>
        </w:trPr>
        <w:tc>
          <w:tcPr>
            <w:tcW w:w="1767" w:type="pct"/>
            <w:shd w:val="clear" w:color="auto" w:fill="B4C6E7" w:themeFill="accent5" w:themeFillTint="66"/>
            <w:vAlign w:val="center"/>
          </w:tcPr>
          <w:p w14:paraId="54587B05" w14:textId="31D5E878" w:rsidR="00A478D3" w:rsidRPr="00E06B3C" w:rsidRDefault="005B02D0" w:rsidP="00E622D6">
            <w:pPr>
              <w:rPr>
                <w:rFonts w:ascii="Arial" w:hAnsi="Arial" w:cs="Arial"/>
                <w:sz w:val="18"/>
                <w:szCs w:val="18"/>
                <w:lang w:val="pt-BR"/>
              </w:rPr>
            </w:pPr>
            <w:r w:rsidRPr="005B02D0">
              <w:rPr>
                <w:rFonts w:ascii="Arial" w:hAnsi="Arial" w:cs="Arial"/>
                <w:sz w:val="18"/>
                <w:szCs w:val="18"/>
                <w:lang w:val="pt-BR"/>
              </w:rPr>
              <w:t>Aplicação inicial do BMC</w:t>
            </w:r>
          </w:p>
        </w:tc>
        <w:tc>
          <w:tcPr>
            <w:tcW w:w="341" w:type="pct"/>
            <w:shd w:val="clear" w:color="auto" w:fill="B4C6E7" w:themeFill="accent5" w:themeFillTint="66"/>
            <w:vAlign w:val="center"/>
          </w:tcPr>
          <w:p w14:paraId="61744E0C" w14:textId="77777777" w:rsidR="00A478D3" w:rsidRPr="00E06B3C" w:rsidRDefault="00A478D3" w:rsidP="00E622D6">
            <w:pPr>
              <w:jc w:val="center"/>
              <w:rPr>
                <w:rFonts w:ascii="Arial" w:hAnsi="Arial" w:cs="Arial"/>
                <w:b/>
                <w:sz w:val="18"/>
                <w:szCs w:val="18"/>
                <w:lang w:val="pt-BR"/>
              </w:rPr>
            </w:pPr>
          </w:p>
        </w:tc>
        <w:tc>
          <w:tcPr>
            <w:tcW w:w="330" w:type="pct"/>
            <w:shd w:val="clear" w:color="auto" w:fill="B4C6E7" w:themeFill="accent5" w:themeFillTint="66"/>
            <w:vAlign w:val="center"/>
          </w:tcPr>
          <w:p w14:paraId="45E31D64" w14:textId="77777777" w:rsidR="00A478D3" w:rsidRPr="00E06B3C" w:rsidRDefault="00A478D3" w:rsidP="00E622D6">
            <w:pPr>
              <w:jc w:val="center"/>
              <w:rPr>
                <w:rFonts w:ascii="Arial" w:hAnsi="Arial" w:cs="Arial"/>
                <w:b/>
                <w:sz w:val="18"/>
                <w:szCs w:val="18"/>
                <w:lang w:val="pt-BR"/>
              </w:rPr>
            </w:pPr>
          </w:p>
        </w:tc>
        <w:tc>
          <w:tcPr>
            <w:tcW w:w="330" w:type="pct"/>
            <w:shd w:val="clear" w:color="auto" w:fill="B4C6E7" w:themeFill="accent5" w:themeFillTint="66"/>
            <w:vAlign w:val="center"/>
          </w:tcPr>
          <w:p w14:paraId="34EB68E9" w14:textId="2D91D633" w:rsidR="00A478D3" w:rsidRPr="00E06B3C" w:rsidRDefault="001F6A75" w:rsidP="00E622D6">
            <w:pPr>
              <w:jc w:val="center"/>
              <w:rPr>
                <w:rFonts w:ascii="Arial" w:hAnsi="Arial" w:cs="Arial"/>
                <w:b/>
                <w:sz w:val="18"/>
                <w:szCs w:val="18"/>
                <w:lang w:val="pt-BR"/>
              </w:rPr>
            </w:pPr>
            <w:r>
              <w:rPr>
                <w:rFonts w:ascii="Arial" w:hAnsi="Arial" w:cs="Arial"/>
                <w:b/>
                <w:sz w:val="18"/>
                <w:szCs w:val="18"/>
                <w:lang w:val="pt-BR"/>
              </w:rPr>
              <w:t>x</w:t>
            </w:r>
          </w:p>
        </w:tc>
        <w:tc>
          <w:tcPr>
            <w:tcW w:w="330" w:type="pct"/>
            <w:shd w:val="clear" w:color="auto" w:fill="B4C6E7" w:themeFill="accent5" w:themeFillTint="66"/>
            <w:vAlign w:val="center"/>
          </w:tcPr>
          <w:p w14:paraId="4624757B" w14:textId="0B37C24E" w:rsidR="00A478D3" w:rsidRPr="00E06B3C" w:rsidRDefault="00F6592B" w:rsidP="00E622D6">
            <w:pPr>
              <w:jc w:val="center"/>
              <w:rPr>
                <w:rFonts w:ascii="Arial" w:hAnsi="Arial" w:cs="Arial"/>
                <w:b/>
                <w:sz w:val="18"/>
                <w:szCs w:val="18"/>
                <w:lang w:val="pt-BR"/>
              </w:rPr>
            </w:pPr>
            <w:r>
              <w:rPr>
                <w:rFonts w:ascii="Arial" w:hAnsi="Arial" w:cs="Arial"/>
                <w:b/>
                <w:sz w:val="18"/>
                <w:szCs w:val="18"/>
                <w:lang w:val="pt-BR"/>
              </w:rPr>
              <w:t>x</w:t>
            </w:r>
          </w:p>
        </w:tc>
        <w:tc>
          <w:tcPr>
            <w:tcW w:w="330" w:type="pct"/>
            <w:shd w:val="clear" w:color="auto" w:fill="B4C6E7" w:themeFill="accent5" w:themeFillTint="66"/>
            <w:vAlign w:val="center"/>
          </w:tcPr>
          <w:p w14:paraId="7FBBCA6B" w14:textId="15C31639" w:rsidR="00A478D3" w:rsidRPr="00E06B3C" w:rsidRDefault="00A478D3" w:rsidP="00E622D6">
            <w:pPr>
              <w:jc w:val="center"/>
              <w:rPr>
                <w:rFonts w:ascii="Arial" w:hAnsi="Arial" w:cs="Arial"/>
                <w:b/>
                <w:sz w:val="18"/>
                <w:szCs w:val="18"/>
                <w:lang w:val="pt-BR"/>
              </w:rPr>
            </w:pPr>
          </w:p>
        </w:tc>
        <w:tc>
          <w:tcPr>
            <w:tcW w:w="321" w:type="pct"/>
            <w:shd w:val="clear" w:color="auto" w:fill="B4C6E7" w:themeFill="accent5" w:themeFillTint="66"/>
            <w:vAlign w:val="center"/>
          </w:tcPr>
          <w:p w14:paraId="625169CC" w14:textId="4ED3286F" w:rsidR="00A478D3" w:rsidRPr="00E06B3C" w:rsidRDefault="00A478D3" w:rsidP="00E622D6">
            <w:pPr>
              <w:jc w:val="center"/>
              <w:rPr>
                <w:rFonts w:ascii="Arial" w:hAnsi="Arial" w:cs="Arial"/>
                <w:b/>
                <w:sz w:val="18"/>
                <w:szCs w:val="18"/>
                <w:lang w:val="pt-BR"/>
              </w:rPr>
            </w:pPr>
          </w:p>
        </w:tc>
        <w:tc>
          <w:tcPr>
            <w:tcW w:w="337" w:type="pct"/>
            <w:shd w:val="clear" w:color="auto" w:fill="B4C6E7" w:themeFill="accent5" w:themeFillTint="66"/>
            <w:vAlign w:val="center"/>
          </w:tcPr>
          <w:p w14:paraId="6854ABEC" w14:textId="77777777" w:rsidR="00A478D3" w:rsidRPr="00E06B3C" w:rsidRDefault="00A478D3" w:rsidP="00E622D6">
            <w:pPr>
              <w:jc w:val="center"/>
              <w:rPr>
                <w:rFonts w:ascii="Arial" w:hAnsi="Arial" w:cs="Arial"/>
                <w:b/>
                <w:sz w:val="18"/>
                <w:szCs w:val="18"/>
                <w:lang w:val="pt-BR"/>
              </w:rPr>
            </w:pPr>
          </w:p>
        </w:tc>
        <w:tc>
          <w:tcPr>
            <w:tcW w:w="287" w:type="pct"/>
            <w:shd w:val="clear" w:color="auto" w:fill="B4C6E7" w:themeFill="accent5" w:themeFillTint="66"/>
            <w:vAlign w:val="center"/>
          </w:tcPr>
          <w:p w14:paraId="13545D65" w14:textId="77777777" w:rsidR="00A478D3" w:rsidRPr="00E06B3C" w:rsidRDefault="00A478D3" w:rsidP="00E622D6">
            <w:pPr>
              <w:jc w:val="center"/>
              <w:rPr>
                <w:rFonts w:ascii="Arial" w:hAnsi="Arial" w:cs="Arial"/>
                <w:b/>
                <w:sz w:val="18"/>
                <w:szCs w:val="18"/>
                <w:lang w:val="pt-BR"/>
              </w:rPr>
            </w:pPr>
          </w:p>
        </w:tc>
        <w:tc>
          <w:tcPr>
            <w:tcW w:w="313" w:type="pct"/>
            <w:shd w:val="clear" w:color="auto" w:fill="B4C6E7" w:themeFill="accent5" w:themeFillTint="66"/>
            <w:vAlign w:val="center"/>
          </w:tcPr>
          <w:p w14:paraId="268FAB4F" w14:textId="77777777" w:rsidR="00A478D3" w:rsidRPr="00E06B3C" w:rsidRDefault="00A478D3" w:rsidP="00E622D6">
            <w:pPr>
              <w:jc w:val="center"/>
              <w:rPr>
                <w:rFonts w:ascii="Arial" w:hAnsi="Arial" w:cs="Arial"/>
                <w:b/>
                <w:sz w:val="18"/>
                <w:szCs w:val="18"/>
                <w:lang w:val="pt-BR"/>
              </w:rPr>
            </w:pPr>
          </w:p>
        </w:tc>
        <w:tc>
          <w:tcPr>
            <w:tcW w:w="314" w:type="pct"/>
            <w:shd w:val="clear" w:color="auto" w:fill="B4C6E7" w:themeFill="accent5" w:themeFillTint="66"/>
            <w:vAlign w:val="center"/>
          </w:tcPr>
          <w:p w14:paraId="70ABB157" w14:textId="77777777" w:rsidR="00A478D3" w:rsidRPr="00E06B3C" w:rsidRDefault="00A478D3" w:rsidP="00E622D6">
            <w:pPr>
              <w:jc w:val="center"/>
              <w:rPr>
                <w:rFonts w:ascii="Arial" w:hAnsi="Arial" w:cs="Arial"/>
                <w:b/>
                <w:sz w:val="18"/>
                <w:szCs w:val="18"/>
                <w:lang w:val="pt-BR"/>
              </w:rPr>
            </w:pPr>
          </w:p>
        </w:tc>
      </w:tr>
      <w:tr w:rsidR="004B635E" w:rsidRPr="005B02D0" w14:paraId="4BC2D84F" w14:textId="77777777" w:rsidTr="00B570D4">
        <w:trPr>
          <w:trHeight w:val="255"/>
        </w:trPr>
        <w:tc>
          <w:tcPr>
            <w:tcW w:w="1767" w:type="pct"/>
            <w:shd w:val="clear" w:color="auto" w:fill="B4C6E7" w:themeFill="accent5" w:themeFillTint="66"/>
            <w:vAlign w:val="center"/>
          </w:tcPr>
          <w:p w14:paraId="67F56702" w14:textId="77777777" w:rsidR="005B02D0" w:rsidRPr="005B02D0" w:rsidRDefault="005B02D0" w:rsidP="005B02D0">
            <w:pPr>
              <w:rPr>
                <w:rFonts w:ascii="Arial" w:hAnsi="Arial" w:cs="Arial"/>
                <w:sz w:val="18"/>
                <w:szCs w:val="18"/>
                <w:lang w:val="pt-BR"/>
              </w:rPr>
            </w:pPr>
            <w:r w:rsidRPr="005B02D0">
              <w:rPr>
                <w:rFonts w:ascii="Arial" w:hAnsi="Arial" w:cs="Arial"/>
                <w:sz w:val="18"/>
                <w:szCs w:val="18"/>
                <w:lang w:val="pt-BR"/>
              </w:rPr>
              <w:t>Avaliação individual de cada bloco que</w:t>
            </w:r>
          </w:p>
          <w:p w14:paraId="1610B05E" w14:textId="4C7DA5B9" w:rsidR="00A478D3" w:rsidRPr="00E06B3C" w:rsidRDefault="005B02D0" w:rsidP="005B02D0">
            <w:pPr>
              <w:rPr>
                <w:rFonts w:ascii="Arial" w:hAnsi="Arial" w:cs="Arial"/>
                <w:sz w:val="18"/>
                <w:szCs w:val="18"/>
                <w:lang w:val="pt-BR"/>
              </w:rPr>
            </w:pPr>
            <w:proofErr w:type="gramStart"/>
            <w:r w:rsidRPr="005B02D0">
              <w:rPr>
                <w:rFonts w:ascii="Arial" w:hAnsi="Arial" w:cs="Arial"/>
                <w:sz w:val="18"/>
                <w:szCs w:val="18"/>
                <w:lang w:val="pt-BR"/>
              </w:rPr>
              <w:t>compõe</w:t>
            </w:r>
            <w:proofErr w:type="gramEnd"/>
            <w:r w:rsidRPr="005B02D0">
              <w:rPr>
                <w:rFonts w:ascii="Arial" w:hAnsi="Arial" w:cs="Arial"/>
                <w:sz w:val="18"/>
                <w:szCs w:val="18"/>
                <w:lang w:val="pt-BR"/>
              </w:rPr>
              <w:t xml:space="preserve"> do BMC</w:t>
            </w:r>
          </w:p>
        </w:tc>
        <w:tc>
          <w:tcPr>
            <w:tcW w:w="341" w:type="pct"/>
            <w:shd w:val="clear" w:color="auto" w:fill="B4C6E7" w:themeFill="accent5" w:themeFillTint="66"/>
            <w:vAlign w:val="center"/>
          </w:tcPr>
          <w:p w14:paraId="194AB774" w14:textId="77777777" w:rsidR="00A478D3" w:rsidRPr="00E06B3C" w:rsidRDefault="00A478D3" w:rsidP="00E622D6">
            <w:pPr>
              <w:jc w:val="center"/>
              <w:rPr>
                <w:rFonts w:ascii="Arial" w:hAnsi="Arial" w:cs="Arial"/>
                <w:b/>
                <w:sz w:val="18"/>
                <w:szCs w:val="18"/>
                <w:lang w:val="pt-BR"/>
              </w:rPr>
            </w:pPr>
          </w:p>
        </w:tc>
        <w:tc>
          <w:tcPr>
            <w:tcW w:w="330" w:type="pct"/>
            <w:shd w:val="clear" w:color="auto" w:fill="B4C6E7" w:themeFill="accent5" w:themeFillTint="66"/>
            <w:vAlign w:val="center"/>
          </w:tcPr>
          <w:p w14:paraId="626CA48C" w14:textId="77777777" w:rsidR="00A478D3" w:rsidRPr="00E06B3C" w:rsidRDefault="00A478D3" w:rsidP="00E622D6">
            <w:pPr>
              <w:jc w:val="center"/>
              <w:rPr>
                <w:rFonts w:ascii="Arial" w:hAnsi="Arial" w:cs="Arial"/>
                <w:b/>
                <w:sz w:val="18"/>
                <w:szCs w:val="18"/>
                <w:lang w:val="pt-BR"/>
              </w:rPr>
            </w:pPr>
          </w:p>
        </w:tc>
        <w:tc>
          <w:tcPr>
            <w:tcW w:w="330" w:type="pct"/>
            <w:shd w:val="clear" w:color="auto" w:fill="B4C6E7" w:themeFill="accent5" w:themeFillTint="66"/>
            <w:vAlign w:val="center"/>
          </w:tcPr>
          <w:p w14:paraId="7CF16CAB" w14:textId="77777777" w:rsidR="00A478D3" w:rsidRPr="00E06B3C" w:rsidRDefault="00A478D3" w:rsidP="00E622D6">
            <w:pPr>
              <w:jc w:val="center"/>
              <w:rPr>
                <w:rFonts w:ascii="Arial" w:hAnsi="Arial" w:cs="Arial"/>
                <w:b/>
                <w:sz w:val="18"/>
                <w:szCs w:val="18"/>
                <w:lang w:val="pt-BR"/>
              </w:rPr>
            </w:pPr>
          </w:p>
        </w:tc>
        <w:tc>
          <w:tcPr>
            <w:tcW w:w="330" w:type="pct"/>
            <w:shd w:val="clear" w:color="auto" w:fill="B4C6E7" w:themeFill="accent5" w:themeFillTint="66"/>
            <w:vAlign w:val="center"/>
          </w:tcPr>
          <w:p w14:paraId="54E2C5D8" w14:textId="77777777" w:rsidR="00A478D3" w:rsidRPr="00E06B3C" w:rsidRDefault="00A478D3" w:rsidP="00E622D6">
            <w:pPr>
              <w:jc w:val="center"/>
              <w:rPr>
                <w:rFonts w:ascii="Arial" w:hAnsi="Arial" w:cs="Arial"/>
                <w:b/>
                <w:sz w:val="18"/>
                <w:szCs w:val="18"/>
                <w:lang w:val="pt-BR"/>
              </w:rPr>
            </w:pPr>
          </w:p>
        </w:tc>
        <w:tc>
          <w:tcPr>
            <w:tcW w:w="330" w:type="pct"/>
            <w:shd w:val="clear" w:color="auto" w:fill="B4C6E7" w:themeFill="accent5" w:themeFillTint="66"/>
            <w:vAlign w:val="center"/>
          </w:tcPr>
          <w:p w14:paraId="1ACCD4B3" w14:textId="77777777" w:rsidR="00A478D3" w:rsidRPr="00E06B3C" w:rsidRDefault="00A478D3" w:rsidP="00E622D6">
            <w:pPr>
              <w:jc w:val="center"/>
              <w:rPr>
                <w:rFonts w:ascii="Arial" w:hAnsi="Arial" w:cs="Arial"/>
                <w:b/>
                <w:sz w:val="18"/>
                <w:szCs w:val="18"/>
                <w:lang w:val="pt-BR"/>
              </w:rPr>
            </w:pPr>
          </w:p>
        </w:tc>
        <w:tc>
          <w:tcPr>
            <w:tcW w:w="321" w:type="pct"/>
            <w:shd w:val="clear" w:color="auto" w:fill="B4C6E7" w:themeFill="accent5" w:themeFillTint="66"/>
            <w:vAlign w:val="center"/>
          </w:tcPr>
          <w:p w14:paraId="3F0899B7" w14:textId="77777777" w:rsidR="00A478D3" w:rsidRPr="00E06B3C" w:rsidRDefault="00A478D3" w:rsidP="00E622D6">
            <w:pPr>
              <w:jc w:val="center"/>
              <w:rPr>
                <w:rFonts w:ascii="Arial" w:hAnsi="Arial" w:cs="Arial"/>
                <w:b/>
                <w:sz w:val="18"/>
                <w:szCs w:val="18"/>
                <w:lang w:val="pt-BR"/>
              </w:rPr>
            </w:pPr>
          </w:p>
        </w:tc>
        <w:tc>
          <w:tcPr>
            <w:tcW w:w="337" w:type="pct"/>
            <w:shd w:val="clear" w:color="auto" w:fill="B4C6E7" w:themeFill="accent5" w:themeFillTint="66"/>
            <w:vAlign w:val="center"/>
          </w:tcPr>
          <w:p w14:paraId="47FDCE48" w14:textId="77777777" w:rsidR="00A478D3" w:rsidRPr="00E06B3C" w:rsidRDefault="00A478D3" w:rsidP="00E622D6">
            <w:pPr>
              <w:jc w:val="center"/>
              <w:rPr>
                <w:rFonts w:ascii="Arial" w:hAnsi="Arial" w:cs="Arial"/>
                <w:b/>
                <w:sz w:val="18"/>
                <w:szCs w:val="18"/>
                <w:lang w:val="pt-BR"/>
              </w:rPr>
            </w:pPr>
          </w:p>
        </w:tc>
        <w:tc>
          <w:tcPr>
            <w:tcW w:w="287" w:type="pct"/>
            <w:shd w:val="clear" w:color="auto" w:fill="B4C6E7" w:themeFill="accent5" w:themeFillTint="66"/>
            <w:vAlign w:val="center"/>
          </w:tcPr>
          <w:p w14:paraId="6EDF80F6" w14:textId="77777777" w:rsidR="00A478D3" w:rsidRPr="00E06B3C" w:rsidRDefault="00A478D3" w:rsidP="00E622D6">
            <w:pPr>
              <w:jc w:val="center"/>
              <w:rPr>
                <w:rFonts w:ascii="Arial" w:hAnsi="Arial" w:cs="Arial"/>
                <w:b/>
                <w:sz w:val="18"/>
                <w:szCs w:val="18"/>
                <w:lang w:val="pt-BR"/>
              </w:rPr>
            </w:pPr>
          </w:p>
        </w:tc>
        <w:tc>
          <w:tcPr>
            <w:tcW w:w="313" w:type="pct"/>
            <w:shd w:val="clear" w:color="auto" w:fill="B4C6E7" w:themeFill="accent5" w:themeFillTint="66"/>
            <w:vAlign w:val="center"/>
          </w:tcPr>
          <w:p w14:paraId="0F635149" w14:textId="77777777" w:rsidR="00A478D3" w:rsidRPr="00E06B3C" w:rsidRDefault="00A478D3" w:rsidP="00E622D6">
            <w:pPr>
              <w:jc w:val="center"/>
              <w:rPr>
                <w:rFonts w:ascii="Arial" w:hAnsi="Arial" w:cs="Arial"/>
                <w:b/>
                <w:sz w:val="18"/>
                <w:szCs w:val="18"/>
                <w:lang w:val="pt-BR"/>
              </w:rPr>
            </w:pPr>
          </w:p>
        </w:tc>
        <w:tc>
          <w:tcPr>
            <w:tcW w:w="314" w:type="pct"/>
            <w:shd w:val="clear" w:color="auto" w:fill="B4C6E7" w:themeFill="accent5" w:themeFillTint="66"/>
            <w:vAlign w:val="center"/>
          </w:tcPr>
          <w:p w14:paraId="703210FE" w14:textId="77777777" w:rsidR="00A478D3" w:rsidRPr="00E06B3C" w:rsidRDefault="00A478D3" w:rsidP="00E622D6">
            <w:pPr>
              <w:jc w:val="center"/>
              <w:rPr>
                <w:rFonts w:ascii="Arial" w:hAnsi="Arial" w:cs="Arial"/>
                <w:b/>
                <w:sz w:val="18"/>
                <w:szCs w:val="18"/>
                <w:lang w:val="pt-BR"/>
              </w:rPr>
            </w:pPr>
          </w:p>
        </w:tc>
      </w:tr>
      <w:tr w:rsidR="004B635E" w:rsidRPr="00993A6D" w14:paraId="6A52C7D7" w14:textId="77777777" w:rsidTr="00B570D4">
        <w:trPr>
          <w:trHeight w:val="255"/>
        </w:trPr>
        <w:tc>
          <w:tcPr>
            <w:tcW w:w="1767" w:type="pct"/>
            <w:shd w:val="clear" w:color="auto" w:fill="B4C6E7" w:themeFill="accent5" w:themeFillTint="66"/>
            <w:vAlign w:val="center"/>
          </w:tcPr>
          <w:p w14:paraId="2DA1D39D" w14:textId="77777777" w:rsidR="005B02D0" w:rsidRPr="005B02D0" w:rsidRDefault="005B02D0" w:rsidP="005B02D0">
            <w:pPr>
              <w:rPr>
                <w:rFonts w:ascii="Arial" w:hAnsi="Arial" w:cs="Arial"/>
                <w:sz w:val="18"/>
                <w:szCs w:val="18"/>
                <w:lang w:val="pt-BR"/>
              </w:rPr>
            </w:pPr>
            <w:r w:rsidRPr="005B02D0">
              <w:rPr>
                <w:rFonts w:ascii="Arial" w:hAnsi="Arial" w:cs="Arial"/>
                <w:sz w:val="18"/>
                <w:szCs w:val="18"/>
                <w:lang w:val="pt-BR"/>
              </w:rPr>
              <w:t>Confrontamento entre BMC e matriz</w:t>
            </w:r>
          </w:p>
          <w:p w14:paraId="0CF1283E" w14:textId="343FFCF0" w:rsidR="00A478D3" w:rsidRPr="00E06B3C" w:rsidRDefault="005B02D0" w:rsidP="005B02D0">
            <w:pPr>
              <w:rPr>
                <w:rFonts w:ascii="Arial" w:hAnsi="Arial" w:cs="Arial"/>
                <w:sz w:val="18"/>
                <w:szCs w:val="18"/>
                <w:lang w:val="pt-BR"/>
              </w:rPr>
            </w:pPr>
            <w:r w:rsidRPr="005B02D0">
              <w:rPr>
                <w:rFonts w:ascii="Arial" w:hAnsi="Arial" w:cs="Arial"/>
                <w:sz w:val="18"/>
                <w:szCs w:val="18"/>
                <w:lang w:val="pt-BR"/>
              </w:rPr>
              <w:t>SWOT</w:t>
            </w:r>
          </w:p>
        </w:tc>
        <w:tc>
          <w:tcPr>
            <w:tcW w:w="341" w:type="pct"/>
            <w:shd w:val="clear" w:color="auto" w:fill="B4C6E7" w:themeFill="accent5" w:themeFillTint="66"/>
            <w:vAlign w:val="center"/>
          </w:tcPr>
          <w:p w14:paraId="1AA18853" w14:textId="77777777" w:rsidR="00A478D3" w:rsidRPr="00E06B3C" w:rsidRDefault="00A478D3" w:rsidP="00E622D6">
            <w:pPr>
              <w:jc w:val="center"/>
              <w:rPr>
                <w:rFonts w:ascii="Arial" w:hAnsi="Arial" w:cs="Arial"/>
                <w:b/>
                <w:sz w:val="18"/>
                <w:szCs w:val="18"/>
                <w:lang w:val="pt-BR"/>
              </w:rPr>
            </w:pPr>
          </w:p>
        </w:tc>
        <w:tc>
          <w:tcPr>
            <w:tcW w:w="330" w:type="pct"/>
            <w:shd w:val="clear" w:color="auto" w:fill="B4C6E7" w:themeFill="accent5" w:themeFillTint="66"/>
            <w:vAlign w:val="center"/>
          </w:tcPr>
          <w:p w14:paraId="41F79BAA" w14:textId="77777777" w:rsidR="00A478D3" w:rsidRPr="00E06B3C" w:rsidRDefault="00A478D3" w:rsidP="00E622D6">
            <w:pPr>
              <w:jc w:val="center"/>
              <w:rPr>
                <w:rFonts w:ascii="Arial" w:hAnsi="Arial" w:cs="Arial"/>
                <w:b/>
                <w:sz w:val="18"/>
                <w:szCs w:val="18"/>
                <w:lang w:val="pt-BR"/>
              </w:rPr>
            </w:pPr>
          </w:p>
        </w:tc>
        <w:tc>
          <w:tcPr>
            <w:tcW w:w="330" w:type="pct"/>
            <w:shd w:val="clear" w:color="auto" w:fill="B4C6E7" w:themeFill="accent5" w:themeFillTint="66"/>
            <w:vAlign w:val="center"/>
          </w:tcPr>
          <w:p w14:paraId="531B957C" w14:textId="77777777" w:rsidR="00A478D3" w:rsidRPr="00E06B3C" w:rsidRDefault="00A478D3" w:rsidP="00E622D6">
            <w:pPr>
              <w:jc w:val="center"/>
              <w:rPr>
                <w:rFonts w:ascii="Arial" w:hAnsi="Arial" w:cs="Arial"/>
                <w:b/>
                <w:sz w:val="18"/>
                <w:szCs w:val="18"/>
                <w:lang w:val="pt-BR"/>
              </w:rPr>
            </w:pPr>
          </w:p>
        </w:tc>
        <w:tc>
          <w:tcPr>
            <w:tcW w:w="330" w:type="pct"/>
            <w:shd w:val="clear" w:color="auto" w:fill="B4C6E7" w:themeFill="accent5" w:themeFillTint="66"/>
            <w:vAlign w:val="center"/>
          </w:tcPr>
          <w:p w14:paraId="64428FE2" w14:textId="77777777" w:rsidR="00A478D3" w:rsidRPr="00E06B3C" w:rsidRDefault="00A478D3" w:rsidP="00E622D6">
            <w:pPr>
              <w:jc w:val="center"/>
              <w:rPr>
                <w:rFonts w:ascii="Arial" w:hAnsi="Arial" w:cs="Arial"/>
                <w:b/>
                <w:sz w:val="18"/>
                <w:szCs w:val="18"/>
                <w:lang w:val="pt-BR"/>
              </w:rPr>
            </w:pPr>
          </w:p>
        </w:tc>
        <w:tc>
          <w:tcPr>
            <w:tcW w:w="330" w:type="pct"/>
            <w:shd w:val="clear" w:color="auto" w:fill="B4C6E7" w:themeFill="accent5" w:themeFillTint="66"/>
            <w:vAlign w:val="center"/>
          </w:tcPr>
          <w:p w14:paraId="6896C922" w14:textId="77777777" w:rsidR="00A478D3" w:rsidRPr="00E06B3C" w:rsidRDefault="00A478D3" w:rsidP="00E622D6">
            <w:pPr>
              <w:jc w:val="center"/>
              <w:rPr>
                <w:rFonts w:ascii="Arial" w:hAnsi="Arial" w:cs="Arial"/>
                <w:b/>
                <w:sz w:val="18"/>
                <w:szCs w:val="18"/>
                <w:lang w:val="pt-BR"/>
              </w:rPr>
            </w:pPr>
          </w:p>
        </w:tc>
        <w:tc>
          <w:tcPr>
            <w:tcW w:w="321" w:type="pct"/>
            <w:shd w:val="clear" w:color="auto" w:fill="B4C6E7" w:themeFill="accent5" w:themeFillTint="66"/>
            <w:vAlign w:val="center"/>
          </w:tcPr>
          <w:p w14:paraId="7BAF1D1A" w14:textId="77777777" w:rsidR="00A478D3" w:rsidRPr="00E06B3C" w:rsidRDefault="00A478D3" w:rsidP="00E622D6">
            <w:pPr>
              <w:jc w:val="center"/>
              <w:rPr>
                <w:rFonts w:ascii="Arial" w:hAnsi="Arial" w:cs="Arial"/>
                <w:b/>
                <w:sz w:val="18"/>
                <w:szCs w:val="18"/>
                <w:lang w:val="pt-BR"/>
              </w:rPr>
            </w:pPr>
          </w:p>
        </w:tc>
        <w:tc>
          <w:tcPr>
            <w:tcW w:w="337" w:type="pct"/>
            <w:shd w:val="clear" w:color="auto" w:fill="B4C6E7" w:themeFill="accent5" w:themeFillTint="66"/>
            <w:vAlign w:val="center"/>
          </w:tcPr>
          <w:p w14:paraId="07FC630A" w14:textId="77777777" w:rsidR="00A478D3" w:rsidRPr="00E06B3C" w:rsidRDefault="00A478D3" w:rsidP="00E622D6">
            <w:pPr>
              <w:jc w:val="center"/>
              <w:rPr>
                <w:rFonts w:ascii="Arial" w:hAnsi="Arial" w:cs="Arial"/>
                <w:b/>
                <w:sz w:val="18"/>
                <w:szCs w:val="18"/>
                <w:lang w:val="pt-BR"/>
              </w:rPr>
            </w:pPr>
          </w:p>
        </w:tc>
        <w:tc>
          <w:tcPr>
            <w:tcW w:w="287" w:type="pct"/>
            <w:shd w:val="clear" w:color="auto" w:fill="B4C6E7" w:themeFill="accent5" w:themeFillTint="66"/>
            <w:vAlign w:val="center"/>
          </w:tcPr>
          <w:p w14:paraId="78701C05" w14:textId="77777777" w:rsidR="00A478D3" w:rsidRPr="00E06B3C" w:rsidRDefault="00A478D3" w:rsidP="00E622D6">
            <w:pPr>
              <w:jc w:val="center"/>
              <w:rPr>
                <w:rFonts w:ascii="Arial" w:hAnsi="Arial" w:cs="Arial"/>
                <w:b/>
                <w:sz w:val="18"/>
                <w:szCs w:val="18"/>
                <w:lang w:val="pt-BR"/>
              </w:rPr>
            </w:pPr>
          </w:p>
        </w:tc>
        <w:tc>
          <w:tcPr>
            <w:tcW w:w="313" w:type="pct"/>
            <w:shd w:val="clear" w:color="auto" w:fill="B4C6E7" w:themeFill="accent5" w:themeFillTint="66"/>
            <w:vAlign w:val="center"/>
          </w:tcPr>
          <w:p w14:paraId="7FEFDE27" w14:textId="77777777" w:rsidR="00A478D3" w:rsidRPr="00E06B3C" w:rsidRDefault="00A478D3" w:rsidP="00E622D6">
            <w:pPr>
              <w:jc w:val="center"/>
              <w:rPr>
                <w:rFonts w:ascii="Arial" w:hAnsi="Arial" w:cs="Arial"/>
                <w:b/>
                <w:sz w:val="18"/>
                <w:szCs w:val="18"/>
                <w:lang w:val="pt-BR"/>
              </w:rPr>
            </w:pPr>
          </w:p>
        </w:tc>
        <w:tc>
          <w:tcPr>
            <w:tcW w:w="314" w:type="pct"/>
            <w:shd w:val="clear" w:color="auto" w:fill="B4C6E7" w:themeFill="accent5" w:themeFillTint="66"/>
            <w:vAlign w:val="center"/>
          </w:tcPr>
          <w:p w14:paraId="302A8591" w14:textId="77777777" w:rsidR="00A478D3" w:rsidRPr="00E06B3C" w:rsidRDefault="00A478D3" w:rsidP="00E622D6">
            <w:pPr>
              <w:jc w:val="center"/>
              <w:rPr>
                <w:rFonts w:ascii="Arial" w:hAnsi="Arial" w:cs="Arial"/>
                <w:b/>
                <w:sz w:val="18"/>
                <w:szCs w:val="18"/>
                <w:lang w:val="pt-BR"/>
              </w:rPr>
            </w:pPr>
          </w:p>
        </w:tc>
      </w:tr>
      <w:tr w:rsidR="004B635E" w:rsidRPr="00993A6D" w14:paraId="2A94CEE7" w14:textId="77777777" w:rsidTr="00B570D4">
        <w:trPr>
          <w:trHeight w:val="255"/>
        </w:trPr>
        <w:tc>
          <w:tcPr>
            <w:tcW w:w="1767" w:type="pct"/>
            <w:shd w:val="clear" w:color="auto" w:fill="B4C6E7" w:themeFill="accent5" w:themeFillTint="66"/>
            <w:vAlign w:val="center"/>
          </w:tcPr>
          <w:p w14:paraId="04C97DD8" w14:textId="6E2A765E" w:rsidR="00A478D3" w:rsidRPr="00E06B3C" w:rsidRDefault="00A478D3" w:rsidP="00E622D6">
            <w:pPr>
              <w:rPr>
                <w:rFonts w:ascii="Arial" w:hAnsi="Arial" w:cs="Arial"/>
                <w:sz w:val="18"/>
                <w:szCs w:val="18"/>
                <w:lang w:val="pt-BR"/>
              </w:rPr>
            </w:pPr>
          </w:p>
        </w:tc>
        <w:tc>
          <w:tcPr>
            <w:tcW w:w="341" w:type="pct"/>
            <w:shd w:val="clear" w:color="auto" w:fill="B4C6E7" w:themeFill="accent5" w:themeFillTint="66"/>
            <w:vAlign w:val="center"/>
          </w:tcPr>
          <w:p w14:paraId="40ED68D0" w14:textId="77777777" w:rsidR="00A478D3" w:rsidRPr="00E06B3C" w:rsidRDefault="00A478D3" w:rsidP="00E622D6">
            <w:pPr>
              <w:jc w:val="center"/>
              <w:rPr>
                <w:rFonts w:ascii="Arial" w:hAnsi="Arial" w:cs="Arial"/>
                <w:b/>
                <w:sz w:val="18"/>
                <w:szCs w:val="18"/>
                <w:lang w:val="pt-BR"/>
              </w:rPr>
            </w:pPr>
          </w:p>
        </w:tc>
        <w:tc>
          <w:tcPr>
            <w:tcW w:w="330" w:type="pct"/>
            <w:shd w:val="clear" w:color="auto" w:fill="B4C6E7" w:themeFill="accent5" w:themeFillTint="66"/>
            <w:vAlign w:val="center"/>
          </w:tcPr>
          <w:p w14:paraId="6EDAC6E1" w14:textId="77777777" w:rsidR="00A478D3" w:rsidRPr="00E06B3C" w:rsidRDefault="00A478D3" w:rsidP="00E622D6">
            <w:pPr>
              <w:jc w:val="center"/>
              <w:rPr>
                <w:rFonts w:ascii="Arial" w:hAnsi="Arial" w:cs="Arial"/>
                <w:b/>
                <w:sz w:val="18"/>
                <w:szCs w:val="18"/>
                <w:lang w:val="pt-BR"/>
              </w:rPr>
            </w:pPr>
          </w:p>
        </w:tc>
        <w:tc>
          <w:tcPr>
            <w:tcW w:w="330" w:type="pct"/>
            <w:shd w:val="clear" w:color="auto" w:fill="B4C6E7" w:themeFill="accent5" w:themeFillTint="66"/>
            <w:vAlign w:val="center"/>
          </w:tcPr>
          <w:p w14:paraId="5A0CA557" w14:textId="77777777" w:rsidR="00A478D3" w:rsidRPr="00E06B3C" w:rsidRDefault="00A478D3" w:rsidP="00E622D6">
            <w:pPr>
              <w:jc w:val="center"/>
              <w:rPr>
                <w:rFonts w:ascii="Arial" w:hAnsi="Arial" w:cs="Arial"/>
                <w:b/>
                <w:sz w:val="18"/>
                <w:szCs w:val="18"/>
                <w:lang w:val="pt-BR"/>
              </w:rPr>
            </w:pPr>
          </w:p>
        </w:tc>
        <w:tc>
          <w:tcPr>
            <w:tcW w:w="330" w:type="pct"/>
            <w:shd w:val="clear" w:color="auto" w:fill="B4C6E7" w:themeFill="accent5" w:themeFillTint="66"/>
            <w:vAlign w:val="center"/>
          </w:tcPr>
          <w:p w14:paraId="322FE155" w14:textId="77777777" w:rsidR="00A478D3" w:rsidRPr="00E06B3C" w:rsidRDefault="00A478D3" w:rsidP="00E622D6">
            <w:pPr>
              <w:jc w:val="center"/>
              <w:rPr>
                <w:rFonts w:ascii="Arial" w:hAnsi="Arial" w:cs="Arial"/>
                <w:b/>
                <w:sz w:val="18"/>
                <w:szCs w:val="18"/>
                <w:lang w:val="pt-BR"/>
              </w:rPr>
            </w:pPr>
          </w:p>
        </w:tc>
        <w:tc>
          <w:tcPr>
            <w:tcW w:w="330" w:type="pct"/>
            <w:shd w:val="clear" w:color="auto" w:fill="B4C6E7" w:themeFill="accent5" w:themeFillTint="66"/>
            <w:vAlign w:val="center"/>
          </w:tcPr>
          <w:p w14:paraId="71E454D7" w14:textId="77777777" w:rsidR="00A478D3" w:rsidRPr="00E06B3C" w:rsidRDefault="00A478D3" w:rsidP="00E622D6">
            <w:pPr>
              <w:jc w:val="center"/>
              <w:rPr>
                <w:rFonts w:ascii="Arial" w:hAnsi="Arial" w:cs="Arial"/>
                <w:b/>
                <w:sz w:val="18"/>
                <w:szCs w:val="18"/>
                <w:lang w:val="pt-BR"/>
              </w:rPr>
            </w:pPr>
          </w:p>
        </w:tc>
        <w:tc>
          <w:tcPr>
            <w:tcW w:w="321" w:type="pct"/>
            <w:shd w:val="clear" w:color="auto" w:fill="B4C6E7" w:themeFill="accent5" w:themeFillTint="66"/>
            <w:vAlign w:val="center"/>
          </w:tcPr>
          <w:p w14:paraId="5F97A993" w14:textId="77777777" w:rsidR="00A478D3" w:rsidRPr="00E06B3C" w:rsidRDefault="00A478D3" w:rsidP="00E622D6">
            <w:pPr>
              <w:jc w:val="center"/>
              <w:rPr>
                <w:rFonts w:ascii="Arial" w:hAnsi="Arial" w:cs="Arial"/>
                <w:b/>
                <w:sz w:val="18"/>
                <w:szCs w:val="18"/>
                <w:lang w:val="pt-BR"/>
              </w:rPr>
            </w:pPr>
          </w:p>
        </w:tc>
        <w:tc>
          <w:tcPr>
            <w:tcW w:w="337" w:type="pct"/>
            <w:shd w:val="clear" w:color="auto" w:fill="B4C6E7" w:themeFill="accent5" w:themeFillTint="66"/>
            <w:vAlign w:val="center"/>
          </w:tcPr>
          <w:p w14:paraId="585154C7" w14:textId="77777777" w:rsidR="00A478D3" w:rsidRPr="00E06B3C" w:rsidRDefault="00A478D3" w:rsidP="00E622D6">
            <w:pPr>
              <w:jc w:val="center"/>
              <w:rPr>
                <w:rFonts w:ascii="Arial" w:hAnsi="Arial" w:cs="Arial"/>
                <w:b/>
                <w:sz w:val="18"/>
                <w:szCs w:val="18"/>
                <w:lang w:val="pt-BR"/>
              </w:rPr>
            </w:pPr>
          </w:p>
        </w:tc>
        <w:tc>
          <w:tcPr>
            <w:tcW w:w="287" w:type="pct"/>
            <w:shd w:val="clear" w:color="auto" w:fill="B4C6E7" w:themeFill="accent5" w:themeFillTint="66"/>
            <w:vAlign w:val="center"/>
          </w:tcPr>
          <w:p w14:paraId="432E311B" w14:textId="77777777" w:rsidR="00A478D3" w:rsidRPr="00E06B3C" w:rsidRDefault="00A478D3" w:rsidP="00E622D6">
            <w:pPr>
              <w:jc w:val="center"/>
              <w:rPr>
                <w:rFonts w:ascii="Arial" w:hAnsi="Arial" w:cs="Arial"/>
                <w:b/>
                <w:sz w:val="18"/>
                <w:szCs w:val="18"/>
                <w:lang w:val="pt-BR"/>
              </w:rPr>
            </w:pPr>
          </w:p>
        </w:tc>
        <w:tc>
          <w:tcPr>
            <w:tcW w:w="313" w:type="pct"/>
            <w:shd w:val="clear" w:color="auto" w:fill="B4C6E7" w:themeFill="accent5" w:themeFillTint="66"/>
            <w:vAlign w:val="center"/>
          </w:tcPr>
          <w:p w14:paraId="5E1EB857" w14:textId="77777777" w:rsidR="00A478D3" w:rsidRPr="00E06B3C" w:rsidRDefault="00A478D3" w:rsidP="00E622D6">
            <w:pPr>
              <w:jc w:val="center"/>
              <w:rPr>
                <w:rFonts w:ascii="Arial" w:hAnsi="Arial" w:cs="Arial"/>
                <w:b/>
                <w:sz w:val="18"/>
                <w:szCs w:val="18"/>
                <w:lang w:val="pt-BR"/>
              </w:rPr>
            </w:pPr>
          </w:p>
        </w:tc>
        <w:tc>
          <w:tcPr>
            <w:tcW w:w="314" w:type="pct"/>
            <w:shd w:val="clear" w:color="auto" w:fill="B4C6E7" w:themeFill="accent5" w:themeFillTint="66"/>
            <w:vAlign w:val="center"/>
          </w:tcPr>
          <w:p w14:paraId="5B92D225" w14:textId="77777777" w:rsidR="00A478D3" w:rsidRPr="00E06B3C" w:rsidRDefault="00A478D3" w:rsidP="00E622D6">
            <w:pPr>
              <w:jc w:val="center"/>
              <w:rPr>
                <w:rFonts w:ascii="Arial" w:hAnsi="Arial" w:cs="Arial"/>
                <w:b/>
                <w:sz w:val="18"/>
                <w:szCs w:val="18"/>
                <w:lang w:val="pt-BR"/>
              </w:rPr>
            </w:pPr>
          </w:p>
        </w:tc>
      </w:tr>
      <w:tr w:rsidR="004B635E" w:rsidRPr="00993A6D" w14:paraId="2B867EA1" w14:textId="77777777" w:rsidTr="00B570D4">
        <w:trPr>
          <w:trHeight w:val="255"/>
        </w:trPr>
        <w:tc>
          <w:tcPr>
            <w:tcW w:w="1767" w:type="pct"/>
            <w:shd w:val="clear" w:color="auto" w:fill="B4C6E7" w:themeFill="accent5" w:themeFillTint="66"/>
            <w:vAlign w:val="center"/>
          </w:tcPr>
          <w:p w14:paraId="29D23841" w14:textId="6E0BF3C0" w:rsidR="00A478D3" w:rsidRPr="00E06B3C" w:rsidRDefault="00A478D3" w:rsidP="00E622D6">
            <w:pPr>
              <w:rPr>
                <w:rFonts w:ascii="Arial" w:hAnsi="Arial" w:cs="Arial"/>
                <w:sz w:val="18"/>
                <w:szCs w:val="18"/>
                <w:lang w:val="pt-BR"/>
              </w:rPr>
            </w:pPr>
          </w:p>
        </w:tc>
        <w:tc>
          <w:tcPr>
            <w:tcW w:w="341" w:type="pct"/>
            <w:shd w:val="clear" w:color="auto" w:fill="B4C6E7" w:themeFill="accent5" w:themeFillTint="66"/>
            <w:vAlign w:val="center"/>
          </w:tcPr>
          <w:p w14:paraId="00C4E245" w14:textId="77777777" w:rsidR="00A478D3" w:rsidRPr="00E06B3C" w:rsidRDefault="00A478D3" w:rsidP="00E622D6">
            <w:pPr>
              <w:jc w:val="center"/>
              <w:rPr>
                <w:rFonts w:ascii="Arial" w:hAnsi="Arial" w:cs="Arial"/>
                <w:b/>
                <w:sz w:val="18"/>
                <w:szCs w:val="18"/>
                <w:lang w:val="pt-BR"/>
              </w:rPr>
            </w:pPr>
          </w:p>
        </w:tc>
        <w:tc>
          <w:tcPr>
            <w:tcW w:w="330" w:type="pct"/>
            <w:shd w:val="clear" w:color="auto" w:fill="B4C6E7" w:themeFill="accent5" w:themeFillTint="66"/>
            <w:vAlign w:val="center"/>
          </w:tcPr>
          <w:p w14:paraId="1C291D94" w14:textId="77777777" w:rsidR="00A478D3" w:rsidRPr="00E06B3C" w:rsidRDefault="00A478D3" w:rsidP="00E622D6">
            <w:pPr>
              <w:jc w:val="center"/>
              <w:rPr>
                <w:rFonts w:ascii="Arial" w:hAnsi="Arial" w:cs="Arial"/>
                <w:b/>
                <w:sz w:val="18"/>
                <w:szCs w:val="18"/>
                <w:lang w:val="pt-BR"/>
              </w:rPr>
            </w:pPr>
          </w:p>
        </w:tc>
        <w:tc>
          <w:tcPr>
            <w:tcW w:w="330" w:type="pct"/>
            <w:shd w:val="clear" w:color="auto" w:fill="B4C6E7" w:themeFill="accent5" w:themeFillTint="66"/>
            <w:vAlign w:val="center"/>
          </w:tcPr>
          <w:p w14:paraId="70606632" w14:textId="77777777" w:rsidR="00A478D3" w:rsidRPr="00E06B3C" w:rsidRDefault="00A478D3" w:rsidP="00E622D6">
            <w:pPr>
              <w:jc w:val="center"/>
              <w:rPr>
                <w:rFonts w:ascii="Arial" w:hAnsi="Arial" w:cs="Arial"/>
                <w:b/>
                <w:sz w:val="18"/>
                <w:szCs w:val="18"/>
                <w:lang w:val="pt-BR"/>
              </w:rPr>
            </w:pPr>
          </w:p>
        </w:tc>
        <w:tc>
          <w:tcPr>
            <w:tcW w:w="330" w:type="pct"/>
            <w:shd w:val="clear" w:color="auto" w:fill="B4C6E7" w:themeFill="accent5" w:themeFillTint="66"/>
            <w:vAlign w:val="center"/>
          </w:tcPr>
          <w:p w14:paraId="3D3D70AE" w14:textId="77777777" w:rsidR="00A478D3" w:rsidRPr="00E06B3C" w:rsidRDefault="00A478D3" w:rsidP="00E622D6">
            <w:pPr>
              <w:jc w:val="center"/>
              <w:rPr>
                <w:rFonts w:ascii="Arial" w:hAnsi="Arial" w:cs="Arial"/>
                <w:b/>
                <w:sz w:val="18"/>
                <w:szCs w:val="18"/>
                <w:lang w:val="pt-BR"/>
              </w:rPr>
            </w:pPr>
          </w:p>
        </w:tc>
        <w:tc>
          <w:tcPr>
            <w:tcW w:w="330" w:type="pct"/>
            <w:shd w:val="clear" w:color="auto" w:fill="B4C6E7" w:themeFill="accent5" w:themeFillTint="66"/>
            <w:vAlign w:val="center"/>
          </w:tcPr>
          <w:p w14:paraId="7918A3A4" w14:textId="77777777" w:rsidR="00A478D3" w:rsidRPr="00E06B3C" w:rsidRDefault="00A478D3" w:rsidP="00E622D6">
            <w:pPr>
              <w:jc w:val="center"/>
              <w:rPr>
                <w:rFonts w:ascii="Arial" w:hAnsi="Arial" w:cs="Arial"/>
                <w:b/>
                <w:sz w:val="18"/>
                <w:szCs w:val="18"/>
                <w:lang w:val="pt-BR"/>
              </w:rPr>
            </w:pPr>
          </w:p>
        </w:tc>
        <w:tc>
          <w:tcPr>
            <w:tcW w:w="321" w:type="pct"/>
            <w:shd w:val="clear" w:color="auto" w:fill="B4C6E7" w:themeFill="accent5" w:themeFillTint="66"/>
            <w:vAlign w:val="center"/>
          </w:tcPr>
          <w:p w14:paraId="414AC204" w14:textId="77777777" w:rsidR="00A478D3" w:rsidRPr="00E06B3C" w:rsidRDefault="00A478D3" w:rsidP="00E622D6">
            <w:pPr>
              <w:jc w:val="center"/>
              <w:rPr>
                <w:rFonts w:ascii="Arial" w:hAnsi="Arial" w:cs="Arial"/>
                <w:b/>
                <w:sz w:val="18"/>
                <w:szCs w:val="18"/>
                <w:lang w:val="pt-BR"/>
              </w:rPr>
            </w:pPr>
          </w:p>
        </w:tc>
        <w:tc>
          <w:tcPr>
            <w:tcW w:w="337" w:type="pct"/>
            <w:shd w:val="clear" w:color="auto" w:fill="B4C6E7" w:themeFill="accent5" w:themeFillTint="66"/>
            <w:vAlign w:val="center"/>
          </w:tcPr>
          <w:p w14:paraId="6C01DB9B" w14:textId="77777777" w:rsidR="00A478D3" w:rsidRPr="00E06B3C" w:rsidRDefault="00A478D3" w:rsidP="00E622D6">
            <w:pPr>
              <w:jc w:val="center"/>
              <w:rPr>
                <w:rFonts w:ascii="Arial" w:hAnsi="Arial" w:cs="Arial"/>
                <w:b/>
                <w:sz w:val="18"/>
                <w:szCs w:val="18"/>
                <w:lang w:val="pt-BR"/>
              </w:rPr>
            </w:pPr>
          </w:p>
        </w:tc>
        <w:tc>
          <w:tcPr>
            <w:tcW w:w="287" w:type="pct"/>
            <w:shd w:val="clear" w:color="auto" w:fill="B4C6E7" w:themeFill="accent5" w:themeFillTint="66"/>
            <w:vAlign w:val="center"/>
          </w:tcPr>
          <w:p w14:paraId="1E52C671" w14:textId="77777777" w:rsidR="00A478D3" w:rsidRPr="00E06B3C" w:rsidRDefault="00A478D3" w:rsidP="00E622D6">
            <w:pPr>
              <w:jc w:val="center"/>
              <w:rPr>
                <w:rFonts w:ascii="Arial" w:hAnsi="Arial" w:cs="Arial"/>
                <w:b/>
                <w:sz w:val="18"/>
                <w:szCs w:val="18"/>
                <w:lang w:val="pt-BR"/>
              </w:rPr>
            </w:pPr>
          </w:p>
        </w:tc>
        <w:tc>
          <w:tcPr>
            <w:tcW w:w="313" w:type="pct"/>
            <w:shd w:val="clear" w:color="auto" w:fill="B4C6E7" w:themeFill="accent5" w:themeFillTint="66"/>
            <w:vAlign w:val="center"/>
          </w:tcPr>
          <w:p w14:paraId="68939DB6" w14:textId="77777777" w:rsidR="00A478D3" w:rsidRPr="00E06B3C" w:rsidRDefault="00A478D3" w:rsidP="00E622D6">
            <w:pPr>
              <w:jc w:val="center"/>
              <w:rPr>
                <w:rFonts w:ascii="Arial" w:hAnsi="Arial" w:cs="Arial"/>
                <w:b/>
                <w:sz w:val="18"/>
                <w:szCs w:val="18"/>
                <w:lang w:val="pt-BR"/>
              </w:rPr>
            </w:pPr>
          </w:p>
        </w:tc>
        <w:tc>
          <w:tcPr>
            <w:tcW w:w="314" w:type="pct"/>
            <w:shd w:val="clear" w:color="auto" w:fill="B4C6E7" w:themeFill="accent5" w:themeFillTint="66"/>
            <w:vAlign w:val="center"/>
          </w:tcPr>
          <w:p w14:paraId="021645F5" w14:textId="77777777" w:rsidR="00A478D3" w:rsidRPr="00E06B3C" w:rsidRDefault="00A478D3" w:rsidP="00E622D6">
            <w:pPr>
              <w:jc w:val="center"/>
              <w:rPr>
                <w:rFonts w:ascii="Arial" w:hAnsi="Arial" w:cs="Arial"/>
                <w:b/>
                <w:sz w:val="18"/>
                <w:szCs w:val="18"/>
                <w:lang w:val="pt-BR"/>
              </w:rPr>
            </w:pPr>
          </w:p>
        </w:tc>
      </w:tr>
      <w:tr w:rsidR="004B635E" w:rsidRPr="00993A6D" w14:paraId="2FA879C3" w14:textId="77777777" w:rsidTr="00B570D4">
        <w:trPr>
          <w:trHeight w:val="255"/>
        </w:trPr>
        <w:tc>
          <w:tcPr>
            <w:tcW w:w="1767" w:type="pct"/>
            <w:shd w:val="clear" w:color="auto" w:fill="BDD6EE" w:themeFill="accent1" w:themeFillTint="66"/>
            <w:vAlign w:val="center"/>
          </w:tcPr>
          <w:p w14:paraId="5DDCB716" w14:textId="77777777" w:rsidR="005C2C5B" w:rsidRPr="00E06B3C" w:rsidRDefault="005C2C5B" w:rsidP="00E622D6">
            <w:pPr>
              <w:rPr>
                <w:rFonts w:ascii="Arial" w:hAnsi="Arial" w:cs="Arial"/>
                <w:sz w:val="18"/>
                <w:szCs w:val="18"/>
                <w:lang w:val="pt-BR"/>
              </w:rPr>
            </w:pPr>
          </w:p>
        </w:tc>
        <w:tc>
          <w:tcPr>
            <w:tcW w:w="341" w:type="pct"/>
            <w:shd w:val="clear" w:color="auto" w:fill="BDD6EE" w:themeFill="accent1" w:themeFillTint="66"/>
            <w:vAlign w:val="center"/>
          </w:tcPr>
          <w:p w14:paraId="7768AD6B" w14:textId="77777777" w:rsidR="005C2C5B" w:rsidRPr="00E06B3C" w:rsidRDefault="005C2C5B" w:rsidP="00E622D6">
            <w:pPr>
              <w:jc w:val="center"/>
              <w:rPr>
                <w:rFonts w:ascii="Arial" w:hAnsi="Arial" w:cs="Arial"/>
                <w:b/>
                <w:sz w:val="18"/>
                <w:szCs w:val="18"/>
                <w:lang w:val="pt-BR"/>
              </w:rPr>
            </w:pPr>
          </w:p>
        </w:tc>
        <w:tc>
          <w:tcPr>
            <w:tcW w:w="330" w:type="pct"/>
            <w:shd w:val="clear" w:color="auto" w:fill="BDD6EE" w:themeFill="accent1" w:themeFillTint="66"/>
            <w:vAlign w:val="center"/>
          </w:tcPr>
          <w:p w14:paraId="05D1C754" w14:textId="77777777" w:rsidR="005C2C5B" w:rsidRPr="00E06B3C" w:rsidRDefault="005C2C5B" w:rsidP="00E622D6">
            <w:pPr>
              <w:jc w:val="center"/>
              <w:rPr>
                <w:rFonts w:ascii="Arial" w:hAnsi="Arial" w:cs="Arial"/>
                <w:b/>
                <w:sz w:val="18"/>
                <w:szCs w:val="18"/>
                <w:lang w:val="pt-BR"/>
              </w:rPr>
            </w:pPr>
          </w:p>
        </w:tc>
        <w:tc>
          <w:tcPr>
            <w:tcW w:w="330" w:type="pct"/>
            <w:shd w:val="clear" w:color="auto" w:fill="BDD6EE" w:themeFill="accent1" w:themeFillTint="66"/>
            <w:vAlign w:val="center"/>
          </w:tcPr>
          <w:p w14:paraId="5BD892E4" w14:textId="77777777" w:rsidR="005C2C5B" w:rsidRPr="00E06B3C" w:rsidRDefault="005C2C5B" w:rsidP="00E622D6">
            <w:pPr>
              <w:jc w:val="center"/>
              <w:rPr>
                <w:rFonts w:ascii="Arial" w:hAnsi="Arial" w:cs="Arial"/>
                <w:b/>
                <w:sz w:val="18"/>
                <w:szCs w:val="18"/>
                <w:lang w:val="pt-BR"/>
              </w:rPr>
            </w:pPr>
          </w:p>
        </w:tc>
        <w:tc>
          <w:tcPr>
            <w:tcW w:w="330" w:type="pct"/>
            <w:shd w:val="clear" w:color="auto" w:fill="BDD6EE" w:themeFill="accent1" w:themeFillTint="66"/>
            <w:vAlign w:val="center"/>
          </w:tcPr>
          <w:p w14:paraId="1E882992" w14:textId="77777777" w:rsidR="005C2C5B" w:rsidRPr="00E06B3C" w:rsidRDefault="005C2C5B" w:rsidP="00E622D6">
            <w:pPr>
              <w:jc w:val="center"/>
              <w:rPr>
                <w:rFonts w:ascii="Arial" w:hAnsi="Arial" w:cs="Arial"/>
                <w:b/>
                <w:sz w:val="18"/>
                <w:szCs w:val="18"/>
                <w:lang w:val="pt-BR"/>
              </w:rPr>
            </w:pPr>
          </w:p>
        </w:tc>
        <w:tc>
          <w:tcPr>
            <w:tcW w:w="330" w:type="pct"/>
            <w:shd w:val="clear" w:color="auto" w:fill="BDD6EE" w:themeFill="accent1" w:themeFillTint="66"/>
            <w:vAlign w:val="center"/>
          </w:tcPr>
          <w:p w14:paraId="68AF795D" w14:textId="77777777" w:rsidR="005C2C5B" w:rsidRPr="00E06B3C" w:rsidRDefault="005C2C5B" w:rsidP="00E622D6">
            <w:pPr>
              <w:jc w:val="center"/>
              <w:rPr>
                <w:rFonts w:ascii="Arial" w:hAnsi="Arial" w:cs="Arial"/>
                <w:b/>
                <w:sz w:val="18"/>
                <w:szCs w:val="18"/>
                <w:lang w:val="pt-BR"/>
              </w:rPr>
            </w:pPr>
          </w:p>
        </w:tc>
        <w:tc>
          <w:tcPr>
            <w:tcW w:w="321" w:type="pct"/>
            <w:shd w:val="clear" w:color="auto" w:fill="BDD6EE" w:themeFill="accent1" w:themeFillTint="66"/>
            <w:vAlign w:val="center"/>
          </w:tcPr>
          <w:p w14:paraId="2ECFCEE3" w14:textId="77777777" w:rsidR="005C2C5B" w:rsidRPr="00E06B3C" w:rsidRDefault="005C2C5B" w:rsidP="00E622D6">
            <w:pPr>
              <w:jc w:val="center"/>
              <w:rPr>
                <w:rFonts w:ascii="Arial" w:hAnsi="Arial" w:cs="Arial"/>
                <w:b/>
                <w:sz w:val="18"/>
                <w:szCs w:val="18"/>
                <w:lang w:val="pt-BR"/>
              </w:rPr>
            </w:pPr>
          </w:p>
        </w:tc>
        <w:tc>
          <w:tcPr>
            <w:tcW w:w="337" w:type="pct"/>
            <w:shd w:val="clear" w:color="auto" w:fill="BDD6EE" w:themeFill="accent1" w:themeFillTint="66"/>
            <w:vAlign w:val="center"/>
          </w:tcPr>
          <w:p w14:paraId="754095BB" w14:textId="77777777" w:rsidR="005C2C5B" w:rsidRPr="00E06B3C" w:rsidRDefault="005C2C5B" w:rsidP="00E622D6">
            <w:pPr>
              <w:jc w:val="center"/>
              <w:rPr>
                <w:rFonts w:ascii="Arial" w:hAnsi="Arial" w:cs="Arial"/>
                <w:b/>
                <w:sz w:val="18"/>
                <w:szCs w:val="18"/>
                <w:lang w:val="pt-BR"/>
              </w:rPr>
            </w:pPr>
          </w:p>
        </w:tc>
        <w:tc>
          <w:tcPr>
            <w:tcW w:w="287" w:type="pct"/>
            <w:shd w:val="clear" w:color="auto" w:fill="BDD6EE" w:themeFill="accent1" w:themeFillTint="66"/>
            <w:vAlign w:val="center"/>
          </w:tcPr>
          <w:p w14:paraId="49BD1AC6" w14:textId="77777777" w:rsidR="005C2C5B" w:rsidRPr="00E06B3C" w:rsidRDefault="005C2C5B" w:rsidP="00E622D6">
            <w:pPr>
              <w:jc w:val="center"/>
              <w:rPr>
                <w:rFonts w:ascii="Arial" w:hAnsi="Arial" w:cs="Arial"/>
                <w:b/>
                <w:sz w:val="18"/>
                <w:szCs w:val="18"/>
                <w:lang w:val="pt-BR"/>
              </w:rPr>
            </w:pPr>
          </w:p>
        </w:tc>
        <w:tc>
          <w:tcPr>
            <w:tcW w:w="313" w:type="pct"/>
            <w:shd w:val="clear" w:color="auto" w:fill="BDD6EE" w:themeFill="accent1" w:themeFillTint="66"/>
            <w:vAlign w:val="center"/>
          </w:tcPr>
          <w:p w14:paraId="76B8F0DF" w14:textId="77777777" w:rsidR="005C2C5B" w:rsidRPr="00E06B3C" w:rsidRDefault="005C2C5B" w:rsidP="00E622D6">
            <w:pPr>
              <w:jc w:val="center"/>
              <w:rPr>
                <w:rFonts w:ascii="Arial" w:hAnsi="Arial" w:cs="Arial"/>
                <w:b/>
                <w:sz w:val="18"/>
                <w:szCs w:val="18"/>
                <w:lang w:val="pt-BR"/>
              </w:rPr>
            </w:pPr>
          </w:p>
        </w:tc>
        <w:tc>
          <w:tcPr>
            <w:tcW w:w="314" w:type="pct"/>
            <w:shd w:val="clear" w:color="auto" w:fill="BDD6EE" w:themeFill="accent1" w:themeFillTint="66"/>
            <w:vAlign w:val="center"/>
          </w:tcPr>
          <w:p w14:paraId="2FFD9E23" w14:textId="77777777" w:rsidR="005C2C5B" w:rsidRPr="00E06B3C" w:rsidRDefault="005C2C5B" w:rsidP="00E622D6">
            <w:pPr>
              <w:jc w:val="center"/>
              <w:rPr>
                <w:rFonts w:ascii="Arial" w:hAnsi="Arial" w:cs="Arial"/>
                <w:b/>
                <w:sz w:val="18"/>
                <w:szCs w:val="18"/>
                <w:lang w:val="pt-BR"/>
              </w:rPr>
            </w:pPr>
          </w:p>
        </w:tc>
      </w:tr>
      <w:tr w:rsidR="004B635E" w:rsidRPr="005B02D0" w14:paraId="5F1E2F7B" w14:textId="77777777" w:rsidTr="00B570D4">
        <w:trPr>
          <w:trHeight w:val="255"/>
        </w:trPr>
        <w:tc>
          <w:tcPr>
            <w:tcW w:w="1767" w:type="pct"/>
            <w:shd w:val="clear" w:color="auto" w:fill="FFE599" w:themeFill="accent4" w:themeFillTint="66"/>
            <w:vAlign w:val="center"/>
          </w:tcPr>
          <w:p w14:paraId="61B4A9ED" w14:textId="5F66AA07" w:rsidR="00A478D3" w:rsidRPr="00E06B3C" w:rsidRDefault="005B02D0" w:rsidP="00E622D6">
            <w:pPr>
              <w:rPr>
                <w:rFonts w:ascii="Arial" w:hAnsi="Arial" w:cs="Arial"/>
                <w:sz w:val="18"/>
                <w:szCs w:val="18"/>
                <w:lang w:val="pt-BR"/>
              </w:rPr>
            </w:pPr>
            <w:r w:rsidRPr="005B02D0">
              <w:rPr>
                <w:rFonts w:ascii="Arial" w:hAnsi="Arial" w:cs="Arial"/>
                <w:sz w:val="18"/>
                <w:szCs w:val="18"/>
                <w:lang w:val="pt-BR"/>
              </w:rPr>
              <w:t>Redação da monografia</w:t>
            </w:r>
          </w:p>
        </w:tc>
        <w:tc>
          <w:tcPr>
            <w:tcW w:w="341" w:type="pct"/>
            <w:shd w:val="clear" w:color="auto" w:fill="FFE599" w:themeFill="accent4" w:themeFillTint="66"/>
            <w:vAlign w:val="center"/>
          </w:tcPr>
          <w:p w14:paraId="6AE7C5DB" w14:textId="783851C2" w:rsidR="00A478D3" w:rsidRPr="00E06B3C" w:rsidRDefault="001F6A75" w:rsidP="00E622D6">
            <w:pPr>
              <w:jc w:val="center"/>
              <w:rPr>
                <w:rFonts w:ascii="Arial" w:hAnsi="Arial" w:cs="Arial"/>
                <w:b/>
                <w:sz w:val="18"/>
                <w:szCs w:val="18"/>
                <w:lang w:val="pt-BR"/>
              </w:rPr>
            </w:pPr>
            <w:r>
              <w:rPr>
                <w:rFonts w:ascii="Arial" w:hAnsi="Arial" w:cs="Arial"/>
                <w:b/>
                <w:sz w:val="18"/>
                <w:szCs w:val="18"/>
                <w:lang w:val="pt-BR"/>
              </w:rPr>
              <w:t>x</w:t>
            </w:r>
          </w:p>
        </w:tc>
        <w:tc>
          <w:tcPr>
            <w:tcW w:w="330" w:type="pct"/>
            <w:shd w:val="clear" w:color="auto" w:fill="FFE599" w:themeFill="accent4" w:themeFillTint="66"/>
            <w:vAlign w:val="center"/>
          </w:tcPr>
          <w:p w14:paraId="589E5DD1" w14:textId="23A58381" w:rsidR="00A478D3" w:rsidRPr="00E06B3C" w:rsidRDefault="001F6A75" w:rsidP="00E622D6">
            <w:pPr>
              <w:jc w:val="center"/>
              <w:rPr>
                <w:rFonts w:ascii="Arial" w:hAnsi="Arial" w:cs="Arial"/>
                <w:b/>
                <w:sz w:val="18"/>
                <w:szCs w:val="18"/>
                <w:lang w:val="pt-BR"/>
              </w:rPr>
            </w:pPr>
            <w:r>
              <w:rPr>
                <w:rFonts w:ascii="Arial" w:hAnsi="Arial" w:cs="Arial"/>
                <w:b/>
                <w:sz w:val="18"/>
                <w:szCs w:val="18"/>
                <w:lang w:val="pt-BR"/>
              </w:rPr>
              <w:t>x</w:t>
            </w:r>
          </w:p>
        </w:tc>
        <w:tc>
          <w:tcPr>
            <w:tcW w:w="330" w:type="pct"/>
            <w:shd w:val="clear" w:color="auto" w:fill="FFE599" w:themeFill="accent4" w:themeFillTint="66"/>
            <w:vAlign w:val="center"/>
          </w:tcPr>
          <w:p w14:paraId="4E81ED1F" w14:textId="3689E2BA" w:rsidR="00A478D3" w:rsidRPr="00E06B3C" w:rsidRDefault="00F6592B" w:rsidP="00E622D6">
            <w:pPr>
              <w:jc w:val="center"/>
              <w:rPr>
                <w:rFonts w:ascii="Arial" w:hAnsi="Arial" w:cs="Arial"/>
                <w:b/>
                <w:sz w:val="18"/>
                <w:szCs w:val="18"/>
                <w:lang w:val="pt-BR"/>
              </w:rPr>
            </w:pPr>
            <w:r>
              <w:rPr>
                <w:rFonts w:ascii="Arial" w:hAnsi="Arial" w:cs="Arial"/>
                <w:b/>
                <w:sz w:val="18"/>
                <w:szCs w:val="18"/>
                <w:lang w:val="pt-BR"/>
              </w:rPr>
              <w:t>x</w:t>
            </w:r>
          </w:p>
        </w:tc>
        <w:tc>
          <w:tcPr>
            <w:tcW w:w="330" w:type="pct"/>
            <w:shd w:val="clear" w:color="auto" w:fill="FFE599" w:themeFill="accent4" w:themeFillTint="66"/>
            <w:vAlign w:val="center"/>
          </w:tcPr>
          <w:p w14:paraId="6972A210" w14:textId="62CBC3E6" w:rsidR="00A478D3" w:rsidRPr="00E06B3C" w:rsidRDefault="00F6592B" w:rsidP="00E622D6">
            <w:pPr>
              <w:jc w:val="center"/>
              <w:rPr>
                <w:rFonts w:ascii="Arial" w:hAnsi="Arial" w:cs="Arial"/>
                <w:b/>
                <w:sz w:val="18"/>
                <w:szCs w:val="18"/>
                <w:lang w:val="pt-BR"/>
              </w:rPr>
            </w:pPr>
            <w:r>
              <w:rPr>
                <w:rFonts w:ascii="Arial" w:hAnsi="Arial" w:cs="Arial"/>
                <w:b/>
                <w:sz w:val="18"/>
                <w:szCs w:val="18"/>
                <w:lang w:val="pt-BR"/>
              </w:rPr>
              <w:t>x</w:t>
            </w:r>
          </w:p>
        </w:tc>
        <w:tc>
          <w:tcPr>
            <w:tcW w:w="330" w:type="pct"/>
            <w:shd w:val="clear" w:color="auto" w:fill="FFE599" w:themeFill="accent4" w:themeFillTint="66"/>
            <w:vAlign w:val="center"/>
          </w:tcPr>
          <w:p w14:paraId="6DC03DEA" w14:textId="3E272F96" w:rsidR="00A478D3" w:rsidRPr="00E06B3C" w:rsidRDefault="00F6592B" w:rsidP="00E622D6">
            <w:pPr>
              <w:jc w:val="center"/>
              <w:rPr>
                <w:rFonts w:ascii="Arial" w:hAnsi="Arial" w:cs="Arial"/>
                <w:b/>
                <w:sz w:val="18"/>
                <w:szCs w:val="18"/>
                <w:lang w:val="pt-BR"/>
              </w:rPr>
            </w:pPr>
            <w:r>
              <w:rPr>
                <w:rFonts w:ascii="Arial" w:hAnsi="Arial" w:cs="Arial"/>
                <w:b/>
                <w:sz w:val="18"/>
                <w:szCs w:val="18"/>
                <w:lang w:val="pt-BR"/>
              </w:rPr>
              <w:t>x</w:t>
            </w:r>
          </w:p>
        </w:tc>
        <w:tc>
          <w:tcPr>
            <w:tcW w:w="321" w:type="pct"/>
            <w:shd w:val="clear" w:color="auto" w:fill="FFE599" w:themeFill="accent4" w:themeFillTint="66"/>
            <w:vAlign w:val="center"/>
          </w:tcPr>
          <w:p w14:paraId="03142EC0" w14:textId="00596FF4" w:rsidR="00A478D3" w:rsidRPr="00E06B3C" w:rsidRDefault="00F6592B" w:rsidP="00E622D6">
            <w:pPr>
              <w:jc w:val="center"/>
              <w:rPr>
                <w:rFonts w:ascii="Arial" w:hAnsi="Arial" w:cs="Arial"/>
                <w:b/>
                <w:sz w:val="18"/>
                <w:szCs w:val="18"/>
                <w:lang w:val="pt-BR"/>
              </w:rPr>
            </w:pPr>
            <w:r>
              <w:rPr>
                <w:rFonts w:ascii="Arial" w:hAnsi="Arial" w:cs="Arial"/>
                <w:b/>
                <w:sz w:val="18"/>
                <w:szCs w:val="18"/>
                <w:lang w:val="pt-BR"/>
              </w:rPr>
              <w:t>x</w:t>
            </w:r>
          </w:p>
        </w:tc>
        <w:tc>
          <w:tcPr>
            <w:tcW w:w="337" w:type="pct"/>
            <w:shd w:val="clear" w:color="auto" w:fill="FFE599" w:themeFill="accent4" w:themeFillTint="66"/>
            <w:vAlign w:val="center"/>
          </w:tcPr>
          <w:p w14:paraId="38522F3A" w14:textId="02288AAF" w:rsidR="00A478D3" w:rsidRPr="00E06B3C" w:rsidRDefault="00F6592B" w:rsidP="00E622D6">
            <w:pPr>
              <w:jc w:val="center"/>
              <w:rPr>
                <w:rFonts w:ascii="Arial" w:hAnsi="Arial" w:cs="Arial"/>
                <w:b/>
                <w:sz w:val="18"/>
                <w:szCs w:val="18"/>
                <w:lang w:val="pt-BR"/>
              </w:rPr>
            </w:pPr>
            <w:r>
              <w:rPr>
                <w:rFonts w:ascii="Arial" w:hAnsi="Arial" w:cs="Arial"/>
                <w:b/>
                <w:sz w:val="18"/>
                <w:szCs w:val="18"/>
                <w:lang w:val="pt-BR"/>
              </w:rPr>
              <w:t>x</w:t>
            </w:r>
          </w:p>
        </w:tc>
        <w:tc>
          <w:tcPr>
            <w:tcW w:w="287" w:type="pct"/>
            <w:shd w:val="clear" w:color="auto" w:fill="FFE599" w:themeFill="accent4" w:themeFillTint="66"/>
            <w:vAlign w:val="center"/>
          </w:tcPr>
          <w:p w14:paraId="43EA95BF" w14:textId="685D010A" w:rsidR="00A478D3" w:rsidRPr="00E06B3C" w:rsidRDefault="00F6592B" w:rsidP="00E622D6">
            <w:pPr>
              <w:jc w:val="center"/>
              <w:rPr>
                <w:rFonts w:ascii="Arial" w:hAnsi="Arial" w:cs="Arial"/>
                <w:b/>
                <w:sz w:val="18"/>
                <w:szCs w:val="18"/>
                <w:lang w:val="pt-BR"/>
              </w:rPr>
            </w:pPr>
            <w:r>
              <w:rPr>
                <w:rFonts w:ascii="Arial" w:hAnsi="Arial" w:cs="Arial"/>
                <w:b/>
                <w:sz w:val="18"/>
                <w:szCs w:val="18"/>
                <w:lang w:val="pt-BR"/>
              </w:rPr>
              <w:t>x</w:t>
            </w:r>
          </w:p>
        </w:tc>
        <w:tc>
          <w:tcPr>
            <w:tcW w:w="313" w:type="pct"/>
            <w:shd w:val="clear" w:color="auto" w:fill="FFE599" w:themeFill="accent4" w:themeFillTint="66"/>
            <w:vAlign w:val="center"/>
          </w:tcPr>
          <w:p w14:paraId="197F8A6B" w14:textId="52FDBDF4" w:rsidR="00A478D3" w:rsidRPr="00E06B3C" w:rsidRDefault="00F6592B" w:rsidP="00E622D6">
            <w:pPr>
              <w:jc w:val="center"/>
              <w:rPr>
                <w:rFonts w:ascii="Arial" w:hAnsi="Arial" w:cs="Arial"/>
                <w:b/>
                <w:sz w:val="18"/>
                <w:szCs w:val="18"/>
                <w:lang w:val="pt-BR"/>
              </w:rPr>
            </w:pPr>
            <w:r>
              <w:rPr>
                <w:rFonts w:ascii="Arial" w:hAnsi="Arial" w:cs="Arial"/>
                <w:b/>
                <w:sz w:val="18"/>
                <w:szCs w:val="18"/>
                <w:lang w:val="pt-BR"/>
              </w:rPr>
              <w:t>x</w:t>
            </w:r>
          </w:p>
        </w:tc>
        <w:tc>
          <w:tcPr>
            <w:tcW w:w="314" w:type="pct"/>
            <w:shd w:val="clear" w:color="auto" w:fill="FFE599" w:themeFill="accent4" w:themeFillTint="66"/>
            <w:vAlign w:val="center"/>
          </w:tcPr>
          <w:p w14:paraId="4CEDF008" w14:textId="77777777" w:rsidR="00A478D3" w:rsidRPr="00E06B3C" w:rsidRDefault="00A478D3" w:rsidP="00E622D6">
            <w:pPr>
              <w:jc w:val="center"/>
              <w:rPr>
                <w:rFonts w:ascii="Arial" w:hAnsi="Arial" w:cs="Arial"/>
                <w:b/>
                <w:sz w:val="18"/>
                <w:szCs w:val="18"/>
                <w:lang w:val="pt-BR"/>
              </w:rPr>
            </w:pPr>
          </w:p>
        </w:tc>
      </w:tr>
      <w:tr w:rsidR="004B635E" w:rsidRPr="00993A6D" w14:paraId="597F8497" w14:textId="77777777" w:rsidTr="00B570D4">
        <w:trPr>
          <w:trHeight w:val="255"/>
        </w:trPr>
        <w:tc>
          <w:tcPr>
            <w:tcW w:w="1767" w:type="pct"/>
            <w:shd w:val="clear" w:color="auto" w:fill="FFE599" w:themeFill="accent4" w:themeFillTint="66"/>
            <w:vAlign w:val="center"/>
          </w:tcPr>
          <w:p w14:paraId="7E517534" w14:textId="4D038242" w:rsidR="005C2C5B" w:rsidRPr="00E06B3C" w:rsidRDefault="005B02D0" w:rsidP="00F6592B">
            <w:pPr>
              <w:rPr>
                <w:rFonts w:ascii="Arial" w:hAnsi="Arial" w:cs="Arial"/>
                <w:sz w:val="18"/>
                <w:szCs w:val="18"/>
                <w:lang w:val="pt-BR"/>
              </w:rPr>
            </w:pPr>
            <w:r w:rsidRPr="005B02D0">
              <w:rPr>
                <w:rFonts w:ascii="Arial" w:hAnsi="Arial" w:cs="Arial"/>
                <w:sz w:val="18"/>
                <w:szCs w:val="18"/>
                <w:lang w:val="pt-BR"/>
              </w:rPr>
              <w:t>Elaboração de manuscrito para</w:t>
            </w:r>
            <w:r w:rsidR="00F6592B">
              <w:rPr>
                <w:rFonts w:ascii="Arial" w:hAnsi="Arial" w:cs="Arial"/>
                <w:sz w:val="18"/>
                <w:szCs w:val="18"/>
                <w:lang w:val="pt-BR"/>
              </w:rPr>
              <w:t xml:space="preserve"> p</w:t>
            </w:r>
            <w:r w:rsidR="00F6592B" w:rsidRPr="005B02D0">
              <w:rPr>
                <w:rFonts w:ascii="Arial" w:hAnsi="Arial" w:cs="Arial"/>
                <w:sz w:val="18"/>
                <w:szCs w:val="18"/>
                <w:lang w:val="pt-BR"/>
              </w:rPr>
              <w:t>ublicação</w:t>
            </w:r>
          </w:p>
        </w:tc>
        <w:tc>
          <w:tcPr>
            <w:tcW w:w="341" w:type="pct"/>
            <w:shd w:val="clear" w:color="auto" w:fill="FFE599" w:themeFill="accent4" w:themeFillTint="66"/>
            <w:vAlign w:val="center"/>
          </w:tcPr>
          <w:p w14:paraId="160A55FD" w14:textId="77777777" w:rsidR="005C2C5B" w:rsidRPr="00E06B3C" w:rsidRDefault="005C2C5B" w:rsidP="00E622D6">
            <w:pPr>
              <w:jc w:val="center"/>
              <w:rPr>
                <w:rFonts w:ascii="Arial" w:hAnsi="Arial" w:cs="Arial"/>
                <w:b/>
                <w:sz w:val="18"/>
                <w:szCs w:val="18"/>
                <w:lang w:val="pt-BR"/>
              </w:rPr>
            </w:pPr>
          </w:p>
        </w:tc>
        <w:tc>
          <w:tcPr>
            <w:tcW w:w="330" w:type="pct"/>
            <w:shd w:val="clear" w:color="auto" w:fill="FFE599" w:themeFill="accent4" w:themeFillTint="66"/>
            <w:vAlign w:val="center"/>
          </w:tcPr>
          <w:p w14:paraId="25917565" w14:textId="77777777" w:rsidR="005C2C5B" w:rsidRPr="00E06B3C" w:rsidRDefault="005C2C5B" w:rsidP="00E622D6">
            <w:pPr>
              <w:jc w:val="center"/>
              <w:rPr>
                <w:rFonts w:ascii="Arial" w:hAnsi="Arial" w:cs="Arial"/>
                <w:b/>
                <w:sz w:val="18"/>
                <w:szCs w:val="18"/>
                <w:lang w:val="pt-BR"/>
              </w:rPr>
            </w:pPr>
          </w:p>
        </w:tc>
        <w:tc>
          <w:tcPr>
            <w:tcW w:w="330" w:type="pct"/>
            <w:shd w:val="clear" w:color="auto" w:fill="FFE599" w:themeFill="accent4" w:themeFillTint="66"/>
            <w:vAlign w:val="center"/>
          </w:tcPr>
          <w:p w14:paraId="58517D28" w14:textId="77777777" w:rsidR="005C2C5B" w:rsidRPr="00E06B3C" w:rsidRDefault="005C2C5B" w:rsidP="00E622D6">
            <w:pPr>
              <w:jc w:val="center"/>
              <w:rPr>
                <w:rFonts w:ascii="Arial" w:hAnsi="Arial" w:cs="Arial"/>
                <w:b/>
                <w:sz w:val="18"/>
                <w:szCs w:val="18"/>
                <w:lang w:val="pt-BR"/>
              </w:rPr>
            </w:pPr>
          </w:p>
        </w:tc>
        <w:tc>
          <w:tcPr>
            <w:tcW w:w="330" w:type="pct"/>
            <w:shd w:val="clear" w:color="auto" w:fill="FFE599" w:themeFill="accent4" w:themeFillTint="66"/>
            <w:vAlign w:val="center"/>
          </w:tcPr>
          <w:p w14:paraId="493B3CB9" w14:textId="77777777" w:rsidR="005C2C5B" w:rsidRPr="00E06B3C" w:rsidRDefault="005C2C5B" w:rsidP="00E622D6">
            <w:pPr>
              <w:jc w:val="center"/>
              <w:rPr>
                <w:rFonts w:ascii="Arial" w:hAnsi="Arial" w:cs="Arial"/>
                <w:b/>
                <w:sz w:val="18"/>
                <w:szCs w:val="18"/>
                <w:lang w:val="pt-BR"/>
              </w:rPr>
            </w:pPr>
          </w:p>
        </w:tc>
        <w:tc>
          <w:tcPr>
            <w:tcW w:w="330" w:type="pct"/>
            <w:shd w:val="clear" w:color="auto" w:fill="FFE599" w:themeFill="accent4" w:themeFillTint="66"/>
            <w:vAlign w:val="center"/>
          </w:tcPr>
          <w:p w14:paraId="00957335" w14:textId="77777777" w:rsidR="005C2C5B" w:rsidRPr="00E06B3C" w:rsidRDefault="005C2C5B" w:rsidP="00E622D6">
            <w:pPr>
              <w:jc w:val="center"/>
              <w:rPr>
                <w:rFonts w:ascii="Arial" w:hAnsi="Arial" w:cs="Arial"/>
                <w:b/>
                <w:sz w:val="18"/>
                <w:szCs w:val="18"/>
                <w:lang w:val="pt-BR"/>
              </w:rPr>
            </w:pPr>
          </w:p>
        </w:tc>
        <w:tc>
          <w:tcPr>
            <w:tcW w:w="321" w:type="pct"/>
            <w:shd w:val="clear" w:color="auto" w:fill="FFE599" w:themeFill="accent4" w:themeFillTint="66"/>
            <w:vAlign w:val="center"/>
          </w:tcPr>
          <w:p w14:paraId="00715E3F" w14:textId="77777777" w:rsidR="005C2C5B" w:rsidRPr="00E06B3C" w:rsidRDefault="005C2C5B" w:rsidP="00E622D6">
            <w:pPr>
              <w:jc w:val="center"/>
              <w:rPr>
                <w:rFonts w:ascii="Arial" w:hAnsi="Arial" w:cs="Arial"/>
                <w:b/>
                <w:sz w:val="18"/>
                <w:szCs w:val="18"/>
                <w:lang w:val="pt-BR"/>
              </w:rPr>
            </w:pPr>
          </w:p>
        </w:tc>
        <w:tc>
          <w:tcPr>
            <w:tcW w:w="337" w:type="pct"/>
            <w:shd w:val="clear" w:color="auto" w:fill="FFE599" w:themeFill="accent4" w:themeFillTint="66"/>
            <w:vAlign w:val="center"/>
          </w:tcPr>
          <w:p w14:paraId="18394DE3" w14:textId="77777777" w:rsidR="005C2C5B" w:rsidRPr="00E06B3C" w:rsidRDefault="005C2C5B" w:rsidP="00E622D6">
            <w:pPr>
              <w:jc w:val="center"/>
              <w:rPr>
                <w:rFonts w:ascii="Arial" w:hAnsi="Arial" w:cs="Arial"/>
                <w:b/>
                <w:sz w:val="18"/>
                <w:szCs w:val="18"/>
                <w:lang w:val="pt-BR"/>
              </w:rPr>
            </w:pPr>
          </w:p>
        </w:tc>
        <w:tc>
          <w:tcPr>
            <w:tcW w:w="287" w:type="pct"/>
            <w:shd w:val="clear" w:color="auto" w:fill="FFE599" w:themeFill="accent4" w:themeFillTint="66"/>
            <w:vAlign w:val="center"/>
          </w:tcPr>
          <w:p w14:paraId="696DC8E0" w14:textId="77777777" w:rsidR="005C2C5B" w:rsidRPr="00E06B3C" w:rsidRDefault="005C2C5B" w:rsidP="00E622D6">
            <w:pPr>
              <w:jc w:val="center"/>
              <w:rPr>
                <w:rFonts w:ascii="Arial" w:hAnsi="Arial" w:cs="Arial"/>
                <w:b/>
                <w:sz w:val="18"/>
                <w:szCs w:val="18"/>
                <w:lang w:val="pt-BR"/>
              </w:rPr>
            </w:pPr>
          </w:p>
        </w:tc>
        <w:tc>
          <w:tcPr>
            <w:tcW w:w="313" w:type="pct"/>
            <w:shd w:val="clear" w:color="auto" w:fill="FFE599" w:themeFill="accent4" w:themeFillTint="66"/>
            <w:vAlign w:val="center"/>
          </w:tcPr>
          <w:p w14:paraId="33C02EE7" w14:textId="77777777" w:rsidR="005C2C5B" w:rsidRPr="00E06B3C" w:rsidRDefault="005C2C5B" w:rsidP="00E622D6">
            <w:pPr>
              <w:jc w:val="center"/>
              <w:rPr>
                <w:rFonts w:ascii="Arial" w:hAnsi="Arial" w:cs="Arial"/>
                <w:b/>
                <w:sz w:val="18"/>
                <w:szCs w:val="18"/>
                <w:lang w:val="pt-BR"/>
              </w:rPr>
            </w:pPr>
          </w:p>
        </w:tc>
        <w:tc>
          <w:tcPr>
            <w:tcW w:w="314" w:type="pct"/>
            <w:shd w:val="clear" w:color="auto" w:fill="FFE599" w:themeFill="accent4" w:themeFillTint="66"/>
            <w:vAlign w:val="center"/>
          </w:tcPr>
          <w:p w14:paraId="6ED416E7" w14:textId="77777777" w:rsidR="005C2C5B" w:rsidRPr="00E06B3C" w:rsidRDefault="005C2C5B" w:rsidP="00E622D6">
            <w:pPr>
              <w:jc w:val="center"/>
              <w:rPr>
                <w:rFonts w:ascii="Arial" w:hAnsi="Arial" w:cs="Arial"/>
                <w:b/>
                <w:sz w:val="18"/>
                <w:szCs w:val="18"/>
                <w:lang w:val="pt-BR"/>
              </w:rPr>
            </w:pPr>
          </w:p>
        </w:tc>
      </w:tr>
      <w:tr w:rsidR="004B635E" w:rsidRPr="005B02D0" w14:paraId="4ED5D34E" w14:textId="77777777" w:rsidTr="00B570D4">
        <w:trPr>
          <w:trHeight w:val="255"/>
        </w:trPr>
        <w:tc>
          <w:tcPr>
            <w:tcW w:w="1767" w:type="pct"/>
            <w:shd w:val="clear" w:color="auto" w:fill="FFE599" w:themeFill="accent4" w:themeFillTint="66"/>
            <w:vAlign w:val="center"/>
          </w:tcPr>
          <w:p w14:paraId="0EC4B448" w14:textId="37649C8F" w:rsidR="005C2C5B" w:rsidRPr="00E06B3C" w:rsidRDefault="005B02D0" w:rsidP="00E622D6">
            <w:pPr>
              <w:rPr>
                <w:rFonts w:ascii="Arial" w:hAnsi="Arial" w:cs="Arial"/>
                <w:sz w:val="18"/>
                <w:szCs w:val="18"/>
                <w:lang w:val="pt-BR"/>
              </w:rPr>
            </w:pPr>
            <w:r w:rsidRPr="005B02D0">
              <w:rPr>
                <w:rFonts w:ascii="Arial" w:hAnsi="Arial" w:cs="Arial"/>
                <w:sz w:val="18"/>
                <w:szCs w:val="18"/>
                <w:lang w:val="pt-BR"/>
              </w:rPr>
              <w:t>Elaboração da apresentação da defesa</w:t>
            </w:r>
          </w:p>
        </w:tc>
        <w:tc>
          <w:tcPr>
            <w:tcW w:w="341" w:type="pct"/>
            <w:shd w:val="clear" w:color="auto" w:fill="FFE599" w:themeFill="accent4" w:themeFillTint="66"/>
            <w:vAlign w:val="center"/>
          </w:tcPr>
          <w:p w14:paraId="2B44F963" w14:textId="77777777" w:rsidR="005C2C5B" w:rsidRPr="00E06B3C" w:rsidRDefault="005C2C5B" w:rsidP="00E622D6">
            <w:pPr>
              <w:jc w:val="center"/>
              <w:rPr>
                <w:rFonts w:ascii="Arial" w:hAnsi="Arial" w:cs="Arial"/>
                <w:b/>
                <w:sz w:val="18"/>
                <w:szCs w:val="18"/>
                <w:lang w:val="pt-BR"/>
              </w:rPr>
            </w:pPr>
          </w:p>
        </w:tc>
        <w:tc>
          <w:tcPr>
            <w:tcW w:w="330" w:type="pct"/>
            <w:shd w:val="clear" w:color="auto" w:fill="FFE599" w:themeFill="accent4" w:themeFillTint="66"/>
            <w:vAlign w:val="center"/>
          </w:tcPr>
          <w:p w14:paraId="10200C88" w14:textId="77777777" w:rsidR="005C2C5B" w:rsidRPr="00E06B3C" w:rsidRDefault="005C2C5B" w:rsidP="00E622D6">
            <w:pPr>
              <w:jc w:val="center"/>
              <w:rPr>
                <w:rFonts w:ascii="Arial" w:hAnsi="Arial" w:cs="Arial"/>
                <w:b/>
                <w:sz w:val="18"/>
                <w:szCs w:val="18"/>
                <w:lang w:val="pt-BR"/>
              </w:rPr>
            </w:pPr>
          </w:p>
        </w:tc>
        <w:tc>
          <w:tcPr>
            <w:tcW w:w="330" w:type="pct"/>
            <w:shd w:val="clear" w:color="auto" w:fill="FFE599" w:themeFill="accent4" w:themeFillTint="66"/>
            <w:vAlign w:val="center"/>
          </w:tcPr>
          <w:p w14:paraId="388D6E69" w14:textId="77777777" w:rsidR="005C2C5B" w:rsidRPr="00E06B3C" w:rsidRDefault="005C2C5B" w:rsidP="00E622D6">
            <w:pPr>
              <w:jc w:val="center"/>
              <w:rPr>
                <w:rFonts w:ascii="Arial" w:hAnsi="Arial" w:cs="Arial"/>
                <w:b/>
                <w:sz w:val="18"/>
                <w:szCs w:val="18"/>
                <w:lang w:val="pt-BR"/>
              </w:rPr>
            </w:pPr>
          </w:p>
        </w:tc>
        <w:tc>
          <w:tcPr>
            <w:tcW w:w="330" w:type="pct"/>
            <w:shd w:val="clear" w:color="auto" w:fill="FFE599" w:themeFill="accent4" w:themeFillTint="66"/>
            <w:vAlign w:val="center"/>
          </w:tcPr>
          <w:p w14:paraId="24D1840B" w14:textId="77777777" w:rsidR="005C2C5B" w:rsidRPr="00E06B3C" w:rsidRDefault="005C2C5B" w:rsidP="00E622D6">
            <w:pPr>
              <w:jc w:val="center"/>
              <w:rPr>
                <w:rFonts w:ascii="Arial" w:hAnsi="Arial" w:cs="Arial"/>
                <w:b/>
                <w:sz w:val="18"/>
                <w:szCs w:val="18"/>
                <w:lang w:val="pt-BR"/>
              </w:rPr>
            </w:pPr>
          </w:p>
        </w:tc>
        <w:tc>
          <w:tcPr>
            <w:tcW w:w="330" w:type="pct"/>
            <w:shd w:val="clear" w:color="auto" w:fill="FFE599" w:themeFill="accent4" w:themeFillTint="66"/>
            <w:vAlign w:val="center"/>
          </w:tcPr>
          <w:p w14:paraId="14C361EE" w14:textId="77777777" w:rsidR="005C2C5B" w:rsidRPr="00E06B3C" w:rsidRDefault="005C2C5B" w:rsidP="00E622D6">
            <w:pPr>
              <w:jc w:val="center"/>
              <w:rPr>
                <w:rFonts w:ascii="Arial" w:hAnsi="Arial" w:cs="Arial"/>
                <w:b/>
                <w:sz w:val="18"/>
                <w:szCs w:val="18"/>
                <w:lang w:val="pt-BR"/>
              </w:rPr>
            </w:pPr>
          </w:p>
        </w:tc>
        <w:tc>
          <w:tcPr>
            <w:tcW w:w="321" w:type="pct"/>
            <w:shd w:val="clear" w:color="auto" w:fill="FFE599" w:themeFill="accent4" w:themeFillTint="66"/>
            <w:vAlign w:val="center"/>
          </w:tcPr>
          <w:p w14:paraId="2690A953" w14:textId="77777777" w:rsidR="005C2C5B" w:rsidRPr="00E06B3C" w:rsidRDefault="005C2C5B" w:rsidP="00E622D6">
            <w:pPr>
              <w:jc w:val="center"/>
              <w:rPr>
                <w:rFonts w:ascii="Arial" w:hAnsi="Arial" w:cs="Arial"/>
                <w:b/>
                <w:sz w:val="18"/>
                <w:szCs w:val="18"/>
                <w:lang w:val="pt-BR"/>
              </w:rPr>
            </w:pPr>
          </w:p>
        </w:tc>
        <w:tc>
          <w:tcPr>
            <w:tcW w:w="337" w:type="pct"/>
            <w:shd w:val="clear" w:color="auto" w:fill="FFE599" w:themeFill="accent4" w:themeFillTint="66"/>
            <w:vAlign w:val="center"/>
          </w:tcPr>
          <w:p w14:paraId="16BCA208" w14:textId="77777777" w:rsidR="005C2C5B" w:rsidRPr="00E06B3C" w:rsidRDefault="005C2C5B" w:rsidP="00E622D6">
            <w:pPr>
              <w:jc w:val="center"/>
              <w:rPr>
                <w:rFonts w:ascii="Arial" w:hAnsi="Arial" w:cs="Arial"/>
                <w:b/>
                <w:sz w:val="18"/>
                <w:szCs w:val="18"/>
                <w:lang w:val="pt-BR"/>
              </w:rPr>
            </w:pPr>
          </w:p>
        </w:tc>
        <w:tc>
          <w:tcPr>
            <w:tcW w:w="287" w:type="pct"/>
            <w:shd w:val="clear" w:color="auto" w:fill="FFE599" w:themeFill="accent4" w:themeFillTint="66"/>
            <w:vAlign w:val="center"/>
          </w:tcPr>
          <w:p w14:paraId="5DA0CE51" w14:textId="77777777" w:rsidR="005C2C5B" w:rsidRPr="00E06B3C" w:rsidRDefault="005C2C5B" w:rsidP="00E622D6">
            <w:pPr>
              <w:jc w:val="center"/>
              <w:rPr>
                <w:rFonts w:ascii="Arial" w:hAnsi="Arial" w:cs="Arial"/>
                <w:b/>
                <w:sz w:val="18"/>
                <w:szCs w:val="18"/>
                <w:lang w:val="pt-BR"/>
              </w:rPr>
            </w:pPr>
          </w:p>
        </w:tc>
        <w:tc>
          <w:tcPr>
            <w:tcW w:w="313" w:type="pct"/>
            <w:shd w:val="clear" w:color="auto" w:fill="FFE599" w:themeFill="accent4" w:themeFillTint="66"/>
            <w:vAlign w:val="center"/>
          </w:tcPr>
          <w:p w14:paraId="7D17E937" w14:textId="31CA3CC3" w:rsidR="005C2C5B" w:rsidRPr="00E06B3C" w:rsidRDefault="00F6592B" w:rsidP="00E622D6">
            <w:pPr>
              <w:jc w:val="center"/>
              <w:rPr>
                <w:rFonts w:ascii="Arial" w:hAnsi="Arial" w:cs="Arial"/>
                <w:b/>
                <w:sz w:val="18"/>
                <w:szCs w:val="18"/>
                <w:lang w:val="pt-BR"/>
              </w:rPr>
            </w:pPr>
            <w:r>
              <w:rPr>
                <w:rFonts w:ascii="Arial" w:hAnsi="Arial" w:cs="Arial"/>
                <w:b/>
                <w:sz w:val="18"/>
                <w:szCs w:val="18"/>
                <w:lang w:val="pt-BR"/>
              </w:rPr>
              <w:t>x</w:t>
            </w:r>
          </w:p>
        </w:tc>
        <w:tc>
          <w:tcPr>
            <w:tcW w:w="314" w:type="pct"/>
            <w:shd w:val="clear" w:color="auto" w:fill="FFE599" w:themeFill="accent4" w:themeFillTint="66"/>
            <w:vAlign w:val="center"/>
          </w:tcPr>
          <w:p w14:paraId="195AE37C" w14:textId="77777777" w:rsidR="005C2C5B" w:rsidRPr="00E06B3C" w:rsidRDefault="005C2C5B" w:rsidP="00E622D6">
            <w:pPr>
              <w:jc w:val="center"/>
              <w:rPr>
                <w:rFonts w:ascii="Arial" w:hAnsi="Arial" w:cs="Arial"/>
                <w:b/>
                <w:sz w:val="18"/>
                <w:szCs w:val="18"/>
                <w:lang w:val="pt-BR"/>
              </w:rPr>
            </w:pPr>
          </w:p>
        </w:tc>
      </w:tr>
      <w:tr w:rsidR="004B635E" w:rsidRPr="005B02D0" w14:paraId="5174B028" w14:textId="77777777" w:rsidTr="00B570D4">
        <w:trPr>
          <w:trHeight w:val="255"/>
        </w:trPr>
        <w:tc>
          <w:tcPr>
            <w:tcW w:w="1767" w:type="pct"/>
            <w:shd w:val="clear" w:color="auto" w:fill="F7CAAC" w:themeFill="accent2" w:themeFillTint="66"/>
            <w:vAlign w:val="center"/>
          </w:tcPr>
          <w:p w14:paraId="3F8DBD00" w14:textId="1BBDBDF8" w:rsidR="005C2C5B" w:rsidRPr="00E06B3C" w:rsidRDefault="005B02D0" w:rsidP="00E622D6">
            <w:pPr>
              <w:rPr>
                <w:rFonts w:ascii="Arial" w:hAnsi="Arial" w:cs="Arial"/>
                <w:sz w:val="18"/>
                <w:szCs w:val="18"/>
                <w:lang w:val="pt-BR"/>
              </w:rPr>
            </w:pPr>
            <w:r w:rsidRPr="005B02D0">
              <w:rPr>
                <w:rFonts w:ascii="Arial" w:hAnsi="Arial" w:cs="Arial"/>
                <w:sz w:val="18"/>
                <w:szCs w:val="18"/>
                <w:lang w:val="pt-BR"/>
              </w:rPr>
              <w:t>Defesa</w:t>
            </w:r>
          </w:p>
        </w:tc>
        <w:tc>
          <w:tcPr>
            <w:tcW w:w="341" w:type="pct"/>
            <w:shd w:val="clear" w:color="auto" w:fill="F7CAAC" w:themeFill="accent2" w:themeFillTint="66"/>
            <w:vAlign w:val="center"/>
          </w:tcPr>
          <w:p w14:paraId="3B98847D" w14:textId="77777777" w:rsidR="005C2C5B" w:rsidRPr="00E06B3C" w:rsidRDefault="005C2C5B" w:rsidP="00E622D6">
            <w:pPr>
              <w:jc w:val="center"/>
              <w:rPr>
                <w:rFonts w:ascii="Arial" w:hAnsi="Arial" w:cs="Arial"/>
                <w:b/>
                <w:sz w:val="18"/>
                <w:szCs w:val="18"/>
                <w:lang w:val="pt-BR"/>
              </w:rPr>
            </w:pPr>
          </w:p>
        </w:tc>
        <w:tc>
          <w:tcPr>
            <w:tcW w:w="330" w:type="pct"/>
            <w:shd w:val="clear" w:color="auto" w:fill="F7CAAC" w:themeFill="accent2" w:themeFillTint="66"/>
            <w:vAlign w:val="center"/>
          </w:tcPr>
          <w:p w14:paraId="651F80EE" w14:textId="77777777" w:rsidR="005C2C5B" w:rsidRPr="00E06B3C" w:rsidRDefault="005C2C5B" w:rsidP="00E622D6">
            <w:pPr>
              <w:jc w:val="center"/>
              <w:rPr>
                <w:rFonts w:ascii="Arial" w:hAnsi="Arial" w:cs="Arial"/>
                <w:b/>
                <w:sz w:val="18"/>
                <w:szCs w:val="18"/>
                <w:lang w:val="pt-BR"/>
              </w:rPr>
            </w:pPr>
          </w:p>
        </w:tc>
        <w:tc>
          <w:tcPr>
            <w:tcW w:w="330" w:type="pct"/>
            <w:shd w:val="clear" w:color="auto" w:fill="F7CAAC" w:themeFill="accent2" w:themeFillTint="66"/>
            <w:vAlign w:val="center"/>
          </w:tcPr>
          <w:p w14:paraId="04A21C48" w14:textId="77777777" w:rsidR="005C2C5B" w:rsidRPr="00E06B3C" w:rsidRDefault="005C2C5B" w:rsidP="00E622D6">
            <w:pPr>
              <w:jc w:val="center"/>
              <w:rPr>
                <w:rFonts w:ascii="Arial" w:hAnsi="Arial" w:cs="Arial"/>
                <w:b/>
                <w:sz w:val="18"/>
                <w:szCs w:val="18"/>
                <w:lang w:val="pt-BR"/>
              </w:rPr>
            </w:pPr>
          </w:p>
        </w:tc>
        <w:tc>
          <w:tcPr>
            <w:tcW w:w="330" w:type="pct"/>
            <w:shd w:val="clear" w:color="auto" w:fill="F7CAAC" w:themeFill="accent2" w:themeFillTint="66"/>
            <w:vAlign w:val="center"/>
          </w:tcPr>
          <w:p w14:paraId="5A23A642" w14:textId="77777777" w:rsidR="005C2C5B" w:rsidRPr="00E06B3C" w:rsidRDefault="005C2C5B" w:rsidP="00E622D6">
            <w:pPr>
              <w:jc w:val="center"/>
              <w:rPr>
                <w:rFonts w:ascii="Arial" w:hAnsi="Arial" w:cs="Arial"/>
                <w:b/>
                <w:sz w:val="18"/>
                <w:szCs w:val="18"/>
                <w:lang w:val="pt-BR"/>
              </w:rPr>
            </w:pPr>
          </w:p>
        </w:tc>
        <w:tc>
          <w:tcPr>
            <w:tcW w:w="330" w:type="pct"/>
            <w:shd w:val="clear" w:color="auto" w:fill="F7CAAC" w:themeFill="accent2" w:themeFillTint="66"/>
            <w:vAlign w:val="center"/>
          </w:tcPr>
          <w:p w14:paraId="24AE2358" w14:textId="77777777" w:rsidR="005C2C5B" w:rsidRPr="00E06B3C" w:rsidRDefault="005C2C5B" w:rsidP="00E622D6">
            <w:pPr>
              <w:jc w:val="center"/>
              <w:rPr>
                <w:rFonts w:ascii="Arial" w:hAnsi="Arial" w:cs="Arial"/>
                <w:b/>
                <w:sz w:val="18"/>
                <w:szCs w:val="18"/>
                <w:lang w:val="pt-BR"/>
              </w:rPr>
            </w:pPr>
          </w:p>
        </w:tc>
        <w:tc>
          <w:tcPr>
            <w:tcW w:w="321" w:type="pct"/>
            <w:shd w:val="clear" w:color="auto" w:fill="F7CAAC" w:themeFill="accent2" w:themeFillTint="66"/>
            <w:vAlign w:val="center"/>
          </w:tcPr>
          <w:p w14:paraId="478EB9FD" w14:textId="77777777" w:rsidR="005C2C5B" w:rsidRPr="00E06B3C" w:rsidRDefault="005C2C5B" w:rsidP="00E622D6">
            <w:pPr>
              <w:jc w:val="center"/>
              <w:rPr>
                <w:rFonts w:ascii="Arial" w:hAnsi="Arial" w:cs="Arial"/>
                <w:b/>
                <w:sz w:val="18"/>
                <w:szCs w:val="18"/>
                <w:lang w:val="pt-BR"/>
              </w:rPr>
            </w:pPr>
          </w:p>
        </w:tc>
        <w:tc>
          <w:tcPr>
            <w:tcW w:w="337" w:type="pct"/>
            <w:shd w:val="clear" w:color="auto" w:fill="F7CAAC" w:themeFill="accent2" w:themeFillTint="66"/>
            <w:vAlign w:val="center"/>
          </w:tcPr>
          <w:p w14:paraId="498202A4" w14:textId="77777777" w:rsidR="005C2C5B" w:rsidRPr="00E06B3C" w:rsidRDefault="005C2C5B" w:rsidP="00E622D6">
            <w:pPr>
              <w:jc w:val="center"/>
              <w:rPr>
                <w:rFonts w:ascii="Arial" w:hAnsi="Arial" w:cs="Arial"/>
                <w:b/>
                <w:sz w:val="18"/>
                <w:szCs w:val="18"/>
                <w:lang w:val="pt-BR"/>
              </w:rPr>
            </w:pPr>
          </w:p>
        </w:tc>
        <w:tc>
          <w:tcPr>
            <w:tcW w:w="287" w:type="pct"/>
            <w:shd w:val="clear" w:color="auto" w:fill="F7CAAC" w:themeFill="accent2" w:themeFillTint="66"/>
            <w:vAlign w:val="center"/>
          </w:tcPr>
          <w:p w14:paraId="1BAC1E5A" w14:textId="77777777" w:rsidR="005C2C5B" w:rsidRPr="00E06B3C" w:rsidRDefault="005C2C5B" w:rsidP="00E622D6">
            <w:pPr>
              <w:jc w:val="center"/>
              <w:rPr>
                <w:rFonts w:ascii="Arial" w:hAnsi="Arial" w:cs="Arial"/>
                <w:b/>
                <w:sz w:val="18"/>
                <w:szCs w:val="18"/>
                <w:lang w:val="pt-BR"/>
              </w:rPr>
            </w:pPr>
          </w:p>
        </w:tc>
        <w:tc>
          <w:tcPr>
            <w:tcW w:w="313" w:type="pct"/>
            <w:shd w:val="clear" w:color="auto" w:fill="F7CAAC" w:themeFill="accent2" w:themeFillTint="66"/>
            <w:vAlign w:val="center"/>
          </w:tcPr>
          <w:p w14:paraId="35153531" w14:textId="77777777" w:rsidR="005C2C5B" w:rsidRPr="00E06B3C" w:rsidRDefault="005C2C5B" w:rsidP="00E622D6">
            <w:pPr>
              <w:jc w:val="center"/>
              <w:rPr>
                <w:rFonts w:ascii="Arial" w:hAnsi="Arial" w:cs="Arial"/>
                <w:b/>
                <w:sz w:val="18"/>
                <w:szCs w:val="18"/>
                <w:lang w:val="pt-BR"/>
              </w:rPr>
            </w:pPr>
          </w:p>
        </w:tc>
        <w:tc>
          <w:tcPr>
            <w:tcW w:w="314" w:type="pct"/>
            <w:shd w:val="clear" w:color="auto" w:fill="F7CAAC" w:themeFill="accent2" w:themeFillTint="66"/>
            <w:vAlign w:val="center"/>
          </w:tcPr>
          <w:p w14:paraId="09A6721E" w14:textId="6741DC77" w:rsidR="005C2C5B" w:rsidRPr="00E06B3C" w:rsidRDefault="00F6592B" w:rsidP="00E622D6">
            <w:pPr>
              <w:jc w:val="center"/>
              <w:rPr>
                <w:rFonts w:ascii="Arial" w:hAnsi="Arial" w:cs="Arial"/>
                <w:b/>
                <w:sz w:val="18"/>
                <w:szCs w:val="18"/>
                <w:lang w:val="pt-BR"/>
              </w:rPr>
            </w:pPr>
            <w:r>
              <w:rPr>
                <w:rFonts w:ascii="Arial" w:hAnsi="Arial" w:cs="Arial"/>
                <w:b/>
                <w:sz w:val="18"/>
                <w:szCs w:val="18"/>
                <w:lang w:val="pt-BR"/>
              </w:rPr>
              <w:t>x</w:t>
            </w:r>
          </w:p>
        </w:tc>
      </w:tr>
      <w:tr w:rsidR="004B635E" w:rsidRPr="005B02D0" w14:paraId="18C7E850" w14:textId="77777777" w:rsidTr="00B570D4">
        <w:trPr>
          <w:trHeight w:val="255"/>
        </w:trPr>
        <w:tc>
          <w:tcPr>
            <w:tcW w:w="1767" w:type="pct"/>
            <w:shd w:val="clear" w:color="auto" w:fill="F7CAAC" w:themeFill="accent2" w:themeFillTint="66"/>
            <w:vAlign w:val="center"/>
          </w:tcPr>
          <w:p w14:paraId="380F26FC" w14:textId="71602CEC" w:rsidR="005C2C5B" w:rsidRPr="00E06B3C" w:rsidRDefault="00F6592B" w:rsidP="00F6592B">
            <w:pPr>
              <w:rPr>
                <w:rFonts w:ascii="Arial" w:hAnsi="Arial" w:cs="Arial"/>
                <w:sz w:val="18"/>
                <w:szCs w:val="18"/>
                <w:lang w:val="pt-BR"/>
              </w:rPr>
            </w:pPr>
            <w:r>
              <w:rPr>
                <w:rFonts w:ascii="Arial" w:hAnsi="Arial" w:cs="Arial"/>
                <w:sz w:val="18"/>
                <w:szCs w:val="18"/>
                <w:lang w:val="pt-BR"/>
              </w:rPr>
              <w:t>Ajustes da monografia</w:t>
            </w:r>
          </w:p>
        </w:tc>
        <w:tc>
          <w:tcPr>
            <w:tcW w:w="341" w:type="pct"/>
            <w:shd w:val="clear" w:color="auto" w:fill="F7CAAC" w:themeFill="accent2" w:themeFillTint="66"/>
            <w:vAlign w:val="center"/>
          </w:tcPr>
          <w:p w14:paraId="385759B4" w14:textId="77777777" w:rsidR="005C2C5B" w:rsidRPr="00E06B3C" w:rsidRDefault="005C2C5B" w:rsidP="00E622D6">
            <w:pPr>
              <w:jc w:val="center"/>
              <w:rPr>
                <w:rFonts w:ascii="Arial" w:hAnsi="Arial" w:cs="Arial"/>
                <w:b/>
                <w:sz w:val="18"/>
                <w:szCs w:val="18"/>
                <w:lang w:val="pt-BR"/>
              </w:rPr>
            </w:pPr>
          </w:p>
        </w:tc>
        <w:tc>
          <w:tcPr>
            <w:tcW w:w="330" w:type="pct"/>
            <w:shd w:val="clear" w:color="auto" w:fill="F7CAAC" w:themeFill="accent2" w:themeFillTint="66"/>
            <w:vAlign w:val="center"/>
          </w:tcPr>
          <w:p w14:paraId="0A192529" w14:textId="77777777" w:rsidR="005C2C5B" w:rsidRPr="00E06B3C" w:rsidRDefault="005C2C5B" w:rsidP="00E622D6">
            <w:pPr>
              <w:jc w:val="center"/>
              <w:rPr>
                <w:rFonts w:ascii="Arial" w:hAnsi="Arial" w:cs="Arial"/>
                <w:b/>
                <w:sz w:val="18"/>
                <w:szCs w:val="18"/>
                <w:lang w:val="pt-BR"/>
              </w:rPr>
            </w:pPr>
          </w:p>
        </w:tc>
        <w:tc>
          <w:tcPr>
            <w:tcW w:w="330" w:type="pct"/>
            <w:shd w:val="clear" w:color="auto" w:fill="F7CAAC" w:themeFill="accent2" w:themeFillTint="66"/>
            <w:vAlign w:val="center"/>
          </w:tcPr>
          <w:p w14:paraId="01B35669" w14:textId="77777777" w:rsidR="005C2C5B" w:rsidRPr="00E06B3C" w:rsidRDefault="005C2C5B" w:rsidP="00E622D6">
            <w:pPr>
              <w:jc w:val="center"/>
              <w:rPr>
                <w:rFonts w:ascii="Arial" w:hAnsi="Arial" w:cs="Arial"/>
                <w:b/>
                <w:sz w:val="18"/>
                <w:szCs w:val="18"/>
                <w:lang w:val="pt-BR"/>
              </w:rPr>
            </w:pPr>
          </w:p>
        </w:tc>
        <w:tc>
          <w:tcPr>
            <w:tcW w:w="330" w:type="pct"/>
            <w:shd w:val="clear" w:color="auto" w:fill="F7CAAC" w:themeFill="accent2" w:themeFillTint="66"/>
            <w:vAlign w:val="center"/>
          </w:tcPr>
          <w:p w14:paraId="5806BCAE" w14:textId="77777777" w:rsidR="005C2C5B" w:rsidRPr="00E06B3C" w:rsidRDefault="005C2C5B" w:rsidP="00E622D6">
            <w:pPr>
              <w:jc w:val="center"/>
              <w:rPr>
                <w:rFonts w:ascii="Arial" w:hAnsi="Arial" w:cs="Arial"/>
                <w:b/>
                <w:sz w:val="18"/>
                <w:szCs w:val="18"/>
                <w:lang w:val="pt-BR"/>
              </w:rPr>
            </w:pPr>
          </w:p>
        </w:tc>
        <w:tc>
          <w:tcPr>
            <w:tcW w:w="330" w:type="pct"/>
            <w:shd w:val="clear" w:color="auto" w:fill="F7CAAC" w:themeFill="accent2" w:themeFillTint="66"/>
            <w:vAlign w:val="center"/>
          </w:tcPr>
          <w:p w14:paraId="15814472" w14:textId="77777777" w:rsidR="005C2C5B" w:rsidRPr="00E06B3C" w:rsidRDefault="005C2C5B" w:rsidP="00E622D6">
            <w:pPr>
              <w:jc w:val="center"/>
              <w:rPr>
                <w:rFonts w:ascii="Arial" w:hAnsi="Arial" w:cs="Arial"/>
                <w:b/>
                <w:sz w:val="18"/>
                <w:szCs w:val="18"/>
                <w:lang w:val="pt-BR"/>
              </w:rPr>
            </w:pPr>
          </w:p>
        </w:tc>
        <w:tc>
          <w:tcPr>
            <w:tcW w:w="321" w:type="pct"/>
            <w:shd w:val="clear" w:color="auto" w:fill="F7CAAC" w:themeFill="accent2" w:themeFillTint="66"/>
            <w:vAlign w:val="center"/>
          </w:tcPr>
          <w:p w14:paraId="1B2B7CBE" w14:textId="77777777" w:rsidR="005C2C5B" w:rsidRPr="00E06B3C" w:rsidRDefault="005C2C5B" w:rsidP="00E622D6">
            <w:pPr>
              <w:jc w:val="center"/>
              <w:rPr>
                <w:rFonts w:ascii="Arial" w:hAnsi="Arial" w:cs="Arial"/>
                <w:b/>
                <w:sz w:val="18"/>
                <w:szCs w:val="18"/>
                <w:lang w:val="pt-BR"/>
              </w:rPr>
            </w:pPr>
          </w:p>
        </w:tc>
        <w:tc>
          <w:tcPr>
            <w:tcW w:w="337" w:type="pct"/>
            <w:shd w:val="clear" w:color="auto" w:fill="F7CAAC" w:themeFill="accent2" w:themeFillTint="66"/>
            <w:vAlign w:val="center"/>
          </w:tcPr>
          <w:p w14:paraId="6E5D48C2" w14:textId="77777777" w:rsidR="005C2C5B" w:rsidRPr="00E06B3C" w:rsidRDefault="005C2C5B" w:rsidP="00E622D6">
            <w:pPr>
              <w:jc w:val="center"/>
              <w:rPr>
                <w:rFonts w:ascii="Arial" w:hAnsi="Arial" w:cs="Arial"/>
                <w:b/>
                <w:sz w:val="18"/>
                <w:szCs w:val="18"/>
                <w:lang w:val="pt-BR"/>
              </w:rPr>
            </w:pPr>
          </w:p>
        </w:tc>
        <w:tc>
          <w:tcPr>
            <w:tcW w:w="287" w:type="pct"/>
            <w:shd w:val="clear" w:color="auto" w:fill="F7CAAC" w:themeFill="accent2" w:themeFillTint="66"/>
            <w:vAlign w:val="center"/>
          </w:tcPr>
          <w:p w14:paraId="0BBD1C1D" w14:textId="77777777" w:rsidR="005C2C5B" w:rsidRPr="00E06B3C" w:rsidRDefault="005C2C5B" w:rsidP="00E622D6">
            <w:pPr>
              <w:jc w:val="center"/>
              <w:rPr>
                <w:rFonts w:ascii="Arial" w:hAnsi="Arial" w:cs="Arial"/>
                <w:b/>
                <w:sz w:val="18"/>
                <w:szCs w:val="18"/>
                <w:lang w:val="pt-BR"/>
              </w:rPr>
            </w:pPr>
          </w:p>
        </w:tc>
        <w:tc>
          <w:tcPr>
            <w:tcW w:w="313" w:type="pct"/>
            <w:shd w:val="clear" w:color="auto" w:fill="F7CAAC" w:themeFill="accent2" w:themeFillTint="66"/>
            <w:vAlign w:val="center"/>
          </w:tcPr>
          <w:p w14:paraId="70EC2BB8" w14:textId="77777777" w:rsidR="005C2C5B" w:rsidRPr="00E06B3C" w:rsidRDefault="005C2C5B" w:rsidP="00E622D6">
            <w:pPr>
              <w:jc w:val="center"/>
              <w:rPr>
                <w:rFonts w:ascii="Arial" w:hAnsi="Arial" w:cs="Arial"/>
                <w:b/>
                <w:sz w:val="18"/>
                <w:szCs w:val="18"/>
                <w:lang w:val="pt-BR"/>
              </w:rPr>
            </w:pPr>
          </w:p>
        </w:tc>
        <w:tc>
          <w:tcPr>
            <w:tcW w:w="314" w:type="pct"/>
            <w:shd w:val="clear" w:color="auto" w:fill="F7CAAC" w:themeFill="accent2" w:themeFillTint="66"/>
            <w:vAlign w:val="center"/>
          </w:tcPr>
          <w:p w14:paraId="2F5631F9" w14:textId="11A84BC7" w:rsidR="005C2C5B" w:rsidRPr="00E06B3C" w:rsidRDefault="00F6592B" w:rsidP="00E622D6">
            <w:pPr>
              <w:jc w:val="center"/>
              <w:rPr>
                <w:rFonts w:ascii="Arial" w:hAnsi="Arial" w:cs="Arial"/>
                <w:b/>
                <w:sz w:val="18"/>
                <w:szCs w:val="18"/>
                <w:lang w:val="pt-BR"/>
              </w:rPr>
            </w:pPr>
            <w:r>
              <w:rPr>
                <w:rFonts w:ascii="Arial" w:hAnsi="Arial" w:cs="Arial"/>
                <w:b/>
                <w:sz w:val="18"/>
                <w:szCs w:val="18"/>
                <w:lang w:val="pt-BR"/>
              </w:rPr>
              <w:t>x</w:t>
            </w:r>
          </w:p>
        </w:tc>
      </w:tr>
      <w:tr w:rsidR="004B635E" w:rsidRPr="005B02D0" w14:paraId="303DAD26" w14:textId="77777777" w:rsidTr="00B570D4">
        <w:trPr>
          <w:trHeight w:val="255"/>
        </w:trPr>
        <w:tc>
          <w:tcPr>
            <w:tcW w:w="1767" w:type="pct"/>
            <w:shd w:val="clear" w:color="auto" w:fill="F7CAAC" w:themeFill="accent2" w:themeFillTint="66"/>
            <w:vAlign w:val="center"/>
          </w:tcPr>
          <w:p w14:paraId="241073F4" w14:textId="779BDF16" w:rsidR="00A478D3" w:rsidRPr="00E06B3C" w:rsidRDefault="00F6592B" w:rsidP="00E622D6">
            <w:pPr>
              <w:rPr>
                <w:rFonts w:ascii="Arial" w:hAnsi="Arial" w:cs="Arial"/>
                <w:sz w:val="18"/>
                <w:szCs w:val="18"/>
                <w:lang w:val="pt-BR"/>
              </w:rPr>
            </w:pPr>
            <w:r>
              <w:rPr>
                <w:rFonts w:ascii="Arial" w:hAnsi="Arial" w:cs="Arial"/>
                <w:sz w:val="18"/>
                <w:szCs w:val="18"/>
                <w:lang w:val="pt-BR"/>
              </w:rPr>
              <w:t>Elaboração de artigo para publicação em revista especializada</w:t>
            </w:r>
          </w:p>
        </w:tc>
        <w:tc>
          <w:tcPr>
            <w:tcW w:w="341" w:type="pct"/>
            <w:shd w:val="clear" w:color="auto" w:fill="F7CAAC" w:themeFill="accent2" w:themeFillTint="66"/>
            <w:vAlign w:val="center"/>
          </w:tcPr>
          <w:p w14:paraId="263D0B31" w14:textId="77777777" w:rsidR="00A478D3" w:rsidRPr="00E06B3C" w:rsidRDefault="00A478D3" w:rsidP="00E622D6">
            <w:pPr>
              <w:jc w:val="center"/>
              <w:rPr>
                <w:rFonts w:ascii="Arial" w:hAnsi="Arial" w:cs="Arial"/>
                <w:b/>
                <w:sz w:val="18"/>
                <w:szCs w:val="18"/>
                <w:lang w:val="pt-BR"/>
              </w:rPr>
            </w:pPr>
          </w:p>
        </w:tc>
        <w:tc>
          <w:tcPr>
            <w:tcW w:w="330" w:type="pct"/>
            <w:shd w:val="clear" w:color="auto" w:fill="F7CAAC" w:themeFill="accent2" w:themeFillTint="66"/>
            <w:vAlign w:val="center"/>
          </w:tcPr>
          <w:p w14:paraId="0EE32F72" w14:textId="77777777" w:rsidR="00A478D3" w:rsidRPr="00E06B3C" w:rsidRDefault="00A478D3" w:rsidP="00E622D6">
            <w:pPr>
              <w:jc w:val="center"/>
              <w:rPr>
                <w:rFonts w:ascii="Arial" w:hAnsi="Arial" w:cs="Arial"/>
                <w:b/>
                <w:sz w:val="18"/>
                <w:szCs w:val="18"/>
                <w:lang w:val="pt-BR"/>
              </w:rPr>
            </w:pPr>
          </w:p>
        </w:tc>
        <w:tc>
          <w:tcPr>
            <w:tcW w:w="330" w:type="pct"/>
            <w:shd w:val="clear" w:color="auto" w:fill="F7CAAC" w:themeFill="accent2" w:themeFillTint="66"/>
            <w:vAlign w:val="center"/>
          </w:tcPr>
          <w:p w14:paraId="3C9FD752" w14:textId="77777777" w:rsidR="00A478D3" w:rsidRPr="00E06B3C" w:rsidRDefault="00A478D3" w:rsidP="00E622D6">
            <w:pPr>
              <w:jc w:val="center"/>
              <w:rPr>
                <w:rFonts w:ascii="Arial" w:hAnsi="Arial" w:cs="Arial"/>
                <w:b/>
                <w:sz w:val="18"/>
                <w:szCs w:val="18"/>
                <w:lang w:val="pt-BR"/>
              </w:rPr>
            </w:pPr>
          </w:p>
        </w:tc>
        <w:tc>
          <w:tcPr>
            <w:tcW w:w="330" w:type="pct"/>
            <w:shd w:val="clear" w:color="auto" w:fill="F7CAAC" w:themeFill="accent2" w:themeFillTint="66"/>
            <w:vAlign w:val="center"/>
          </w:tcPr>
          <w:p w14:paraId="5B143363" w14:textId="77777777" w:rsidR="00A478D3" w:rsidRPr="00E06B3C" w:rsidRDefault="00A478D3" w:rsidP="00E622D6">
            <w:pPr>
              <w:jc w:val="center"/>
              <w:rPr>
                <w:rFonts w:ascii="Arial" w:hAnsi="Arial" w:cs="Arial"/>
                <w:b/>
                <w:sz w:val="18"/>
                <w:szCs w:val="18"/>
                <w:lang w:val="pt-BR"/>
              </w:rPr>
            </w:pPr>
          </w:p>
        </w:tc>
        <w:tc>
          <w:tcPr>
            <w:tcW w:w="330" w:type="pct"/>
            <w:shd w:val="clear" w:color="auto" w:fill="F7CAAC" w:themeFill="accent2" w:themeFillTint="66"/>
            <w:vAlign w:val="center"/>
          </w:tcPr>
          <w:p w14:paraId="31044B8F" w14:textId="77777777" w:rsidR="00A478D3" w:rsidRPr="00E06B3C" w:rsidRDefault="00A478D3" w:rsidP="00E622D6">
            <w:pPr>
              <w:jc w:val="center"/>
              <w:rPr>
                <w:rFonts w:ascii="Arial" w:hAnsi="Arial" w:cs="Arial"/>
                <w:b/>
                <w:sz w:val="18"/>
                <w:szCs w:val="18"/>
                <w:lang w:val="pt-BR"/>
              </w:rPr>
            </w:pPr>
          </w:p>
        </w:tc>
        <w:tc>
          <w:tcPr>
            <w:tcW w:w="321" w:type="pct"/>
            <w:shd w:val="clear" w:color="auto" w:fill="F7CAAC" w:themeFill="accent2" w:themeFillTint="66"/>
            <w:vAlign w:val="center"/>
          </w:tcPr>
          <w:p w14:paraId="0CD38AB0" w14:textId="77777777" w:rsidR="00A478D3" w:rsidRPr="00E06B3C" w:rsidRDefault="00A478D3" w:rsidP="00E622D6">
            <w:pPr>
              <w:jc w:val="center"/>
              <w:rPr>
                <w:rFonts w:ascii="Arial" w:hAnsi="Arial" w:cs="Arial"/>
                <w:b/>
                <w:sz w:val="18"/>
                <w:szCs w:val="18"/>
                <w:lang w:val="pt-BR"/>
              </w:rPr>
            </w:pPr>
          </w:p>
        </w:tc>
        <w:tc>
          <w:tcPr>
            <w:tcW w:w="337" w:type="pct"/>
            <w:shd w:val="clear" w:color="auto" w:fill="F7CAAC" w:themeFill="accent2" w:themeFillTint="66"/>
            <w:vAlign w:val="center"/>
          </w:tcPr>
          <w:p w14:paraId="2A7C3E55" w14:textId="77777777" w:rsidR="00A478D3" w:rsidRPr="00E06B3C" w:rsidRDefault="00A478D3" w:rsidP="00E622D6">
            <w:pPr>
              <w:jc w:val="center"/>
              <w:rPr>
                <w:rFonts w:ascii="Arial" w:hAnsi="Arial" w:cs="Arial"/>
                <w:b/>
                <w:sz w:val="18"/>
                <w:szCs w:val="18"/>
                <w:lang w:val="pt-BR"/>
              </w:rPr>
            </w:pPr>
          </w:p>
        </w:tc>
        <w:tc>
          <w:tcPr>
            <w:tcW w:w="287" w:type="pct"/>
            <w:shd w:val="clear" w:color="auto" w:fill="F7CAAC" w:themeFill="accent2" w:themeFillTint="66"/>
            <w:vAlign w:val="center"/>
          </w:tcPr>
          <w:p w14:paraId="7B7005C9" w14:textId="77777777" w:rsidR="00A478D3" w:rsidRPr="00E06B3C" w:rsidRDefault="00A478D3" w:rsidP="00E622D6">
            <w:pPr>
              <w:jc w:val="center"/>
              <w:rPr>
                <w:rFonts w:ascii="Arial" w:hAnsi="Arial" w:cs="Arial"/>
                <w:b/>
                <w:sz w:val="18"/>
                <w:szCs w:val="18"/>
                <w:lang w:val="pt-BR"/>
              </w:rPr>
            </w:pPr>
          </w:p>
        </w:tc>
        <w:tc>
          <w:tcPr>
            <w:tcW w:w="313" w:type="pct"/>
            <w:shd w:val="clear" w:color="auto" w:fill="F7CAAC" w:themeFill="accent2" w:themeFillTint="66"/>
            <w:vAlign w:val="center"/>
          </w:tcPr>
          <w:p w14:paraId="139AF818" w14:textId="77777777" w:rsidR="00A478D3" w:rsidRPr="00E06B3C" w:rsidRDefault="00A478D3" w:rsidP="00E622D6">
            <w:pPr>
              <w:jc w:val="center"/>
              <w:rPr>
                <w:rFonts w:ascii="Arial" w:hAnsi="Arial" w:cs="Arial"/>
                <w:b/>
                <w:sz w:val="18"/>
                <w:szCs w:val="18"/>
                <w:lang w:val="pt-BR"/>
              </w:rPr>
            </w:pPr>
          </w:p>
        </w:tc>
        <w:tc>
          <w:tcPr>
            <w:tcW w:w="314" w:type="pct"/>
            <w:shd w:val="clear" w:color="auto" w:fill="F7CAAC" w:themeFill="accent2" w:themeFillTint="66"/>
            <w:vAlign w:val="center"/>
          </w:tcPr>
          <w:p w14:paraId="3B2C5ECD" w14:textId="1836565D" w:rsidR="00A478D3" w:rsidRPr="00E06B3C" w:rsidRDefault="00F6592B" w:rsidP="00E622D6">
            <w:pPr>
              <w:jc w:val="center"/>
              <w:rPr>
                <w:rFonts w:ascii="Arial" w:hAnsi="Arial" w:cs="Arial"/>
                <w:b/>
                <w:sz w:val="18"/>
                <w:szCs w:val="18"/>
                <w:lang w:val="pt-BR"/>
              </w:rPr>
            </w:pPr>
            <w:r>
              <w:rPr>
                <w:rFonts w:ascii="Arial" w:hAnsi="Arial" w:cs="Arial"/>
                <w:b/>
                <w:sz w:val="18"/>
                <w:szCs w:val="18"/>
                <w:lang w:val="pt-BR"/>
              </w:rPr>
              <w:t>x</w:t>
            </w:r>
          </w:p>
        </w:tc>
      </w:tr>
    </w:tbl>
    <w:p w14:paraId="5ABB970C" w14:textId="63D40046" w:rsidR="00695536" w:rsidRPr="00695536" w:rsidRDefault="00695536" w:rsidP="00695536">
      <w:pPr>
        <w:jc w:val="both"/>
        <w:rPr>
          <w:rFonts w:ascii="Arial" w:hAnsi="Arial" w:cs="Arial"/>
          <w:sz w:val="18"/>
          <w:szCs w:val="18"/>
          <w:lang w:val="pt-BR"/>
        </w:rPr>
      </w:pPr>
      <w:r w:rsidRPr="00695536">
        <w:rPr>
          <w:rFonts w:ascii="Arial" w:hAnsi="Arial" w:cs="Arial"/>
          <w:sz w:val="18"/>
          <w:szCs w:val="18"/>
          <w:shd w:val="clear" w:color="auto" w:fill="C5E0B3" w:themeFill="accent6" w:themeFillTint="66"/>
          <w:lang w:val="pt-BR"/>
        </w:rPr>
        <w:t xml:space="preserve">Projeto de </w:t>
      </w:r>
      <w:r w:rsidR="007C5A21">
        <w:rPr>
          <w:rFonts w:ascii="Arial" w:hAnsi="Arial" w:cs="Arial"/>
          <w:sz w:val="18"/>
          <w:szCs w:val="18"/>
          <w:shd w:val="clear" w:color="auto" w:fill="C5E0B3" w:themeFill="accent6" w:themeFillTint="66"/>
          <w:lang w:val="pt-BR"/>
        </w:rPr>
        <w:t>P</w:t>
      </w:r>
      <w:r w:rsidRPr="00695536">
        <w:rPr>
          <w:rFonts w:ascii="Arial" w:hAnsi="Arial" w:cs="Arial"/>
          <w:sz w:val="18"/>
          <w:szCs w:val="18"/>
          <w:shd w:val="clear" w:color="auto" w:fill="C5E0B3" w:themeFill="accent6" w:themeFillTint="66"/>
          <w:lang w:val="pt-BR"/>
        </w:rPr>
        <w:t>esquisa</w:t>
      </w:r>
      <w:r w:rsidRPr="00695536">
        <w:rPr>
          <w:rFonts w:ascii="Arial" w:hAnsi="Arial" w:cs="Arial"/>
          <w:sz w:val="18"/>
          <w:szCs w:val="18"/>
          <w:lang w:val="pt-BR"/>
        </w:rPr>
        <w:t xml:space="preserve">; </w:t>
      </w:r>
      <w:r w:rsidRPr="00695536">
        <w:rPr>
          <w:rFonts w:ascii="Arial" w:hAnsi="Arial" w:cs="Arial"/>
          <w:sz w:val="18"/>
          <w:szCs w:val="18"/>
          <w:shd w:val="clear" w:color="auto" w:fill="D9E2F3" w:themeFill="accent5" w:themeFillTint="33"/>
          <w:lang w:val="pt-BR"/>
        </w:rPr>
        <w:t xml:space="preserve">Resultados </w:t>
      </w:r>
      <w:r w:rsidR="007C5A21">
        <w:rPr>
          <w:rFonts w:ascii="Arial" w:hAnsi="Arial" w:cs="Arial"/>
          <w:sz w:val="18"/>
          <w:szCs w:val="18"/>
          <w:shd w:val="clear" w:color="auto" w:fill="D9E2F3" w:themeFill="accent5" w:themeFillTint="33"/>
          <w:lang w:val="pt-BR"/>
        </w:rPr>
        <w:t>P</w:t>
      </w:r>
      <w:r w:rsidRPr="00695536">
        <w:rPr>
          <w:rFonts w:ascii="Arial" w:hAnsi="Arial" w:cs="Arial"/>
          <w:sz w:val="18"/>
          <w:szCs w:val="18"/>
          <w:shd w:val="clear" w:color="auto" w:fill="D9E2F3" w:themeFill="accent5" w:themeFillTint="33"/>
          <w:lang w:val="pt-BR"/>
        </w:rPr>
        <w:t>reliminares</w:t>
      </w:r>
      <w:r w:rsidRPr="00695536">
        <w:rPr>
          <w:rFonts w:ascii="Arial" w:hAnsi="Arial" w:cs="Arial"/>
          <w:sz w:val="18"/>
          <w:szCs w:val="18"/>
          <w:lang w:val="pt-BR"/>
        </w:rPr>
        <w:t xml:space="preserve">; </w:t>
      </w:r>
      <w:r w:rsidRPr="00695536">
        <w:rPr>
          <w:rFonts w:ascii="Arial" w:hAnsi="Arial" w:cs="Arial"/>
          <w:sz w:val="18"/>
          <w:szCs w:val="18"/>
          <w:shd w:val="clear" w:color="auto" w:fill="FFE599" w:themeFill="accent4" w:themeFillTint="66"/>
          <w:lang w:val="pt-BR"/>
        </w:rPr>
        <w:t>Entrega d</w:t>
      </w:r>
      <w:r w:rsidR="007C5A21">
        <w:rPr>
          <w:rFonts w:ascii="Arial" w:hAnsi="Arial" w:cs="Arial"/>
          <w:sz w:val="18"/>
          <w:szCs w:val="18"/>
          <w:shd w:val="clear" w:color="auto" w:fill="FFE599" w:themeFill="accent4" w:themeFillTint="66"/>
          <w:lang w:val="pt-BR"/>
        </w:rPr>
        <w:t>o Trabalho de Conclusão de Curso</w:t>
      </w:r>
      <w:r w:rsidRPr="00695536">
        <w:rPr>
          <w:rFonts w:ascii="Arial" w:hAnsi="Arial" w:cs="Arial"/>
          <w:sz w:val="18"/>
          <w:szCs w:val="18"/>
          <w:lang w:val="pt-BR"/>
        </w:rPr>
        <w:t xml:space="preserve">; </w:t>
      </w:r>
      <w:r w:rsidRPr="00695536">
        <w:rPr>
          <w:rFonts w:ascii="Arial" w:hAnsi="Arial" w:cs="Arial"/>
          <w:sz w:val="18"/>
          <w:szCs w:val="18"/>
          <w:shd w:val="clear" w:color="auto" w:fill="F7CAAC" w:themeFill="accent2" w:themeFillTint="66"/>
          <w:lang w:val="pt-BR"/>
        </w:rPr>
        <w:t xml:space="preserve">Entrega da </w:t>
      </w:r>
      <w:r w:rsidR="007C5A21">
        <w:rPr>
          <w:rFonts w:ascii="Arial" w:hAnsi="Arial" w:cs="Arial"/>
          <w:sz w:val="18"/>
          <w:szCs w:val="18"/>
          <w:shd w:val="clear" w:color="auto" w:fill="F7CAAC" w:themeFill="accent2" w:themeFillTint="66"/>
          <w:lang w:val="pt-BR"/>
        </w:rPr>
        <w:t>A</w:t>
      </w:r>
      <w:r w:rsidRPr="00695536">
        <w:rPr>
          <w:rFonts w:ascii="Arial" w:hAnsi="Arial" w:cs="Arial"/>
          <w:sz w:val="18"/>
          <w:szCs w:val="18"/>
          <w:shd w:val="clear" w:color="auto" w:fill="F7CAAC" w:themeFill="accent2" w:themeFillTint="66"/>
          <w:lang w:val="pt-BR"/>
        </w:rPr>
        <w:t>presentação da</w:t>
      </w:r>
      <w:r w:rsidR="007C5A21">
        <w:rPr>
          <w:rFonts w:ascii="Arial" w:hAnsi="Arial" w:cs="Arial"/>
          <w:sz w:val="18"/>
          <w:szCs w:val="18"/>
          <w:shd w:val="clear" w:color="auto" w:fill="F7CAAC" w:themeFill="accent2" w:themeFillTint="66"/>
          <w:lang w:val="pt-BR"/>
        </w:rPr>
        <w:t xml:space="preserve"> </w:t>
      </w:r>
      <w:r w:rsidR="00D5011F">
        <w:rPr>
          <w:rFonts w:ascii="Arial" w:hAnsi="Arial" w:cs="Arial"/>
          <w:sz w:val="18"/>
          <w:szCs w:val="18"/>
          <w:shd w:val="clear" w:color="auto" w:fill="F7CAAC" w:themeFill="accent2" w:themeFillTint="66"/>
          <w:lang w:val="pt-BR"/>
        </w:rPr>
        <w:t>D</w:t>
      </w:r>
      <w:r w:rsidR="00D5011F" w:rsidRPr="00695536">
        <w:rPr>
          <w:rFonts w:ascii="Arial" w:hAnsi="Arial" w:cs="Arial"/>
          <w:sz w:val="18"/>
          <w:szCs w:val="18"/>
          <w:shd w:val="clear" w:color="auto" w:fill="F7CAAC" w:themeFill="accent2" w:themeFillTint="66"/>
          <w:lang w:val="pt-BR"/>
        </w:rPr>
        <w:t>efesa.</w:t>
      </w:r>
      <w:r w:rsidRPr="00695536">
        <w:rPr>
          <w:rFonts w:ascii="Arial" w:hAnsi="Arial" w:cs="Arial"/>
          <w:sz w:val="18"/>
          <w:szCs w:val="18"/>
          <w:lang w:val="pt-BR"/>
        </w:rPr>
        <w:t xml:space="preserve">    </w:t>
      </w:r>
    </w:p>
    <w:p w14:paraId="585FD30C" w14:textId="739CC900" w:rsidR="000D7D6A" w:rsidRDefault="000D7D6A" w:rsidP="00F7400D">
      <w:pPr>
        <w:ind w:left="360"/>
        <w:rPr>
          <w:rFonts w:ascii="Arial" w:hAnsi="Arial" w:cs="Arial"/>
          <w:b/>
          <w:sz w:val="22"/>
          <w:szCs w:val="22"/>
          <w:lang w:val="pt-BR"/>
        </w:rPr>
      </w:pPr>
    </w:p>
    <w:p w14:paraId="7DFBE323" w14:textId="4E2E60C2" w:rsidR="003B25C3" w:rsidRPr="00E6462F" w:rsidRDefault="003B25C3" w:rsidP="005C2C5B">
      <w:pPr>
        <w:numPr>
          <w:ilvl w:val="0"/>
          <w:numId w:val="2"/>
        </w:numPr>
        <w:rPr>
          <w:lang w:val="pt-BR"/>
        </w:rPr>
      </w:pPr>
      <w:r w:rsidRPr="003B25C3">
        <w:rPr>
          <w:rFonts w:ascii="Arial" w:hAnsi="Arial" w:cs="Arial"/>
          <w:b/>
          <w:sz w:val="22"/>
          <w:szCs w:val="22"/>
          <w:lang w:val="pt-BR"/>
        </w:rPr>
        <w:t>Refer</w:t>
      </w:r>
      <w:r>
        <w:rPr>
          <w:rFonts w:ascii="Arial" w:hAnsi="Arial" w:cs="Arial"/>
          <w:b/>
          <w:sz w:val="22"/>
          <w:szCs w:val="22"/>
          <w:lang w:val="pt-BR"/>
        </w:rPr>
        <w:t>ê</w:t>
      </w:r>
      <w:r w:rsidRPr="003B25C3">
        <w:rPr>
          <w:rFonts w:ascii="Arial" w:hAnsi="Arial" w:cs="Arial"/>
          <w:b/>
          <w:sz w:val="22"/>
          <w:szCs w:val="22"/>
          <w:lang w:val="pt-BR"/>
        </w:rPr>
        <w:t>ncias Bibliográficas</w:t>
      </w:r>
    </w:p>
    <w:p w14:paraId="186839F3" w14:textId="77777777" w:rsidR="002F2D83" w:rsidRDefault="002F2D83" w:rsidP="00D73BC0">
      <w:pPr>
        <w:jc w:val="both"/>
        <w:rPr>
          <w:rFonts w:ascii="Arial" w:hAnsi="Arial" w:cs="Arial"/>
          <w:b/>
          <w:sz w:val="22"/>
          <w:szCs w:val="22"/>
          <w:lang w:val="pt-BR"/>
        </w:rPr>
      </w:pPr>
    </w:p>
    <w:p w14:paraId="79BAA516" w14:textId="77777777" w:rsidR="002F2D83" w:rsidRPr="002F2D83" w:rsidRDefault="002F2D83" w:rsidP="002F2D83">
      <w:pPr>
        <w:pStyle w:val="Bibliografia"/>
        <w:rPr>
          <w:noProof/>
          <w:lang w:val="pt-BR"/>
        </w:rPr>
      </w:pPr>
      <w:r>
        <w:rPr>
          <w:lang w:val="pt-BR"/>
        </w:rPr>
        <w:fldChar w:fldCharType="begin"/>
      </w:r>
      <w:r w:rsidRPr="002F2D83">
        <w:instrText xml:space="preserve"> BIBLIOGRAPHY  \l 1033 </w:instrText>
      </w:r>
      <w:r>
        <w:rPr>
          <w:lang w:val="pt-BR"/>
        </w:rPr>
        <w:fldChar w:fldCharType="separate"/>
      </w:r>
      <w:r>
        <w:rPr>
          <w:noProof/>
        </w:rPr>
        <w:t xml:space="preserve">APPARICIO, P.; RIVA, M.; SÉGUIN, A.-M. A comparison of two methods for classifying trajectories: a case study on neighbourhood poverty at the intrametropolitan level in Montreal. </w:t>
      </w:r>
      <w:r w:rsidRPr="002F2D83">
        <w:rPr>
          <w:b/>
          <w:bCs/>
          <w:noProof/>
          <w:lang w:val="pt-BR"/>
        </w:rPr>
        <w:t>Cybergeo: European Journal of Geography</w:t>
      </w:r>
      <w:r w:rsidRPr="002F2D83">
        <w:rPr>
          <w:noProof/>
          <w:lang w:val="pt-BR"/>
        </w:rPr>
        <w:t>, 2015.</w:t>
      </w:r>
    </w:p>
    <w:p w14:paraId="085C3555" w14:textId="77777777" w:rsidR="002F2D83" w:rsidRPr="002F2D83" w:rsidRDefault="002F2D83" w:rsidP="002F2D83">
      <w:pPr>
        <w:pStyle w:val="Bibliografia"/>
        <w:rPr>
          <w:noProof/>
          <w:lang w:val="pt-BR"/>
        </w:rPr>
      </w:pPr>
      <w:r w:rsidRPr="002F2D83">
        <w:rPr>
          <w:noProof/>
          <w:lang w:val="pt-BR"/>
        </w:rPr>
        <w:t xml:space="preserve">FÁVERO, L. P.; BELFIORE, P. </w:t>
      </w:r>
      <w:r w:rsidRPr="002F2D83">
        <w:rPr>
          <w:b/>
          <w:bCs/>
          <w:noProof/>
          <w:lang w:val="pt-BR"/>
        </w:rPr>
        <w:t>Manual de Análise de Dados - Estatística e Modelagem Multivariada com Excel, SPSS e Stata</w:t>
      </w:r>
      <w:r w:rsidRPr="002F2D83">
        <w:rPr>
          <w:noProof/>
          <w:lang w:val="pt-BR"/>
        </w:rPr>
        <w:t>. 1ª edição. ed. Rio de Janeiro: Elsevier Editora Ltda, 2017. ISBN Elsevier Editora Ltda.</w:t>
      </w:r>
    </w:p>
    <w:p w14:paraId="6F6B058C" w14:textId="794DCD72" w:rsidR="00C23EB7" w:rsidRPr="003B25C3" w:rsidRDefault="002F2D83" w:rsidP="002F2D83">
      <w:pPr>
        <w:ind w:left="360"/>
        <w:jc w:val="both"/>
        <w:rPr>
          <w:lang w:val="pt-BR"/>
        </w:rPr>
      </w:pPr>
      <w:r>
        <w:rPr>
          <w:lang w:val="pt-BR"/>
        </w:rPr>
        <w:fldChar w:fldCharType="end"/>
      </w:r>
    </w:p>
    <w:sectPr w:rsidR="00C23EB7" w:rsidRPr="003B25C3" w:rsidSect="003B25C3">
      <w:headerReference w:type="default" r:id="rId14"/>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67C2A0" w14:textId="77777777" w:rsidR="00FB3258" w:rsidRDefault="00FB3258" w:rsidP="00E42439">
      <w:r>
        <w:separator/>
      </w:r>
    </w:p>
  </w:endnote>
  <w:endnote w:type="continuationSeparator" w:id="0">
    <w:p w14:paraId="133A2990" w14:textId="77777777" w:rsidR="00FB3258" w:rsidRDefault="00FB3258" w:rsidP="00E424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3DF670" w14:textId="77777777" w:rsidR="00FB3258" w:rsidRDefault="00FB3258" w:rsidP="00E42439">
      <w:r>
        <w:separator/>
      </w:r>
    </w:p>
  </w:footnote>
  <w:footnote w:type="continuationSeparator" w:id="0">
    <w:p w14:paraId="3A3E0359" w14:textId="77777777" w:rsidR="00FB3258" w:rsidRDefault="00FB3258" w:rsidP="00E424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3332D2" w14:textId="6BEE2B77" w:rsidR="00652BE2" w:rsidRPr="00D52F94" w:rsidRDefault="00652BE2" w:rsidP="00E42439">
    <w:pPr>
      <w:pStyle w:val="SemEspaamento"/>
      <w:ind w:right="3968"/>
      <w:rPr>
        <w:sz w:val="16"/>
        <w:szCs w:val="17"/>
      </w:rPr>
    </w:pPr>
    <w:r>
      <w:rPr>
        <w:noProof/>
        <w:lang w:val="en-US"/>
      </w:rPr>
      <w:drawing>
        <wp:anchor distT="0" distB="0" distL="114300" distR="114300" simplePos="0" relativeHeight="251660288" behindDoc="1" locked="0" layoutInCell="1" allowOverlap="1" wp14:anchorId="0DAACB03" wp14:editId="6C3AF958">
          <wp:simplePos x="0" y="0"/>
          <wp:positionH relativeFrom="margin">
            <wp:posOffset>5100320</wp:posOffset>
          </wp:positionH>
          <wp:positionV relativeFrom="paragraph">
            <wp:posOffset>-38100</wp:posOffset>
          </wp:positionV>
          <wp:extent cx="673200" cy="282492"/>
          <wp:effectExtent l="0" t="0" r="0"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16"/>
        <w:szCs w:val="17"/>
      </w:rPr>
      <w:t xml:space="preserve">Projeto de Pesquisa – </w:t>
    </w:r>
    <w:r w:rsidR="00DD7E7B">
      <w:rPr>
        <w:sz w:val="16"/>
        <w:szCs w:val="17"/>
      </w:rPr>
      <w:t xml:space="preserve">Trabalho de Conclusão de Curso </w:t>
    </w:r>
  </w:p>
  <w:p w14:paraId="33318605" w14:textId="77777777" w:rsidR="00652BE2" w:rsidRPr="00E65D3F" w:rsidRDefault="00652BE2" w:rsidP="00E42439">
    <w:pPr>
      <w:pStyle w:val="Cabealho"/>
      <w:tabs>
        <w:tab w:val="clear" w:pos="4252"/>
        <w:tab w:val="clear" w:pos="8504"/>
        <w:tab w:val="left" w:pos="1785"/>
      </w:tabs>
      <w:rPr>
        <w:lang w:val="pt-BR"/>
      </w:rPr>
    </w:pPr>
    <w:r>
      <w:rPr>
        <w:noProof/>
        <w:lang w:eastAsia="en-US"/>
      </w:rPr>
      <mc:AlternateContent>
        <mc:Choice Requires="wps">
          <w:drawing>
            <wp:anchor distT="4294967295" distB="4294967295" distL="114300" distR="114300" simplePos="0" relativeHeight="251659264" behindDoc="0" locked="0" layoutInCell="1" allowOverlap="1" wp14:anchorId="2D7C9B35" wp14:editId="205B0C02">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296DD605" id="Conector reto 1" o:spid="_x0000_s1026" style="position:absolute;flip:y;z-index:251659264;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Pr="00E65D3F">
      <w:rPr>
        <w:lang w:val="pt-BR"/>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A9600A"/>
    <w:multiLevelType w:val="multilevel"/>
    <w:tmpl w:val="53AC7372"/>
    <w:lvl w:ilvl="0">
      <w:start w:val="1"/>
      <w:numFmt w:val="decimal"/>
      <w:lvlText w:val="%1."/>
      <w:lvlJc w:val="left"/>
      <w:pPr>
        <w:ind w:left="360" w:hanging="360"/>
      </w:pPr>
      <w:rPr>
        <w:rFonts w:ascii="Arial" w:hAnsi="Arial" w:cs="Arial" w:hint="default"/>
        <w:b/>
        <w:sz w:val="22"/>
        <w:szCs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0845B9E"/>
    <w:multiLevelType w:val="hybridMultilevel"/>
    <w:tmpl w:val="EDD249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49B6087A"/>
    <w:multiLevelType w:val="hybridMultilevel"/>
    <w:tmpl w:val="32A44B6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339"/>
    <w:rsid w:val="00000E4F"/>
    <w:rsid w:val="00006283"/>
    <w:rsid w:val="00021083"/>
    <w:rsid w:val="00022B08"/>
    <w:rsid w:val="00047518"/>
    <w:rsid w:val="00060E67"/>
    <w:rsid w:val="000D7D6A"/>
    <w:rsid w:val="000E2F70"/>
    <w:rsid w:val="000E353D"/>
    <w:rsid w:val="00126A77"/>
    <w:rsid w:val="001B0A80"/>
    <w:rsid w:val="001F6A75"/>
    <w:rsid w:val="00216E0B"/>
    <w:rsid w:val="00242AEA"/>
    <w:rsid w:val="0025644B"/>
    <w:rsid w:val="002670F8"/>
    <w:rsid w:val="00273575"/>
    <w:rsid w:val="00277333"/>
    <w:rsid w:val="00282829"/>
    <w:rsid w:val="00293547"/>
    <w:rsid w:val="002C0829"/>
    <w:rsid w:val="002C3583"/>
    <w:rsid w:val="002D5722"/>
    <w:rsid w:val="002E1AAF"/>
    <w:rsid w:val="002F2D83"/>
    <w:rsid w:val="00310B74"/>
    <w:rsid w:val="00317022"/>
    <w:rsid w:val="0033159E"/>
    <w:rsid w:val="00354D42"/>
    <w:rsid w:val="00384339"/>
    <w:rsid w:val="003A7F4E"/>
    <w:rsid w:val="003B25C3"/>
    <w:rsid w:val="00435623"/>
    <w:rsid w:val="0045492C"/>
    <w:rsid w:val="00466EBD"/>
    <w:rsid w:val="00490E28"/>
    <w:rsid w:val="004B34B7"/>
    <w:rsid w:val="004B635E"/>
    <w:rsid w:val="0050577E"/>
    <w:rsid w:val="00506159"/>
    <w:rsid w:val="00517778"/>
    <w:rsid w:val="00522CCC"/>
    <w:rsid w:val="00540C4F"/>
    <w:rsid w:val="00547E7A"/>
    <w:rsid w:val="00581B8A"/>
    <w:rsid w:val="005A6098"/>
    <w:rsid w:val="005B02D0"/>
    <w:rsid w:val="005C2C5B"/>
    <w:rsid w:val="005C3891"/>
    <w:rsid w:val="005D671F"/>
    <w:rsid w:val="00622BF6"/>
    <w:rsid w:val="00652BE2"/>
    <w:rsid w:val="00665F14"/>
    <w:rsid w:val="00695536"/>
    <w:rsid w:val="006A3876"/>
    <w:rsid w:val="006B5FDC"/>
    <w:rsid w:val="006D617C"/>
    <w:rsid w:val="00716D65"/>
    <w:rsid w:val="00724C16"/>
    <w:rsid w:val="007411C5"/>
    <w:rsid w:val="00750AD6"/>
    <w:rsid w:val="0075737D"/>
    <w:rsid w:val="00786F03"/>
    <w:rsid w:val="00793926"/>
    <w:rsid w:val="007945B5"/>
    <w:rsid w:val="007B2A1A"/>
    <w:rsid w:val="007B6022"/>
    <w:rsid w:val="007C5A21"/>
    <w:rsid w:val="008331C1"/>
    <w:rsid w:val="0085690D"/>
    <w:rsid w:val="008946F5"/>
    <w:rsid w:val="008B7819"/>
    <w:rsid w:val="008C03CC"/>
    <w:rsid w:val="008C64AA"/>
    <w:rsid w:val="008E2E78"/>
    <w:rsid w:val="008E7CC5"/>
    <w:rsid w:val="00906AC7"/>
    <w:rsid w:val="009252A6"/>
    <w:rsid w:val="00934114"/>
    <w:rsid w:val="00987C57"/>
    <w:rsid w:val="0099088D"/>
    <w:rsid w:val="00992412"/>
    <w:rsid w:val="0099332A"/>
    <w:rsid w:val="00993A6D"/>
    <w:rsid w:val="009A1066"/>
    <w:rsid w:val="009C5C50"/>
    <w:rsid w:val="009D497B"/>
    <w:rsid w:val="009F1082"/>
    <w:rsid w:val="00A12AB4"/>
    <w:rsid w:val="00A3206C"/>
    <w:rsid w:val="00A36A3A"/>
    <w:rsid w:val="00A478D3"/>
    <w:rsid w:val="00A54AB9"/>
    <w:rsid w:val="00A6629C"/>
    <w:rsid w:val="00A801EE"/>
    <w:rsid w:val="00A823D1"/>
    <w:rsid w:val="00A86613"/>
    <w:rsid w:val="00AA6999"/>
    <w:rsid w:val="00AE7157"/>
    <w:rsid w:val="00B24B75"/>
    <w:rsid w:val="00B51C24"/>
    <w:rsid w:val="00B570D4"/>
    <w:rsid w:val="00B73020"/>
    <w:rsid w:val="00B902E5"/>
    <w:rsid w:val="00B934C3"/>
    <w:rsid w:val="00B97C68"/>
    <w:rsid w:val="00BA687E"/>
    <w:rsid w:val="00BB77CD"/>
    <w:rsid w:val="00BB7F7F"/>
    <w:rsid w:val="00BD72EB"/>
    <w:rsid w:val="00C1097B"/>
    <w:rsid w:val="00C142BF"/>
    <w:rsid w:val="00C15005"/>
    <w:rsid w:val="00C16948"/>
    <w:rsid w:val="00C23EB7"/>
    <w:rsid w:val="00C259F6"/>
    <w:rsid w:val="00C26361"/>
    <w:rsid w:val="00C47DC5"/>
    <w:rsid w:val="00C669A4"/>
    <w:rsid w:val="00C713D0"/>
    <w:rsid w:val="00C71E84"/>
    <w:rsid w:val="00CB16E7"/>
    <w:rsid w:val="00CC569B"/>
    <w:rsid w:val="00D15544"/>
    <w:rsid w:val="00D5011F"/>
    <w:rsid w:val="00D73BC0"/>
    <w:rsid w:val="00D90ED9"/>
    <w:rsid w:val="00DA6674"/>
    <w:rsid w:val="00DC400D"/>
    <w:rsid w:val="00DD7145"/>
    <w:rsid w:val="00DD7E7B"/>
    <w:rsid w:val="00E42439"/>
    <w:rsid w:val="00E53CC8"/>
    <w:rsid w:val="00E54669"/>
    <w:rsid w:val="00E622D6"/>
    <w:rsid w:val="00E6462F"/>
    <w:rsid w:val="00E65D3F"/>
    <w:rsid w:val="00E81A84"/>
    <w:rsid w:val="00E83A53"/>
    <w:rsid w:val="00EA2ACE"/>
    <w:rsid w:val="00EC36C8"/>
    <w:rsid w:val="00EC500F"/>
    <w:rsid w:val="00ED5309"/>
    <w:rsid w:val="00EF388B"/>
    <w:rsid w:val="00F13EF6"/>
    <w:rsid w:val="00F40164"/>
    <w:rsid w:val="00F6592B"/>
    <w:rsid w:val="00F73F1D"/>
    <w:rsid w:val="00F7400D"/>
    <w:rsid w:val="00F92B37"/>
    <w:rsid w:val="00F93DE9"/>
    <w:rsid w:val="00F95547"/>
    <w:rsid w:val="00FB3258"/>
    <w:rsid w:val="00FD5AF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4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544"/>
    <w:pPr>
      <w:spacing w:after="0" w:line="240" w:lineRule="auto"/>
    </w:pPr>
    <w:rPr>
      <w:rFonts w:ascii="Times New Roman" w:eastAsia="Times New Roman" w:hAnsi="Times New Roman" w:cs="Times New Roman"/>
      <w:sz w:val="20"/>
      <w:szCs w:val="20"/>
      <w:lang w:val="en-US"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84339"/>
    <w:pPr>
      <w:ind w:left="720"/>
      <w:contextualSpacing/>
    </w:pPr>
  </w:style>
  <w:style w:type="character" w:styleId="TextodoEspaoReservado">
    <w:name w:val="Placeholder Text"/>
    <w:basedOn w:val="Fontepargpadro"/>
    <w:uiPriority w:val="99"/>
    <w:semiHidden/>
    <w:rsid w:val="00E53CC8"/>
    <w:rPr>
      <w:color w:val="808080"/>
    </w:rPr>
  </w:style>
  <w:style w:type="character" w:customStyle="1" w:styleId="Estilo1">
    <w:name w:val="Estilo1"/>
    <w:basedOn w:val="Fontepargpadro"/>
    <w:uiPriority w:val="1"/>
    <w:rsid w:val="008B7819"/>
    <w:rPr>
      <w:rFonts w:ascii="Arial" w:hAnsi="Arial"/>
      <w:b/>
      <w:sz w:val="24"/>
      <w:u w:val="single"/>
    </w:rPr>
  </w:style>
  <w:style w:type="character" w:customStyle="1" w:styleId="Preenchimentoformulrio">
    <w:name w:val="Preenchimento formulário"/>
    <w:basedOn w:val="Fontepargpadro"/>
    <w:uiPriority w:val="1"/>
    <w:rsid w:val="008B7819"/>
    <w:rPr>
      <w:rFonts w:ascii="Arial" w:hAnsi="Arial"/>
      <w:b w:val="0"/>
      <w:sz w:val="24"/>
      <w:u w:val="single"/>
    </w:rPr>
  </w:style>
  <w:style w:type="paragraph" w:styleId="Cabealho">
    <w:name w:val="header"/>
    <w:basedOn w:val="Normal"/>
    <w:link w:val="CabealhoChar"/>
    <w:uiPriority w:val="99"/>
    <w:unhideWhenUsed/>
    <w:rsid w:val="00E42439"/>
    <w:pPr>
      <w:tabs>
        <w:tab w:val="center" w:pos="4252"/>
        <w:tab w:val="right" w:pos="8504"/>
      </w:tabs>
    </w:pPr>
  </w:style>
  <w:style w:type="character" w:customStyle="1" w:styleId="CabealhoChar">
    <w:name w:val="Cabeçalho Char"/>
    <w:basedOn w:val="Fontepargpadro"/>
    <w:link w:val="Cabealho"/>
    <w:uiPriority w:val="99"/>
    <w:rsid w:val="00E42439"/>
  </w:style>
  <w:style w:type="paragraph" w:styleId="Rodap">
    <w:name w:val="footer"/>
    <w:basedOn w:val="Normal"/>
    <w:link w:val="RodapChar"/>
    <w:unhideWhenUsed/>
    <w:rsid w:val="00E42439"/>
    <w:pPr>
      <w:tabs>
        <w:tab w:val="center" w:pos="4252"/>
        <w:tab w:val="right" w:pos="8504"/>
      </w:tabs>
    </w:pPr>
  </w:style>
  <w:style w:type="character" w:customStyle="1" w:styleId="RodapChar">
    <w:name w:val="Rodapé Char"/>
    <w:basedOn w:val="Fontepargpadro"/>
    <w:link w:val="Rodap"/>
    <w:uiPriority w:val="99"/>
    <w:rsid w:val="00E42439"/>
  </w:style>
  <w:style w:type="paragraph" w:styleId="SemEspaamento">
    <w:name w:val="No Spacing"/>
    <w:uiPriority w:val="1"/>
    <w:qFormat/>
    <w:rsid w:val="00E42439"/>
    <w:pPr>
      <w:spacing w:after="0" w:line="240" w:lineRule="auto"/>
      <w:jc w:val="both"/>
    </w:pPr>
    <w:rPr>
      <w:rFonts w:ascii="Arial" w:hAnsi="Arial" w:cs="Arial"/>
    </w:rPr>
  </w:style>
  <w:style w:type="character" w:customStyle="1" w:styleId="Estilo2">
    <w:name w:val="Estilo 2"/>
    <w:basedOn w:val="Fontepargpadro"/>
    <w:uiPriority w:val="1"/>
    <w:rsid w:val="00A478D3"/>
    <w:rPr>
      <w:rFonts w:ascii="Arial" w:hAnsi="Arial"/>
      <w:color w:val="FF0000"/>
      <w:sz w:val="20"/>
    </w:rPr>
  </w:style>
  <w:style w:type="character" w:customStyle="1" w:styleId="Estilobotao">
    <w:name w:val="Estilo botao"/>
    <w:basedOn w:val="Fontepargpadro"/>
    <w:uiPriority w:val="1"/>
    <w:rsid w:val="00A478D3"/>
    <w:rPr>
      <w:rFonts w:ascii="Arial" w:hAnsi="Arial"/>
      <w:sz w:val="24"/>
    </w:rPr>
  </w:style>
  <w:style w:type="table" w:styleId="Tabelacomgrade">
    <w:name w:val="Table Grid"/>
    <w:basedOn w:val="Tabelanormal"/>
    <w:uiPriority w:val="39"/>
    <w:rsid w:val="00F740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547E7A"/>
    <w:rPr>
      <w:rFonts w:ascii="Tahoma" w:hAnsi="Tahoma" w:cs="Tahoma"/>
      <w:sz w:val="16"/>
      <w:szCs w:val="16"/>
    </w:rPr>
  </w:style>
  <w:style w:type="character" w:customStyle="1" w:styleId="TextodebaloChar">
    <w:name w:val="Texto de balão Char"/>
    <w:basedOn w:val="Fontepargpadro"/>
    <w:link w:val="Textodebalo"/>
    <w:uiPriority w:val="99"/>
    <w:semiHidden/>
    <w:rsid w:val="00547E7A"/>
    <w:rPr>
      <w:rFonts w:ascii="Tahoma" w:eastAsia="Times New Roman" w:hAnsi="Tahoma" w:cs="Tahoma"/>
      <w:sz w:val="16"/>
      <w:szCs w:val="16"/>
      <w:lang w:val="en-US" w:eastAsia="pt-BR"/>
    </w:rPr>
  </w:style>
  <w:style w:type="paragraph" w:styleId="Bibliografia">
    <w:name w:val="Bibliography"/>
    <w:basedOn w:val="Normal"/>
    <w:next w:val="Normal"/>
    <w:uiPriority w:val="37"/>
    <w:unhideWhenUsed/>
    <w:rsid w:val="00D73BC0"/>
  </w:style>
  <w:style w:type="character" w:styleId="Hyperlink">
    <w:name w:val="Hyperlink"/>
    <w:basedOn w:val="Fontepargpadro"/>
    <w:uiPriority w:val="99"/>
    <w:unhideWhenUsed/>
    <w:rsid w:val="0075737D"/>
    <w:rPr>
      <w:color w:val="0563C1" w:themeColor="hyperlink"/>
      <w:u w:val="single"/>
    </w:rPr>
  </w:style>
  <w:style w:type="paragraph" w:styleId="Textodenotaderodap">
    <w:name w:val="footnote text"/>
    <w:basedOn w:val="Normal"/>
    <w:link w:val="TextodenotaderodapChar"/>
    <w:uiPriority w:val="99"/>
    <w:semiHidden/>
    <w:unhideWhenUsed/>
    <w:rsid w:val="00B51C24"/>
  </w:style>
  <w:style w:type="character" w:customStyle="1" w:styleId="TextodenotaderodapChar">
    <w:name w:val="Texto de nota de rodapé Char"/>
    <w:basedOn w:val="Fontepargpadro"/>
    <w:link w:val="Textodenotaderodap"/>
    <w:uiPriority w:val="99"/>
    <w:semiHidden/>
    <w:rsid w:val="00B51C24"/>
    <w:rPr>
      <w:rFonts w:ascii="Times New Roman" w:eastAsia="Times New Roman" w:hAnsi="Times New Roman" w:cs="Times New Roman"/>
      <w:sz w:val="20"/>
      <w:szCs w:val="20"/>
      <w:lang w:val="en-US" w:eastAsia="pt-BR"/>
    </w:rPr>
  </w:style>
  <w:style w:type="character" w:styleId="Refdenotaderodap">
    <w:name w:val="footnote reference"/>
    <w:basedOn w:val="Fontepargpadro"/>
    <w:uiPriority w:val="99"/>
    <w:semiHidden/>
    <w:unhideWhenUsed/>
    <w:rsid w:val="00B51C2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544"/>
    <w:pPr>
      <w:spacing w:after="0" w:line="240" w:lineRule="auto"/>
    </w:pPr>
    <w:rPr>
      <w:rFonts w:ascii="Times New Roman" w:eastAsia="Times New Roman" w:hAnsi="Times New Roman" w:cs="Times New Roman"/>
      <w:sz w:val="20"/>
      <w:szCs w:val="20"/>
      <w:lang w:val="en-US"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84339"/>
    <w:pPr>
      <w:ind w:left="720"/>
      <w:contextualSpacing/>
    </w:pPr>
  </w:style>
  <w:style w:type="character" w:styleId="TextodoEspaoReservado">
    <w:name w:val="Placeholder Text"/>
    <w:basedOn w:val="Fontepargpadro"/>
    <w:uiPriority w:val="99"/>
    <w:semiHidden/>
    <w:rsid w:val="00E53CC8"/>
    <w:rPr>
      <w:color w:val="808080"/>
    </w:rPr>
  </w:style>
  <w:style w:type="character" w:customStyle="1" w:styleId="Estilo1">
    <w:name w:val="Estilo1"/>
    <w:basedOn w:val="Fontepargpadro"/>
    <w:uiPriority w:val="1"/>
    <w:rsid w:val="008B7819"/>
    <w:rPr>
      <w:rFonts w:ascii="Arial" w:hAnsi="Arial"/>
      <w:b/>
      <w:sz w:val="24"/>
      <w:u w:val="single"/>
    </w:rPr>
  </w:style>
  <w:style w:type="character" w:customStyle="1" w:styleId="Preenchimentoformulrio">
    <w:name w:val="Preenchimento formulário"/>
    <w:basedOn w:val="Fontepargpadro"/>
    <w:uiPriority w:val="1"/>
    <w:rsid w:val="008B7819"/>
    <w:rPr>
      <w:rFonts w:ascii="Arial" w:hAnsi="Arial"/>
      <w:b w:val="0"/>
      <w:sz w:val="24"/>
      <w:u w:val="single"/>
    </w:rPr>
  </w:style>
  <w:style w:type="paragraph" w:styleId="Cabealho">
    <w:name w:val="header"/>
    <w:basedOn w:val="Normal"/>
    <w:link w:val="CabealhoChar"/>
    <w:uiPriority w:val="99"/>
    <w:unhideWhenUsed/>
    <w:rsid w:val="00E42439"/>
    <w:pPr>
      <w:tabs>
        <w:tab w:val="center" w:pos="4252"/>
        <w:tab w:val="right" w:pos="8504"/>
      </w:tabs>
    </w:pPr>
  </w:style>
  <w:style w:type="character" w:customStyle="1" w:styleId="CabealhoChar">
    <w:name w:val="Cabeçalho Char"/>
    <w:basedOn w:val="Fontepargpadro"/>
    <w:link w:val="Cabealho"/>
    <w:uiPriority w:val="99"/>
    <w:rsid w:val="00E42439"/>
  </w:style>
  <w:style w:type="paragraph" w:styleId="Rodap">
    <w:name w:val="footer"/>
    <w:basedOn w:val="Normal"/>
    <w:link w:val="RodapChar"/>
    <w:unhideWhenUsed/>
    <w:rsid w:val="00E42439"/>
    <w:pPr>
      <w:tabs>
        <w:tab w:val="center" w:pos="4252"/>
        <w:tab w:val="right" w:pos="8504"/>
      </w:tabs>
    </w:pPr>
  </w:style>
  <w:style w:type="character" w:customStyle="1" w:styleId="RodapChar">
    <w:name w:val="Rodapé Char"/>
    <w:basedOn w:val="Fontepargpadro"/>
    <w:link w:val="Rodap"/>
    <w:uiPriority w:val="99"/>
    <w:rsid w:val="00E42439"/>
  </w:style>
  <w:style w:type="paragraph" w:styleId="SemEspaamento">
    <w:name w:val="No Spacing"/>
    <w:uiPriority w:val="1"/>
    <w:qFormat/>
    <w:rsid w:val="00E42439"/>
    <w:pPr>
      <w:spacing w:after="0" w:line="240" w:lineRule="auto"/>
      <w:jc w:val="both"/>
    </w:pPr>
    <w:rPr>
      <w:rFonts w:ascii="Arial" w:hAnsi="Arial" w:cs="Arial"/>
    </w:rPr>
  </w:style>
  <w:style w:type="character" w:customStyle="1" w:styleId="Estilo2">
    <w:name w:val="Estilo 2"/>
    <w:basedOn w:val="Fontepargpadro"/>
    <w:uiPriority w:val="1"/>
    <w:rsid w:val="00A478D3"/>
    <w:rPr>
      <w:rFonts w:ascii="Arial" w:hAnsi="Arial"/>
      <w:color w:val="FF0000"/>
      <w:sz w:val="20"/>
    </w:rPr>
  </w:style>
  <w:style w:type="character" w:customStyle="1" w:styleId="Estilobotao">
    <w:name w:val="Estilo botao"/>
    <w:basedOn w:val="Fontepargpadro"/>
    <w:uiPriority w:val="1"/>
    <w:rsid w:val="00A478D3"/>
    <w:rPr>
      <w:rFonts w:ascii="Arial" w:hAnsi="Arial"/>
      <w:sz w:val="24"/>
    </w:rPr>
  </w:style>
  <w:style w:type="table" w:styleId="Tabelacomgrade">
    <w:name w:val="Table Grid"/>
    <w:basedOn w:val="Tabelanormal"/>
    <w:uiPriority w:val="39"/>
    <w:rsid w:val="00F740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547E7A"/>
    <w:rPr>
      <w:rFonts w:ascii="Tahoma" w:hAnsi="Tahoma" w:cs="Tahoma"/>
      <w:sz w:val="16"/>
      <w:szCs w:val="16"/>
    </w:rPr>
  </w:style>
  <w:style w:type="character" w:customStyle="1" w:styleId="TextodebaloChar">
    <w:name w:val="Texto de balão Char"/>
    <w:basedOn w:val="Fontepargpadro"/>
    <w:link w:val="Textodebalo"/>
    <w:uiPriority w:val="99"/>
    <w:semiHidden/>
    <w:rsid w:val="00547E7A"/>
    <w:rPr>
      <w:rFonts w:ascii="Tahoma" w:eastAsia="Times New Roman" w:hAnsi="Tahoma" w:cs="Tahoma"/>
      <w:sz w:val="16"/>
      <w:szCs w:val="16"/>
      <w:lang w:val="en-US" w:eastAsia="pt-BR"/>
    </w:rPr>
  </w:style>
  <w:style w:type="paragraph" w:styleId="Bibliografia">
    <w:name w:val="Bibliography"/>
    <w:basedOn w:val="Normal"/>
    <w:next w:val="Normal"/>
    <w:uiPriority w:val="37"/>
    <w:unhideWhenUsed/>
    <w:rsid w:val="00D73BC0"/>
  </w:style>
  <w:style w:type="character" w:styleId="Hyperlink">
    <w:name w:val="Hyperlink"/>
    <w:basedOn w:val="Fontepargpadro"/>
    <w:uiPriority w:val="99"/>
    <w:unhideWhenUsed/>
    <w:rsid w:val="0075737D"/>
    <w:rPr>
      <w:color w:val="0563C1" w:themeColor="hyperlink"/>
      <w:u w:val="single"/>
    </w:rPr>
  </w:style>
  <w:style w:type="paragraph" w:styleId="Textodenotaderodap">
    <w:name w:val="footnote text"/>
    <w:basedOn w:val="Normal"/>
    <w:link w:val="TextodenotaderodapChar"/>
    <w:uiPriority w:val="99"/>
    <w:semiHidden/>
    <w:unhideWhenUsed/>
    <w:rsid w:val="00B51C24"/>
  </w:style>
  <w:style w:type="character" w:customStyle="1" w:styleId="TextodenotaderodapChar">
    <w:name w:val="Texto de nota de rodapé Char"/>
    <w:basedOn w:val="Fontepargpadro"/>
    <w:link w:val="Textodenotaderodap"/>
    <w:uiPriority w:val="99"/>
    <w:semiHidden/>
    <w:rsid w:val="00B51C24"/>
    <w:rPr>
      <w:rFonts w:ascii="Times New Roman" w:eastAsia="Times New Roman" w:hAnsi="Times New Roman" w:cs="Times New Roman"/>
      <w:sz w:val="20"/>
      <w:szCs w:val="20"/>
      <w:lang w:val="en-US" w:eastAsia="pt-BR"/>
    </w:rPr>
  </w:style>
  <w:style w:type="character" w:styleId="Refdenotaderodap">
    <w:name w:val="footnote reference"/>
    <w:basedOn w:val="Fontepargpadro"/>
    <w:uiPriority w:val="99"/>
    <w:semiHidden/>
    <w:unhideWhenUsed/>
    <w:rsid w:val="00B51C2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idades.ibge.gov.br/brasil/sp/sao-paulo/panorama"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cidades.ibge.gov.br/brasil/sp/sao-paulo/panoram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refeitura.sp.gov.br/cidade/secretarias/licenciamento/desenvolvimento_urbano/dados_estatisticos/info_cidade/index.php/"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towardsdatascience.com/the-5-clustering-algorithms-data-scientists-need-to-know-a36d136ef68" TargetMode="External"/><Relationship Id="rId4" Type="http://schemas.microsoft.com/office/2007/relationships/stylesWithEffects" Target="stylesWithEffects.xml"/><Relationship Id="rId9" Type="http://schemas.openxmlformats.org/officeDocument/2006/relationships/hyperlink" Target="http://dados.prefeitura.sp.gov.br/es/dataset/setor-censitario-do-municipio-de-sao-paulo"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BE50B278F4647908940611D69C1AA91"/>
        <w:category>
          <w:name w:val="Geral"/>
          <w:gallery w:val="placeholder"/>
        </w:category>
        <w:types>
          <w:type w:val="bbPlcHdr"/>
        </w:types>
        <w:behaviors>
          <w:behavior w:val="content"/>
        </w:behaviors>
        <w:guid w:val="{AEBEEA55-7E6E-4128-BF84-EB9063F700D6}"/>
      </w:docPartPr>
      <w:docPartBody>
        <w:p w:rsidR="00D76FD6" w:rsidRDefault="005E77F2" w:rsidP="005E77F2">
          <w:pPr>
            <w:pStyle w:val="BBE50B278F4647908940611D69C1AA919"/>
          </w:pPr>
          <w:r w:rsidRPr="00150BE6">
            <w:rPr>
              <w:rStyle w:val="TextodoEspaoReservado"/>
              <w:rFonts w:ascii="Arial" w:eastAsiaTheme="minorHAnsi" w:hAnsi="Arial" w:cs="Arial"/>
              <w:color w:val="FF0000"/>
            </w:rPr>
            <w:t>Selecionar</w:t>
          </w:r>
          <w:r w:rsidRPr="0026241C">
            <w:rPr>
              <w:rStyle w:val="TextodoEspaoReservado"/>
              <w:rFonts w:eastAsiaTheme="minorHAnsi"/>
            </w:rPr>
            <w:t>.</w:t>
          </w:r>
        </w:p>
      </w:docPartBody>
    </w:docPart>
    <w:docPart>
      <w:docPartPr>
        <w:name w:val="AE0623B0D4F44246B6F7BB5B1ADACC1C"/>
        <w:category>
          <w:name w:val="Geral"/>
          <w:gallery w:val="placeholder"/>
        </w:category>
        <w:types>
          <w:type w:val="bbPlcHdr"/>
        </w:types>
        <w:behaviors>
          <w:behavior w:val="content"/>
        </w:behaviors>
        <w:guid w:val="{D4AB0332-92C5-448A-8CC6-F49973D29335}"/>
      </w:docPartPr>
      <w:docPartBody>
        <w:p w:rsidR="00D76FD6" w:rsidRDefault="005E77F2" w:rsidP="005E77F2">
          <w:pPr>
            <w:pStyle w:val="AE0623B0D4F44246B6F7BB5B1ADACC1C9"/>
          </w:pPr>
          <w:r w:rsidRPr="00150BE6">
            <w:rPr>
              <w:rFonts w:ascii="Arial" w:hAnsi="Arial" w:cs="Arial"/>
              <w:color w:val="FF0000"/>
            </w:rPr>
            <w:t>Selecionar</w:t>
          </w:r>
          <w:r w:rsidRPr="0026241C">
            <w:rPr>
              <w:rStyle w:val="TextodoEspaoReservado"/>
              <w:rFonts w:eastAsiaTheme="minorHAnsi"/>
            </w:rPr>
            <w:t>.</w:t>
          </w:r>
        </w:p>
      </w:docPartBody>
    </w:docPart>
    <w:docPart>
      <w:docPartPr>
        <w:name w:val="466C69587C5E47C586DB5330D6CA48BF"/>
        <w:category>
          <w:name w:val="Geral"/>
          <w:gallery w:val="placeholder"/>
        </w:category>
        <w:types>
          <w:type w:val="bbPlcHdr"/>
        </w:types>
        <w:behaviors>
          <w:behavior w:val="content"/>
        </w:behaviors>
        <w:guid w:val="{07A6C25B-87D6-4240-BCBE-BC94ECC3A640}"/>
      </w:docPartPr>
      <w:docPartBody>
        <w:p w:rsidR="00D76FD6" w:rsidRDefault="005E77F2" w:rsidP="005E77F2">
          <w:pPr>
            <w:pStyle w:val="466C69587C5E47C586DB5330D6CA48BF9"/>
          </w:pPr>
          <w:r w:rsidRPr="00150BE6">
            <w:rPr>
              <w:rFonts w:ascii="Arial" w:hAnsi="Arial" w:cs="Arial"/>
              <w:color w:val="FF0000"/>
            </w:rPr>
            <w:t>Selecionar</w:t>
          </w:r>
          <w:r w:rsidRPr="0026241C">
            <w:rPr>
              <w:rStyle w:val="TextodoEspaoReservado"/>
              <w:rFonts w:eastAsiaTheme="minorHAnsi"/>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B30"/>
    <w:rsid w:val="00050D96"/>
    <w:rsid w:val="000C0C6B"/>
    <w:rsid w:val="00267B30"/>
    <w:rsid w:val="00311668"/>
    <w:rsid w:val="003C2DD8"/>
    <w:rsid w:val="004533A2"/>
    <w:rsid w:val="004B192D"/>
    <w:rsid w:val="0058303C"/>
    <w:rsid w:val="005E77F2"/>
    <w:rsid w:val="00823BF4"/>
    <w:rsid w:val="008F21D5"/>
    <w:rsid w:val="00935232"/>
    <w:rsid w:val="00A22C79"/>
    <w:rsid w:val="00A626BE"/>
    <w:rsid w:val="00D26179"/>
    <w:rsid w:val="00D76FD6"/>
    <w:rsid w:val="00DA4CFD"/>
    <w:rsid w:val="00F0540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5E77F2"/>
    <w:rPr>
      <w:color w:val="808080"/>
    </w:rPr>
  </w:style>
  <w:style w:type="paragraph" w:customStyle="1" w:styleId="BBE50B278F4647908940611D69C1AA919">
    <w:name w:val="BBE50B278F4647908940611D69C1AA919"/>
    <w:rsid w:val="005E77F2"/>
    <w:pPr>
      <w:spacing w:after="0" w:line="240" w:lineRule="auto"/>
    </w:pPr>
    <w:rPr>
      <w:rFonts w:ascii="Times New Roman" w:eastAsia="Times New Roman" w:hAnsi="Times New Roman" w:cs="Times New Roman"/>
      <w:sz w:val="20"/>
      <w:szCs w:val="20"/>
      <w:lang w:val="en-US"/>
    </w:rPr>
  </w:style>
  <w:style w:type="paragraph" w:customStyle="1" w:styleId="AE0623B0D4F44246B6F7BB5B1ADACC1C9">
    <w:name w:val="AE0623B0D4F44246B6F7BB5B1ADACC1C9"/>
    <w:rsid w:val="005E77F2"/>
    <w:pPr>
      <w:spacing w:after="0" w:line="240" w:lineRule="auto"/>
    </w:pPr>
    <w:rPr>
      <w:rFonts w:ascii="Times New Roman" w:eastAsia="Times New Roman" w:hAnsi="Times New Roman" w:cs="Times New Roman"/>
      <w:sz w:val="20"/>
      <w:szCs w:val="20"/>
      <w:lang w:val="en-US"/>
    </w:rPr>
  </w:style>
  <w:style w:type="paragraph" w:customStyle="1" w:styleId="466C69587C5E47C586DB5330D6CA48BF9">
    <w:name w:val="466C69587C5E47C586DB5330D6CA48BF9"/>
    <w:rsid w:val="005E77F2"/>
    <w:pPr>
      <w:spacing w:after="0" w:line="240" w:lineRule="auto"/>
    </w:pPr>
    <w:rPr>
      <w:rFonts w:ascii="Times New Roman" w:eastAsia="Times New Roman" w:hAnsi="Times New Roman" w:cs="Times New Roman"/>
      <w:sz w:val="20"/>
      <w:szCs w:val="20"/>
      <w:lang w:val="en-US"/>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5E77F2"/>
    <w:rPr>
      <w:color w:val="808080"/>
    </w:rPr>
  </w:style>
  <w:style w:type="paragraph" w:customStyle="1" w:styleId="BBE50B278F4647908940611D69C1AA919">
    <w:name w:val="BBE50B278F4647908940611D69C1AA919"/>
    <w:rsid w:val="005E77F2"/>
    <w:pPr>
      <w:spacing w:after="0" w:line="240" w:lineRule="auto"/>
    </w:pPr>
    <w:rPr>
      <w:rFonts w:ascii="Times New Roman" w:eastAsia="Times New Roman" w:hAnsi="Times New Roman" w:cs="Times New Roman"/>
      <w:sz w:val="20"/>
      <w:szCs w:val="20"/>
      <w:lang w:val="en-US"/>
    </w:rPr>
  </w:style>
  <w:style w:type="paragraph" w:customStyle="1" w:styleId="AE0623B0D4F44246B6F7BB5B1ADACC1C9">
    <w:name w:val="AE0623B0D4F44246B6F7BB5B1ADACC1C9"/>
    <w:rsid w:val="005E77F2"/>
    <w:pPr>
      <w:spacing w:after="0" w:line="240" w:lineRule="auto"/>
    </w:pPr>
    <w:rPr>
      <w:rFonts w:ascii="Times New Roman" w:eastAsia="Times New Roman" w:hAnsi="Times New Roman" w:cs="Times New Roman"/>
      <w:sz w:val="20"/>
      <w:szCs w:val="20"/>
      <w:lang w:val="en-US"/>
    </w:rPr>
  </w:style>
  <w:style w:type="paragraph" w:customStyle="1" w:styleId="466C69587C5E47C586DB5330D6CA48BF9">
    <w:name w:val="466C69587C5E47C586DB5330D6CA48BF9"/>
    <w:rsid w:val="005E77F2"/>
    <w:pPr>
      <w:spacing w:after="0" w:line="240" w:lineRule="auto"/>
    </w:pPr>
    <w:rPr>
      <w:rFonts w:ascii="Times New Roman" w:eastAsia="Times New Roman" w:hAnsi="Times New Roman" w:cs="Times New Roman"/>
      <w:sz w:val="20"/>
      <w:szCs w:val="20"/>
      <w:lang w:val="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6">
  <b:Source>
    <b:Tag>Lui17</b:Tag>
    <b:SourceType>Book</b:SourceType>
    <b:Guid>{E3E649D0-9D00-46BD-9F07-10872F6B7C78}</b:Guid>
    <b:Title>Manual de Análise de Dados - Estatística e Modelagem Multivariada com Excel, SPSS e Stata</b:Title>
    <b:Year>2017</b:Year>
    <b:Author>
      <b:Author>
        <b:NameList>
          <b:Person>
            <b:Last>Fávero</b:Last>
            <b:First>Luiz</b:First>
            <b:Middle>Paulo</b:Middle>
          </b:Person>
          <b:Person>
            <b:Last>Belfiore</b:Last>
            <b:First>Patrícia</b:First>
          </b:Person>
        </b:NameList>
      </b:Author>
    </b:Author>
    <b:City>Rio de Janeiro</b:City>
    <b:Publisher>Elsevier Editora Ltda</b:Publisher>
    <b:StandardNumber>Elsevier Editora Ltda</b:StandardNumber>
    <b:Edition>1ª edição</b:Edition>
    <b:RefOrder>2</b:RefOrder>
  </b:Source>
  <b:Source>
    <b:Tag>Phi15</b:Tag>
    <b:SourceType>JournalArticle</b:SourceType>
    <b:Guid>{CC943FB1-D70D-44FB-9818-E41CCB3A53DC}</b:Guid>
    <b:Title>A comparison of two methods for classifying trajectories: a case study on neighbourhood poverty at the intrametropolitan level in Montreal</b:Title>
    <b:Year>2015</b:Year>
    <b:JournalName>Cybergeo: European Journal of Geography</b:JournalName>
    <b:Author>
      <b:Author>
        <b:NameList>
          <b:Person>
            <b:Last>Apparicio</b:Last>
            <b:First>Philippe</b:First>
          </b:Person>
          <b:Person>
            <b:Last>Riva</b:Last>
            <b:First>Mylène</b:First>
          </b:Person>
          <b:Person>
            <b:Last>Séguin</b:Last>
            <b:First>Anne-Marie</b:First>
          </b:Person>
        </b:NameList>
      </b:Author>
    </b:Author>
    <b:PeriodicalTitle>Cybergeo: European Jounal of Geography</b:PeriodicalTitle>
    <b:RefOrder>1</b:RefOrder>
  </b:Source>
</b:Sources>
</file>

<file path=customXml/itemProps1.xml><?xml version="1.0" encoding="utf-8"?>
<ds:datastoreItem xmlns:ds="http://schemas.openxmlformats.org/officeDocument/2006/customXml" ds:itemID="{7AB700B3-4C87-45F2-935D-B6065BBEC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7</Pages>
  <Words>4201</Words>
  <Characters>23948</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c:creator>
  <cp:lastModifiedBy>Windows User</cp:lastModifiedBy>
  <cp:revision>19</cp:revision>
  <dcterms:created xsi:type="dcterms:W3CDTF">2022-03-20T11:36:00Z</dcterms:created>
  <dcterms:modified xsi:type="dcterms:W3CDTF">2022-04-13T11:07:00Z</dcterms:modified>
</cp:coreProperties>
</file>