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CB8AB" w14:textId="6867F534" w:rsidR="00A7611A" w:rsidRPr="003625D1" w:rsidRDefault="007806C3" w:rsidP="00860F38">
      <w:pPr>
        <w:spacing w:line="240" w:lineRule="auto"/>
        <w:jc w:val="center"/>
        <w:rPr>
          <w:b/>
        </w:rPr>
      </w:pPr>
      <w:r>
        <w:rPr>
          <w:b/>
        </w:rPr>
        <w:t xml:space="preserve">Comparação de </w:t>
      </w:r>
      <w:r w:rsidR="008F2A09">
        <w:rPr>
          <w:b/>
        </w:rPr>
        <w:t>A</w:t>
      </w:r>
      <w:r w:rsidR="00275E9E" w:rsidRPr="00275E9E">
        <w:rPr>
          <w:b/>
        </w:rPr>
        <w:t>grupamento</w:t>
      </w:r>
      <w:r w:rsidR="008F2A09">
        <w:rPr>
          <w:b/>
        </w:rPr>
        <w:t>s</w:t>
      </w:r>
      <w:r w:rsidR="00275E9E" w:rsidRPr="00275E9E">
        <w:rPr>
          <w:b/>
        </w:rPr>
        <w:t xml:space="preserve"> </w:t>
      </w:r>
      <w:r w:rsidR="008F2A09">
        <w:rPr>
          <w:b/>
        </w:rPr>
        <w:t>E</w:t>
      </w:r>
      <w:r w:rsidR="00275E9E" w:rsidRPr="00275E9E">
        <w:rPr>
          <w:b/>
        </w:rPr>
        <w:t>spacia</w:t>
      </w:r>
      <w:r w:rsidR="008F2A09">
        <w:rPr>
          <w:b/>
        </w:rPr>
        <w:t>is</w:t>
      </w:r>
      <w:r w:rsidR="00275E9E" w:rsidRPr="00275E9E">
        <w:rPr>
          <w:b/>
        </w:rPr>
        <w:t xml:space="preserve"> </w:t>
      </w:r>
      <w:r w:rsidR="0042683F">
        <w:rPr>
          <w:b/>
        </w:rPr>
        <w:t>d</w:t>
      </w:r>
      <w:r w:rsidR="00CB3928">
        <w:rPr>
          <w:b/>
        </w:rPr>
        <w:t>e</w:t>
      </w:r>
      <w:r w:rsidR="00275E9E" w:rsidRPr="00275E9E">
        <w:rPr>
          <w:b/>
        </w:rPr>
        <w:t xml:space="preserve"> </w:t>
      </w:r>
      <w:r w:rsidR="008F2A09">
        <w:rPr>
          <w:b/>
        </w:rPr>
        <w:t>V</w:t>
      </w:r>
      <w:r w:rsidR="00275E9E" w:rsidRPr="00275E9E">
        <w:rPr>
          <w:b/>
        </w:rPr>
        <w:t xml:space="preserve">ulnerabilidade </w:t>
      </w:r>
      <w:r w:rsidR="001324EE">
        <w:rPr>
          <w:b/>
        </w:rPr>
        <w:t>S</w:t>
      </w:r>
      <w:r w:rsidR="001324EE" w:rsidRPr="001324EE">
        <w:rPr>
          <w:b/>
        </w:rPr>
        <w:t>ocioeconômica</w:t>
      </w:r>
      <w:r w:rsidR="00275E9E" w:rsidRPr="00275E9E">
        <w:rPr>
          <w:b/>
        </w:rPr>
        <w:t xml:space="preserve"> </w:t>
      </w:r>
      <w:r w:rsidR="008F2A09">
        <w:rPr>
          <w:b/>
        </w:rPr>
        <w:t>através de Métodos de Estatística Multivariada</w:t>
      </w:r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50CB8AE" w14:textId="54CFCF16" w:rsidR="001E108A" w:rsidRPr="00E00F7F" w:rsidRDefault="00275E9E" w:rsidP="00CE617C">
      <w:pPr>
        <w:spacing w:line="240" w:lineRule="auto"/>
        <w:jc w:val="center"/>
        <w:rPr>
          <w:b/>
          <w:sz w:val="18"/>
        </w:rPr>
      </w:pPr>
      <w:r>
        <w:t>Renato Godoi da Cruz</w:t>
      </w:r>
      <w:r w:rsidR="00A7611A" w:rsidRPr="006F0623">
        <w:t>¹</w:t>
      </w:r>
      <w:r w:rsidR="009E3D42" w:rsidRPr="006F0623">
        <w:t>*</w:t>
      </w:r>
      <w:r w:rsidR="00EF1F11" w:rsidRPr="006F0623">
        <w:t>;</w:t>
      </w:r>
      <w:r w:rsidR="00C64E7D" w:rsidRPr="006F0623">
        <w:rPr>
          <w:vertAlign w:val="superscript"/>
        </w:rPr>
        <w:t xml:space="preserve"> </w:t>
      </w:r>
      <w:r w:rsidRPr="00275E9E">
        <w:t>Auberth Henrik Venson</w:t>
      </w:r>
      <w:r w:rsidR="00CE617C" w:rsidRPr="006F0623">
        <w:rPr>
          <w:vertAlign w:val="superscript"/>
        </w:rPr>
        <w:t>2</w:t>
      </w:r>
    </w:p>
    <w:p w14:paraId="450CB8AF" w14:textId="712C97CE" w:rsidR="00A7611A" w:rsidRPr="00E00F7F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0E9C5F19" w:rsidR="00A7611A" w:rsidRPr="006F0623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1</w:t>
      </w:r>
      <w:r w:rsidRPr="006F0623">
        <w:t xml:space="preserve"> </w:t>
      </w:r>
      <w:r w:rsidR="0042683F">
        <w:rPr>
          <w:sz w:val="18"/>
          <w:szCs w:val="18"/>
        </w:rPr>
        <w:t>Universidade de São Paulo</w:t>
      </w:r>
      <w:r w:rsidR="0093332B" w:rsidRPr="006F0623">
        <w:rPr>
          <w:sz w:val="18"/>
          <w:szCs w:val="18"/>
        </w:rPr>
        <w:t xml:space="preserve">. </w:t>
      </w:r>
      <w:r w:rsidR="009E5D41">
        <w:rPr>
          <w:sz w:val="18"/>
          <w:szCs w:val="18"/>
        </w:rPr>
        <w:t>Instituto Pecege</w:t>
      </w:r>
      <w:r w:rsidR="0093332B" w:rsidRPr="006F0623">
        <w:rPr>
          <w:sz w:val="18"/>
          <w:szCs w:val="18"/>
        </w:rPr>
        <w:t xml:space="preserve">. </w:t>
      </w:r>
      <w:r w:rsidR="0042683F" w:rsidRPr="0042683F">
        <w:rPr>
          <w:sz w:val="18"/>
          <w:szCs w:val="18"/>
        </w:rPr>
        <w:t>Av. Pádua Dias</w:t>
      </w:r>
      <w:r w:rsidR="0042683F">
        <w:rPr>
          <w:sz w:val="18"/>
          <w:szCs w:val="18"/>
        </w:rPr>
        <w:t>, 11</w:t>
      </w:r>
      <w:r w:rsidR="003F77A8" w:rsidRPr="006F0623">
        <w:rPr>
          <w:sz w:val="18"/>
          <w:szCs w:val="18"/>
        </w:rPr>
        <w:t xml:space="preserve"> –</w:t>
      </w:r>
      <w:r w:rsidRPr="006F0623">
        <w:rPr>
          <w:sz w:val="18"/>
          <w:szCs w:val="18"/>
        </w:rPr>
        <w:t xml:space="preserve"> </w:t>
      </w:r>
      <w:r w:rsidR="0042683F">
        <w:rPr>
          <w:sz w:val="18"/>
          <w:szCs w:val="18"/>
        </w:rPr>
        <w:t>Agronomia</w:t>
      </w:r>
      <w:r w:rsidR="0093332B" w:rsidRPr="006F0623">
        <w:rPr>
          <w:sz w:val="18"/>
          <w:szCs w:val="18"/>
        </w:rPr>
        <w:t xml:space="preserve">; </w:t>
      </w:r>
      <w:r w:rsidR="0042683F" w:rsidRPr="0042683F">
        <w:rPr>
          <w:sz w:val="18"/>
          <w:szCs w:val="18"/>
        </w:rPr>
        <w:t>13418-900</w:t>
      </w:r>
      <w:r w:rsidR="00C60337">
        <w:rPr>
          <w:sz w:val="18"/>
          <w:szCs w:val="18"/>
        </w:rPr>
        <w:t xml:space="preserve">. </w:t>
      </w:r>
      <w:r w:rsidR="0042683F" w:rsidRPr="0042683F">
        <w:rPr>
          <w:sz w:val="18"/>
          <w:szCs w:val="18"/>
        </w:rPr>
        <w:t>Piracicaba</w:t>
      </w:r>
      <w:r w:rsidR="0093332B" w:rsidRPr="006F0623">
        <w:rPr>
          <w:sz w:val="18"/>
          <w:szCs w:val="18"/>
        </w:rPr>
        <w:t xml:space="preserve">, </w:t>
      </w:r>
      <w:r w:rsidR="0042683F">
        <w:rPr>
          <w:sz w:val="18"/>
          <w:szCs w:val="18"/>
        </w:rPr>
        <w:t>São Paulo</w:t>
      </w:r>
      <w:r w:rsidR="003F77A8" w:rsidRPr="006F0623">
        <w:rPr>
          <w:sz w:val="18"/>
          <w:szCs w:val="18"/>
        </w:rPr>
        <w:t>,</w:t>
      </w:r>
      <w:r w:rsidRPr="006F0623">
        <w:rPr>
          <w:sz w:val="18"/>
          <w:szCs w:val="18"/>
        </w:rPr>
        <w:t xml:space="preserve"> </w:t>
      </w:r>
      <w:r w:rsidR="00C60337">
        <w:rPr>
          <w:sz w:val="18"/>
          <w:szCs w:val="18"/>
        </w:rPr>
        <w:t>Brasil.</w:t>
      </w:r>
      <w:r w:rsidR="007854B3" w:rsidRPr="006F0623">
        <w:rPr>
          <w:sz w:val="18"/>
          <w:szCs w:val="18"/>
        </w:rPr>
        <w:t xml:space="preserve"> </w:t>
      </w:r>
    </w:p>
    <w:p w14:paraId="602F4710" w14:textId="53026651" w:rsidR="0031459B" w:rsidRPr="006F0623" w:rsidRDefault="00A7611A" w:rsidP="004E1ADB">
      <w:pPr>
        <w:spacing w:line="240" w:lineRule="auto"/>
        <w:rPr>
          <w:sz w:val="18"/>
          <w:szCs w:val="18"/>
        </w:rPr>
      </w:pPr>
      <w:r w:rsidRPr="008D08D4">
        <w:rPr>
          <w:sz w:val="18"/>
          <w:szCs w:val="18"/>
          <w:vertAlign w:val="superscript"/>
        </w:rPr>
        <w:t>2</w:t>
      </w:r>
      <w:r w:rsidR="00BB71DF" w:rsidRPr="008D08D4">
        <w:rPr>
          <w:sz w:val="18"/>
          <w:szCs w:val="18"/>
          <w:vertAlign w:val="superscript"/>
        </w:rPr>
        <w:t xml:space="preserve"> </w:t>
      </w:r>
      <w:r w:rsidR="00DB1536" w:rsidRPr="00DB1536">
        <w:rPr>
          <w:sz w:val="18"/>
          <w:szCs w:val="18"/>
        </w:rPr>
        <w:t>Orientador do Instituto Pecege</w:t>
      </w:r>
      <w:r w:rsidR="0031459B" w:rsidRPr="008D08D4">
        <w:rPr>
          <w:sz w:val="18"/>
          <w:szCs w:val="18"/>
        </w:rPr>
        <w:t xml:space="preserve">. </w:t>
      </w:r>
      <w:r w:rsidR="00DB1536" w:rsidRPr="00DB1536">
        <w:rPr>
          <w:sz w:val="18"/>
          <w:szCs w:val="18"/>
        </w:rPr>
        <w:t>Doutor em Desenvolvimento Econômico. Universidade Estadual de Londrina. Departamento de Economia. Rodovia Celso Garcia Cid, PR 445 Km 380 – Campus Universitário; 86057-970 Londrina, Paraná, Brasil</w:t>
      </w:r>
      <w:r w:rsidR="0042683F" w:rsidRPr="006F0623">
        <w:rPr>
          <w:sz w:val="18"/>
          <w:szCs w:val="18"/>
        </w:rPr>
        <w:t>.</w:t>
      </w:r>
    </w:p>
    <w:p w14:paraId="1CB9E6B0" w14:textId="59226672" w:rsidR="009E3D42" w:rsidRPr="006F0623" w:rsidRDefault="009E3D42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</w:rPr>
        <w:t>*</w:t>
      </w:r>
      <w:bookmarkStart w:id="1" w:name="_Hlk33885760"/>
      <w:bookmarkStart w:id="2" w:name="_Hlk33948379"/>
      <w:r w:rsidRPr="006F0623">
        <w:rPr>
          <w:sz w:val="18"/>
          <w:szCs w:val="18"/>
        </w:rPr>
        <w:t>autor correspondente</w:t>
      </w:r>
      <w:bookmarkEnd w:id="1"/>
      <w:r w:rsidRPr="006F0623">
        <w:rPr>
          <w:sz w:val="18"/>
          <w:szCs w:val="18"/>
        </w:rPr>
        <w:t xml:space="preserve">: </w:t>
      </w:r>
      <w:bookmarkEnd w:id="2"/>
      <w:r w:rsidR="00851D47">
        <w:rPr>
          <w:sz w:val="18"/>
          <w:szCs w:val="18"/>
        </w:rPr>
        <w:t>renatogcruz</w:t>
      </w:r>
      <w:r w:rsidRPr="006F0623">
        <w:rPr>
          <w:sz w:val="18"/>
          <w:szCs w:val="18"/>
        </w:rPr>
        <w:t>@</w:t>
      </w:r>
      <w:r w:rsidR="00851D47">
        <w:rPr>
          <w:sz w:val="18"/>
          <w:szCs w:val="18"/>
        </w:rPr>
        <w:t>hotmail</w:t>
      </w:r>
      <w:r w:rsidRPr="006F0623">
        <w:rPr>
          <w:sz w:val="18"/>
          <w:szCs w:val="18"/>
        </w:rPr>
        <w:t>.com</w:t>
      </w:r>
    </w:p>
    <w:p w14:paraId="450CB8B1" w14:textId="7228B72A" w:rsidR="00C64E7D" w:rsidRDefault="00C64E7D" w:rsidP="004E1ADB">
      <w:pPr>
        <w:spacing w:line="240" w:lineRule="auto"/>
        <w:rPr>
          <w:sz w:val="18"/>
          <w:szCs w:val="18"/>
        </w:rPr>
      </w:pP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552D068" w14:textId="16EC5398" w:rsidR="00C71EB1" w:rsidRPr="003625D1" w:rsidRDefault="007806C3" w:rsidP="00C71EB1">
      <w:pPr>
        <w:spacing w:line="240" w:lineRule="auto"/>
        <w:jc w:val="center"/>
        <w:rPr>
          <w:b/>
        </w:rPr>
      </w:pPr>
      <w:r>
        <w:rPr>
          <w:b/>
        </w:rPr>
        <w:lastRenderedPageBreak/>
        <w:t xml:space="preserve">Comparação de </w:t>
      </w:r>
      <w:r w:rsidR="008F2A09">
        <w:rPr>
          <w:b/>
        </w:rPr>
        <w:t>A</w:t>
      </w:r>
      <w:r w:rsidR="008F2A09" w:rsidRPr="00275E9E">
        <w:rPr>
          <w:b/>
        </w:rPr>
        <w:t>grupamento</w:t>
      </w:r>
      <w:r w:rsidR="008F2A09">
        <w:rPr>
          <w:b/>
        </w:rPr>
        <w:t>s</w:t>
      </w:r>
      <w:r w:rsidR="008F2A09" w:rsidRPr="00275E9E">
        <w:rPr>
          <w:b/>
        </w:rPr>
        <w:t xml:space="preserve"> </w:t>
      </w:r>
      <w:r w:rsidR="008F2A09">
        <w:rPr>
          <w:b/>
        </w:rPr>
        <w:t>E</w:t>
      </w:r>
      <w:r w:rsidR="008F2A09" w:rsidRPr="00275E9E">
        <w:rPr>
          <w:b/>
        </w:rPr>
        <w:t>spacia</w:t>
      </w:r>
      <w:r w:rsidR="008F2A09">
        <w:rPr>
          <w:b/>
        </w:rPr>
        <w:t>is</w:t>
      </w:r>
      <w:r w:rsidR="008F2A09" w:rsidRPr="00275E9E">
        <w:rPr>
          <w:b/>
        </w:rPr>
        <w:t xml:space="preserve"> </w:t>
      </w:r>
      <w:r w:rsidR="008F2A09">
        <w:rPr>
          <w:b/>
        </w:rPr>
        <w:t>d</w:t>
      </w:r>
      <w:r w:rsidR="008F2A09" w:rsidRPr="00275E9E">
        <w:rPr>
          <w:b/>
        </w:rPr>
        <w:t xml:space="preserve">a </w:t>
      </w:r>
      <w:r w:rsidR="008F2A09">
        <w:rPr>
          <w:b/>
        </w:rPr>
        <w:t>V</w:t>
      </w:r>
      <w:r w:rsidR="008F2A09" w:rsidRPr="00275E9E">
        <w:rPr>
          <w:b/>
        </w:rPr>
        <w:t xml:space="preserve">ulnerabilidade </w:t>
      </w:r>
      <w:r w:rsidR="008F2A09">
        <w:rPr>
          <w:b/>
        </w:rPr>
        <w:t>S</w:t>
      </w:r>
      <w:r w:rsidR="008F2A09" w:rsidRPr="00275E9E">
        <w:rPr>
          <w:b/>
        </w:rPr>
        <w:t xml:space="preserve">ocial </w:t>
      </w:r>
      <w:r w:rsidR="008F2A09">
        <w:rPr>
          <w:b/>
        </w:rPr>
        <w:t>através de Métodos de Estatística Multivariada</w:t>
      </w:r>
    </w:p>
    <w:p w14:paraId="0BC08613" w14:textId="2511D510" w:rsidR="00C71EB1" w:rsidRDefault="00C71EB1" w:rsidP="000A46BE">
      <w:pPr>
        <w:pStyle w:val="PargrafodaLista"/>
        <w:spacing w:line="360" w:lineRule="auto"/>
        <w:ind w:left="0"/>
        <w:jc w:val="left"/>
        <w:rPr>
          <w:b/>
        </w:rPr>
      </w:pPr>
    </w:p>
    <w:p w14:paraId="543E8AE5" w14:textId="77777777" w:rsidR="00A16B84" w:rsidRPr="004B5B13" w:rsidRDefault="00C71EB1" w:rsidP="00C71EB1">
      <w:pPr>
        <w:pStyle w:val="PargrafodaLista"/>
        <w:spacing w:line="240" w:lineRule="auto"/>
        <w:ind w:left="0"/>
        <w:jc w:val="left"/>
        <w:rPr>
          <w:b/>
          <w:u w:val="single"/>
        </w:rPr>
      </w:pPr>
      <w:r>
        <w:rPr>
          <w:b/>
        </w:rPr>
        <w:t>Resumo</w:t>
      </w:r>
    </w:p>
    <w:p w14:paraId="0264B5F2" w14:textId="77777777" w:rsidR="00A16B84" w:rsidRDefault="00A16B84" w:rsidP="00A16B84">
      <w:pPr>
        <w:pStyle w:val="PargrafodaLista"/>
        <w:spacing w:line="240" w:lineRule="auto"/>
        <w:ind w:left="0" w:firstLine="708"/>
        <w:jc w:val="left"/>
        <w:rPr>
          <w:bCs/>
        </w:rPr>
      </w:pPr>
    </w:p>
    <w:p w14:paraId="6CE5BD1A" w14:textId="70579898" w:rsidR="00DA627C" w:rsidRDefault="00767FB3" w:rsidP="009D413B">
      <w:pPr>
        <w:shd w:val="clear" w:color="auto" w:fill="FFFFFF" w:themeFill="background1"/>
        <w:spacing w:line="360" w:lineRule="auto"/>
        <w:ind w:firstLine="709"/>
      </w:pPr>
      <w:r>
        <w:t>O mapeamento da</w:t>
      </w:r>
      <w:r w:rsidRPr="00821E9F">
        <w:t xml:space="preserve"> </w:t>
      </w:r>
      <w:r>
        <w:t>condição</w:t>
      </w:r>
      <w:r w:rsidRPr="00821E9F">
        <w:t xml:space="preserve"> socioeconômica </w:t>
      </w:r>
      <w:r>
        <w:t xml:space="preserve">da população brasileira nas cidades </w:t>
      </w:r>
      <w:r w:rsidRPr="00821E9F">
        <w:t xml:space="preserve">pode </w:t>
      </w:r>
      <w:r>
        <w:t xml:space="preserve">contribuir </w:t>
      </w:r>
      <w:r w:rsidRPr="00947B76">
        <w:t>nas gestões públicas estaduais e municipais</w:t>
      </w:r>
      <w:r w:rsidRPr="00821E9F">
        <w:t xml:space="preserve"> na criação de programas </w:t>
      </w:r>
      <w:r w:rsidR="00453F6F">
        <w:t>governamentais</w:t>
      </w:r>
      <w:r>
        <w:t xml:space="preserve"> de cunho social</w:t>
      </w:r>
      <w:r w:rsidRPr="00821E9F">
        <w:t xml:space="preserve"> de enfrentamento da vulnerabilidade, </w:t>
      </w:r>
      <w:r>
        <w:t>direcionando</w:t>
      </w:r>
      <w:r w:rsidRPr="00821E9F">
        <w:t xml:space="preserve"> assistência social e econômica orientada para a justiça social e a inclusão social.  </w:t>
      </w:r>
      <w:r>
        <w:t>Assim, o</w:t>
      </w:r>
      <w:r w:rsidRPr="004D7D90">
        <w:t xml:space="preserve"> objetivo deste </w:t>
      </w:r>
      <w:r>
        <w:t>trabalho</w:t>
      </w:r>
      <w:r w:rsidRPr="004D7D90">
        <w:t xml:space="preserve"> foi </w:t>
      </w:r>
      <w:r w:rsidR="00453F6F">
        <w:t>à</w:t>
      </w:r>
      <w:r w:rsidR="00D83B1B">
        <w:t xml:space="preserve"> comparação do desempenho de </w:t>
      </w:r>
      <w:r>
        <w:t>agrupamentos espaciais da vulnerabilidade social utilizando-se de técnicas de Estatística Multivariada.</w:t>
      </w:r>
      <w:r w:rsidR="00DA627C">
        <w:t xml:space="preserve"> Os dados </w:t>
      </w:r>
      <w:r>
        <w:t>utilizados correspondem as</w:t>
      </w:r>
      <w:r w:rsidRPr="004B5B13">
        <w:rPr>
          <w:color w:val="000000"/>
        </w:rPr>
        <w:t xml:space="preserve"> </w:t>
      </w:r>
      <w:r>
        <w:rPr>
          <w:color w:val="000000"/>
        </w:rPr>
        <w:t>Áreas de Ponderação</w:t>
      </w:r>
      <w:r w:rsidRPr="004B5B13">
        <w:rPr>
          <w:color w:val="000000"/>
        </w:rPr>
        <w:t xml:space="preserve"> </w:t>
      </w:r>
      <w:r>
        <w:rPr>
          <w:color w:val="000000"/>
        </w:rPr>
        <w:t xml:space="preserve">da cidade de Belo Horizonte, capital do estado de Minas Gerais </w:t>
      </w:r>
      <w:r w:rsidRPr="004B5B13">
        <w:rPr>
          <w:color w:val="000000"/>
        </w:rPr>
        <w:t xml:space="preserve">e </w:t>
      </w:r>
      <w:r>
        <w:rPr>
          <w:color w:val="000000"/>
        </w:rPr>
        <w:t xml:space="preserve">foram </w:t>
      </w:r>
      <w:r w:rsidRPr="004B5B13">
        <w:rPr>
          <w:color w:val="000000"/>
        </w:rPr>
        <w:t xml:space="preserve">publicados pelo </w:t>
      </w:r>
      <w:r w:rsidRPr="00DF0BF0">
        <w:rPr>
          <w:color w:val="000000"/>
        </w:rPr>
        <w:t>Censo</w:t>
      </w:r>
      <w:r>
        <w:rPr>
          <w:color w:val="000000"/>
        </w:rPr>
        <w:t xml:space="preserve"> </w:t>
      </w:r>
      <w:r w:rsidRPr="00DF0BF0">
        <w:rPr>
          <w:color w:val="000000"/>
        </w:rPr>
        <w:t>Demográfico</w:t>
      </w:r>
      <w:r>
        <w:rPr>
          <w:color w:val="000000"/>
        </w:rPr>
        <w:t xml:space="preserve"> de </w:t>
      </w:r>
      <w:r w:rsidRPr="00DF0BF0">
        <w:rPr>
          <w:color w:val="000000"/>
        </w:rPr>
        <w:t>2010</w:t>
      </w:r>
      <w:r>
        <w:rPr>
          <w:color w:val="000000"/>
        </w:rPr>
        <w:t xml:space="preserve"> conduzidas pelo Instituto Brasileiro de Geografia e Estatística [I</w:t>
      </w:r>
      <w:bookmarkStart w:id="15" w:name="_GoBack"/>
      <w:bookmarkEnd w:id="15"/>
      <w:r>
        <w:rPr>
          <w:color w:val="000000"/>
        </w:rPr>
        <w:t>BGE]</w:t>
      </w:r>
      <w:r w:rsidR="00DA627C">
        <w:t xml:space="preserve">. Os resultados mostraram que </w:t>
      </w:r>
      <w:r>
        <w:t xml:space="preserve">os métodos de Análises de Agrupamentos de Ligação Completa, K-Médias e </w:t>
      </w:r>
      <w:r w:rsidR="00422DC5" w:rsidRPr="00EE11E3">
        <w:t>“</w:t>
      </w:r>
      <w:r w:rsidR="00422DC5" w:rsidRPr="005731C4">
        <w:t>Hierarchical</w:t>
      </w:r>
      <w:r w:rsidR="00422DC5" w:rsidRPr="00EE11E3">
        <w:t xml:space="preserve"> </w:t>
      </w:r>
      <w:r w:rsidR="00422DC5" w:rsidRPr="005731C4">
        <w:t>Density</w:t>
      </w:r>
      <w:r w:rsidR="00422DC5" w:rsidRPr="00EE11E3">
        <w:t xml:space="preserve"> Based </w:t>
      </w:r>
      <w:r w:rsidR="00422DC5" w:rsidRPr="005731C4">
        <w:t>Spatial</w:t>
      </w:r>
      <w:r w:rsidR="00422DC5" w:rsidRPr="00EE11E3">
        <w:t xml:space="preserve"> Clustering of </w:t>
      </w:r>
      <w:r w:rsidR="00422DC5" w:rsidRPr="005731C4">
        <w:t>Application</w:t>
      </w:r>
      <w:r w:rsidR="00422DC5" w:rsidRPr="00EE11E3">
        <w:t xml:space="preserve"> </w:t>
      </w:r>
      <w:r w:rsidR="00422DC5" w:rsidRPr="005731C4">
        <w:t>with</w:t>
      </w:r>
      <w:r w:rsidR="00422DC5" w:rsidRPr="00EE11E3">
        <w:t xml:space="preserve"> </w:t>
      </w:r>
      <w:r w:rsidR="00422DC5" w:rsidRPr="005731C4">
        <w:t>Noise</w:t>
      </w:r>
      <w:r w:rsidR="00422DC5" w:rsidRPr="00EE11E3">
        <w:t>”</w:t>
      </w:r>
      <w:r>
        <w:t xml:space="preserve"> se saíram melhores em comparação aos métodos de Ligação Simples, </w:t>
      </w:r>
      <w:r w:rsidR="00422DC5">
        <w:t>d</w:t>
      </w:r>
      <w:r>
        <w:t>a</w:t>
      </w:r>
      <w:r w:rsidR="00422DC5">
        <w:rPr>
          <w:color w:val="4F81BD" w:themeColor="accent1"/>
        </w:rPr>
        <w:t xml:space="preserve"> </w:t>
      </w:r>
      <w:r w:rsidR="00422DC5">
        <w:rPr>
          <w:color w:val="000000"/>
        </w:rPr>
        <w:t>Média das Distâncias</w:t>
      </w:r>
      <w:r w:rsidR="00422DC5" w:rsidRPr="00EE11E3">
        <w:rPr>
          <w:color w:val="000000"/>
        </w:rPr>
        <w:t xml:space="preserve"> </w:t>
      </w:r>
      <w:r w:rsidR="00422DC5">
        <w:rPr>
          <w:color w:val="000000"/>
        </w:rPr>
        <w:t xml:space="preserve">e </w:t>
      </w:r>
      <w:r w:rsidR="00422DC5" w:rsidRPr="00EE11E3">
        <w:t>“</w:t>
      </w:r>
      <w:r w:rsidR="00422DC5" w:rsidRPr="005731C4">
        <w:t>Density</w:t>
      </w:r>
      <w:r w:rsidR="00422DC5" w:rsidRPr="00EE11E3">
        <w:t xml:space="preserve"> Based </w:t>
      </w:r>
      <w:r w:rsidR="00422DC5" w:rsidRPr="005731C4">
        <w:t>Spatial</w:t>
      </w:r>
      <w:r w:rsidR="00422DC5" w:rsidRPr="00EE11E3">
        <w:t xml:space="preserve"> Clustering of </w:t>
      </w:r>
      <w:r w:rsidR="00422DC5" w:rsidRPr="005731C4">
        <w:t>Application</w:t>
      </w:r>
      <w:r w:rsidR="00422DC5" w:rsidRPr="00EE11E3">
        <w:t xml:space="preserve"> </w:t>
      </w:r>
      <w:r w:rsidR="00422DC5" w:rsidRPr="005731C4">
        <w:t>with</w:t>
      </w:r>
      <w:r w:rsidR="00422DC5" w:rsidRPr="00EE11E3">
        <w:t xml:space="preserve"> </w:t>
      </w:r>
      <w:r w:rsidR="00422DC5" w:rsidRPr="005731C4">
        <w:t>Noise</w:t>
      </w:r>
      <w:r w:rsidR="00422DC5" w:rsidRPr="00EE11E3">
        <w:t>”</w:t>
      </w:r>
      <w:r w:rsidR="00422DC5">
        <w:rPr>
          <w:color w:val="000000"/>
        </w:rPr>
        <w:t>.</w:t>
      </w:r>
    </w:p>
    <w:p w14:paraId="19F2F448" w14:textId="77777777" w:rsidR="00207AF0" w:rsidRDefault="00207AF0" w:rsidP="00A16B84">
      <w:pPr>
        <w:pStyle w:val="PargrafodaLista"/>
        <w:spacing w:line="240" w:lineRule="auto"/>
        <w:ind w:left="0" w:firstLine="708"/>
        <w:jc w:val="left"/>
      </w:pPr>
    </w:p>
    <w:p w14:paraId="1FF8F93B" w14:textId="77777777" w:rsidR="009E5D41" w:rsidRDefault="009E5D41" w:rsidP="00A16B84">
      <w:pPr>
        <w:pStyle w:val="PargrafodaLista"/>
        <w:spacing w:line="240" w:lineRule="auto"/>
        <w:ind w:left="0" w:firstLine="708"/>
        <w:jc w:val="left"/>
        <w:rPr>
          <w:b/>
        </w:rPr>
      </w:pPr>
    </w:p>
    <w:p w14:paraId="50910B45" w14:textId="33C5E91A" w:rsidR="00C71EB1" w:rsidRDefault="00C71EB1" w:rsidP="00C71EB1">
      <w:pPr>
        <w:pStyle w:val="PargrafodaLista"/>
        <w:spacing w:line="240" w:lineRule="auto"/>
        <w:ind w:left="0"/>
        <w:jc w:val="left"/>
      </w:pPr>
      <w:r w:rsidRPr="00D1689E">
        <w:rPr>
          <w:b/>
        </w:rPr>
        <w:t>Palavras-chave</w:t>
      </w:r>
      <w:r w:rsidRPr="008D08D4">
        <w:rPr>
          <w:b/>
        </w:rPr>
        <w:t xml:space="preserve">: </w:t>
      </w:r>
      <w:r w:rsidR="00F65C31">
        <w:rPr>
          <w:bCs/>
        </w:rPr>
        <w:t>Análise de Componente Principal</w:t>
      </w:r>
      <w:r w:rsidR="00F41DEB">
        <w:t>.</w:t>
      </w:r>
      <w:r w:rsidR="00DA4B07" w:rsidRPr="008D08D4">
        <w:t xml:space="preserve"> </w:t>
      </w:r>
      <w:r w:rsidR="00F65C31">
        <w:t>Análise de Cluster Hierárquico</w:t>
      </w:r>
      <w:r w:rsidR="00F41DEB">
        <w:t>.</w:t>
      </w:r>
      <w:r w:rsidR="00DA4B07" w:rsidRPr="008D08D4">
        <w:t xml:space="preserve"> </w:t>
      </w:r>
      <w:r w:rsidR="00F65C31">
        <w:t>Análise de Cluster Não Hierárquico</w:t>
      </w:r>
      <w:r w:rsidR="00DA4B07" w:rsidRPr="00D1689E">
        <w:t>.</w:t>
      </w:r>
      <w:r w:rsidR="004068BC">
        <w:t xml:space="preserve"> I</w:t>
      </w:r>
      <w:r w:rsidR="004068BC" w:rsidRPr="004068BC">
        <w:t>niquidade</w:t>
      </w:r>
      <w:r w:rsidR="004068BC">
        <w:t xml:space="preserve"> Social.</w:t>
      </w:r>
    </w:p>
    <w:p w14:paraId="696D7076" w14:textId="5FCB49C7" w:rsidR="00B12B43" w:rsidRPr="00D1689E" w:rsidRDefault="00B12B43" w:rsidP="00C71EB1">
      <w:pPr>
        <w:pStyle w:val="PargrafodaLista"/>
        <w:spacing w:line="240" w:lineRule="auto"/>
        <w:ind w:left="0"/>
        <w:jc w:val="left"/>
        <w:rPr>
          <w:b/>
        </w:rPr>
      </w:pPr>
    </w:p>
    <w:p w14:paraId="5FD65537" w14:textId="77777777" w:rsidR="00C71EB1" w:rsidRPr="00D1689E" w:rsidRDefault="00C71EB1" w:rsidP="000A46BE">
      <w:pPr>
        <w:pStyle w:val="PargrafodaLista"/>
        <w:spacing w:line="360" w:lineRule="auto"/>
        <w:ind w:left="0"/>
        <w:jc w:val="left"/>
        <w:rPr>
          <w:b/>
        </w:rPr>
      </w:pPr>
    </w:p>
    <w:p w14:paraId="76CF266E" w14:textId="3BECF003" w:rsidR="000A46BE" w:rsidRDefault="000A46BE" w:rsidP="000A46BE">
      <w:pPr>
        <w:pStyle w:val="PargrafodaLista"/>
        <w:spacing w:line="360" w:lineRule="auto"/>
        <w:ind w:left="0"/>
        <w:jc w:val="left"/>
        <w:rPr>
          <w:b/>
        </w:rPr>
      </w:pPr>
      <w:r w:rsidRPr="009629EB">
        <w:rPr>
          <w:b/>
        </w:rPr>
        <w:t>Introdução</w:t>
      </w:r>
    </w:p>
    <w:p w14:paraId="04023962" w14:textId="77777777" w:rsidR="000A46BE" w:rsidRPr="00715294" w:rsidRDefault="000A46BE" w:rsidP="000A46BE">
      <w:pPr>
        <w:pStyle w:val="PargrafodaLista"/>
        <w:spacing w:line="360" w:lineRule="auto"/>
        <w:ind w:left="0"/>
        <w:jc w:val="left"/>
      </w:pPr>
    </w:p>
    <w:p w14:paraId="61C1A80C" w14:textId="195A1CFC" w:rsidR="00A33368" w:rsidRDefault="004B5B13" w:rsidP="006109EF">
      <w:pPr>
        <w:spacing w:line="360" w:lineRule="auto"/>
        <w:ind w:firstLine="709"/>
        <w:rPr>
          <w:highlight w:val="lightGray"/>
        </w:rPr>
      </w:pPr>
      <w:r w:rsidRPr="004B5B13">
        <w:t xml:space="preserve">Este trabalho consiste na </w:t>
      </w:r>
      <w:r w:rsidR="008A0672">
        <w:t xml:space="preserve">comparação </w:t>
      </w:r>
      <w:r w:rsidR="00D83B1B">
        <w:t xml:space="preserve">do desempenho </w:t>
      </w:r>
      <w:r w:rsidR="008A0672">
        <w:t xml:space="preserve">de agrupamentos da </w:t>
      </w:r>
      <w:r w:rsidR="00722205">
        <w:t>vulnerabilidade socioeconômico</w:t>
      </w:r>
      <w:r w:rsidRPr="004B5B13">
        <w:t xml:space="preserve"> da população da cidade de </w:t>
      </w:r>
      <w:r w:rsidR="00DF0BF0">
        <w:t>Belo Horizonte</w:t>
      </w:r>
      <w:r w:rsidR="00B63A48">
        <w:t xml:space="preserve"> através de </w:t>
      </w:r>
      <w:r w:rsidR="008E614B">
        <w:t xml:space="preserve">aplicação de </w:t>
      </w:r>
      <w:r w:rsidR="00B63A48">
        <w:t xml:space="preserve">métodos de </w:t>
      </w:r>
      <w:r w:rsidR="00107F97">
        <w:t>E</w:t>
      </w:r>
      <w:r w:rsidR="00B63A48">
        <w:t xml:space="preserve">statística </w:t>
      </w:r>
      <w:r w:rsidR="00107F97">
        <w:t>M</w:t>
      </w:r>
      <w:r w:rsidR="00B63A48">
        <w:t>ultivariada</w:t>
      </w:r>
      <w:r w:rsidRPr="004B5B13">
        <w:t xml:space="preserve">. </w:t>
      </w:r>
      <w:r w:rsidR="00107F97">
        <w:t>Segundo Mingoti (2005), a</w:t>
      </w:r>
      <w:r w:rsidR="00107F97" w:rsidRPr="00107F97">
        <w:t xml:space="preserve"> Estatística Multivariada consiste em um conjunto de métodos estatísticos utilizados em situações nas quais variáveis são correlacionadas entre si e são medidas simultaneamente em cada elemento </w:t>
      </w:r>
      <w:r w:rsidR="00107F97">
        <w:t>amostral</w:t>
      </w:r>
      <w:r w:rsidR="00107F97" w:rsidRPr="00107F97">
        <w:t>.</w:t>
      </w:r>
    </w:p>
    <w:p w14:paraId="736BDF35" w14:textId="22B9D17B" w:rsidR="00A33368" w:rsidRDefault="00A33368" w:rsidP="00A33368">
      <w:pPr>
        <w:shd w:val="clear" w:color="auto" w:fill="FFFFFF" w:themeFill="background1"/>
        <w:spacing w:line="360" w:lineRule="auto"/>
        <w:ind w:firstLine="709"/>
      </w:pPr>
      <w:r>
        <w:t>V</w:t>
      </w:r>
      <w:r w:rsidRPr="001324EE">
        <w:t>ulnerabilidade socioeconômica</w:t>
      </w:r>
      <w:r>
        <w:t xml:space="preserve"> pode ser entendida, </w:t>
      </w:r>
      <w:r w:rsidRPr="004B5B13">
        <w:t xml:space="preserve">segundo Semzezem e Alves (2013), </w:t>
      </w:r>
      <w:r>
        <w:t xml:space="preserve">como as </w:t>
      </w:r>
      <w:r w:rsidRPr="004B5B13">
        <w:t xml:space="preserve">situações de empobrecimento da classe trabalhadora, relacionadas </w:t>
      </w:r>
      <w:r>
        <w:t xml:space="preserve">às </w:t>
      </w:r>
      <w:r w:rsidRPr="004B5B13">
        <w:t xml:space="preserve">dificuldades materiais para a manutenção da sobrevivência, assim como </w:t>
      </w:r>
      <w:r>
        <w:t>à</w:t>
      </w:r>
      <w:r w:rsidRPr="004B5B13">
        <w:t>s dificuldades relacionais e culturais, que interferem na forma de viver dos trabalhadores e de suas famílias.</w:t>
      </w:r>
      <w:r>
        <w:t xml:space="preserve"> </w:t>
      </w:r>
    </w:p>
    <w:p w14:paraId="4EFC3B8D" w14:textId="016C24E0" w:rsidR="006C55E0" w:rsidRDefault="00A33368" w:rsidP="006C55E0">
      <w:pPr>
        <w:shd w:val="clear" w:color="auto" w:fill="FFFFFF" w:themeFill="background1"/>
        <w:spacing w:line="360" w:lineRule="auto"/>
        <w:ind w:firstLine="709"/>
      </w:pPr>
      <w:r>
        <w:t>Historicamente, as grandes cidades brasileiras são marcadas pela divisão territorial da pobreza</w:t>
      </w:r>
      <w:r w:rsidR="00B211A3">
        <w:t xml:space="preserve"> (Santos, 2009)</w:t>
      </w:r>
      <w:r>
        <w:t>.</w:t>
      </w:r>
      <w:r w:rsidR="006C55E0" w:rsidRPr="006C55E0">
        <w:t xml:space="preserve"> </w:t>
      </w:r>
      <w:r w:rsidR="006C55E0">
        <w:t xml:space="preserve">Esta também é a realidade da cidade de Belo Horizonte, capital </w:t>
      </w:r>
      <w:r w:rsidR="006C55E0">
        <w:lastRenderedPageBreak/>
        <w:t xml:space="preserve">do estado de Minas Gerais, e objeto de estudo estatístico deste trabalho. De acordo com o site Panorama Cidades (2022), do Instituto Brasileiro de Geografia e Estatística, o Município de Belo Horizonte, no ano de 2010, apresentava uma população de cerca de </w:t>
      </w:r>
      <w:r w:rsidR="006C55E0" w:rsidRPr="00DF0BF0">
        <w:t>2.375.151</w:t>
      </w:r>
      <w:r w:rsidR="006C55E0">
        <w:t xml:space="preserve"> habitantes distribuídos por um território de </w:t>
      </w:r>
      <w:r w:rsidR="006C55E0" w:rsidRPr="00DF0BF0">
        <w:t>331,354</w:t>
      </w:r>
      <w:r w:rsidR="006C55E0">
        <w:t xml:space="preserve"> km². Apresentava </w:t>
      </w:r>
      <w:r w:rsidR="006C55E0" w:rsidRPr="00DF0BF0">
        <w:t>96,2</w:t>
      </w:r>
      <w:r w:rsidR="006C55E0">
        <w:t xml:space="preserve">% de domicílios com esgotamento sanitário adequado, </w:t>
      </w:r>
      <w:r w:rsidR="006C55E0" w:rsidRPr="00DF0BF0">
        <w:t>82,7</w:t>
      </w:r>
      <w:r w:rsidR="006C55E0">
        <w:t xml:space="preserve">% de domicílios urbanos em vias públicas com arborização e </w:t>
      </w:r>
      <w:r w:rsidR="006C55E0" w:rsidRPr="00DF0BF0">
        <w:t>44,2</w:t>
      </w:r>
      <w:r w:rsidR="006C55E0">
        <w:t>% de domicílios urbanos em vias públicas com urbanização adequada (presença de calçada, pavimentação, meio-fio e bueiro). Comparado com as outras cidades do estado mineiro, ocupava a 225º, 517º e 83º posições num universo de 645 cidades, respectivamente. Já quando comparado aos municípios do Brasil, suas posições eram 317º, 2779º e 419º de 5570, respectivamente.</w:t>
      </w:r>
    </w:p>
    <w:p w14:paraId="3D858290" w14:textId="77777777" w:rsidR="006C55E0" w:rsidRDefault="006C55E0" w:rsidP="006C55E0">
      <w:pPr>
        <w:shd w:val="clear" w:color="auto" w:fill="FFFFFF" w:themeFill="background1"/>
        <w:spacing w:line="360" w:lineRule="auto"/>
        <w:ind w:firstLine="709"/>
      </w:pPr>
      <w:r>
        <w:t>Quanto à taxa de mortalidade infantil, a média no município era de 11.21 para 1.000 nascidos vivos. As internações devido a diarreias são de 0.3 para cada 1.000 habitantes. Comparado com todas as cidades do estado, ficava nas posições 277º e 332º, respectivamente, do total de 645. Quando comparado a municípios do Brasil, essas posições eram de 2796º e 3907º de 5570, respectivamente.</w:t>
      </w:r>
    </w:p>
    <w:p w14:paraId="38C87AB3" w14:textId="4B091A08" w:rsidR="00D028AE" w:rsidRDefault="006C55E0" w:rsidP="00A33368">
      <w:pPr>
        <w:shd w:val="clear" w:color="auto" w:fill="FFFFFF" w:themeFill="background1"/>
        <w:spacing w:line="360" w:lineRule="auto"/>
        <w:ind w:firstLine="709"/>
        <w:rPr>
          <w:highlight w:val="lightGray"/>
        </w:rPr>
      </w:pPr>
      <w:r>
        <w:t>Além disso, o salário médio mensal, em 2019, era de 4,1 salários mínimos. A proporção de pessoas ocupadas em relação à população total era de 47,1%. Na comparação com as outras cidades do estado, ocupava as posições 4º e 23º de 645, respectivamente. Já na comparação com municípios do país, o município de Belo Horizonte ficava na posição, respectivamente, 17º e 79º de 5570. Tinha 31.6% da população em domicílios com rendimentos mensais de até meio salário mínimo por pessoa, o que o colocava na posição 305º de 645 dentre os municípios do estado e na 4372º posição de 5570 dentre os municípios do Brasil.</w:t>
      </w:r>
    </w:p>
    <w:p w14:paraId="586D974D" w14:textId="669FBF2B" w:rsidR="006C55E0" w:rsidRDefault="004B5B13" w:rsidP="004B5B13">
      <w:pPr>
        <w:shd w:val="clear" w:color="auto" w:fill="FFFFFF" w:themeFill="background1"/>
        <w:spacing w:line="360" w:lineRule="auto"/>
        <w:ind w:firstLine="709"/>
      </w:pPr>
      <w:r w:rsidRPr="006C55E0">
        <w:t xml:space="preserve">Para realizar </w:t>
      </w:r>
      <w:r w:rsidR="006C55E0" w:rsidRPr="006C55E0">
        <w:t>o</w:t>
      </w:r>
      <w:r w:rsidRPr="006C55E0">
        <w:t xml:space="preserve"> </w:t>
      </w:r>
      <w:r w:rsidR="006C55E0" w:rsidRPr="006C55E0">
        <w:t>trabalho</w:t>
      </w:r>
      <w:r w:rsidRPr="006C55E0">
        <w:t xml:space="preserve">, </w:t>
      </w:r>
      <w:r w:rsidR="008E614B" w:rsidRPr="006C55E0">
        <w:t>foram</w:t>
      </w:r>
      <w:r w:rsidR="00B046B8" w:rsidRPr="006C55E0">
        <w:t xml:space="preserve"> utilizadas </w:t>
      </w:r>
      <w:r w:rsidR="008E614B" w:rsidRPr="006C55E0">
        <w:t>Á</w:t>
      </w:r>
      <w:r w:rsidR="00B046B8" w:rsidRPr="006C55E0">
        <w:t xml:space="preserve">reas de </w:t>
      </w:r>
      <w:r w:rsidR="008E614B" w:rsidRPr="006C55E0">
        <w:t>P</w:t>
      </w:r>
      <w:r w:rsidR="00B046B8" w:rsidRPr="006C55E0">
        <w:t xml:space="preserve">onderação </w:t>
      </w:r>
      <w:r w:rsidR="008E614B" w:rsidRPr="006C55E0">
        <w:t>C</w:t>
      </w:r>
      <w:r w:rsidR="00B046B8" w:rsidRPr="006C55E0">
        <w:t>ensitárias do</w:t>
      </w:r>
      <w:r w:rsidR="008E614B" w:rsidRPr="006C55E0">
        <w:t xml:space="preserve"> Censo Demográfico de 2010 do</w:t>
      </w:r>
      <w:r w:rsidR="00B046B8" w:rsidRPr="006C55E0">
        <w:t xml:space="preserve"> </w:t>
      </w:r>
      <w:r w:rsidRPr="006C55E0">
        <w:t xml:space="preserve">Município de </w:t>
      </w:r>
      <w:r w:rsidR="00DF0BF0" w:rsidRPr="006C55E0">
        <w:t>Belo Horizonte</w:t>
      </w:r>
      <w:r w:rsidRPr="006C55E0">
        <w:t xml:space="preserve">. </w:t>
      </w:r>
      <w:r w:rsidR="00B046B8" w:rsidRPr="006C55E0">
        <w:t xml:space="preserve">Essas áreas </w:t>
      </w:r>
      <w:r w:rsidRPr="006C55E0">
        <w:t xml:space="preserve">serão </w:t>
      </w:r>
      <w:r w:rsidR="00B046B8" w:rsidRPr="006C55E0">
        <w:t xml:space="preserve">classificadas </w:t>
      </w:r>
      <w:r w:rsidR="00A82363">
        <w:t xml:space="preserve">e agrupadas </w:t>
      </w:r>
      <w:r w:rsidRPr="006C55E0">
        <w:t xml:space="preserve">de acordo com a maior ou menor presença de características </w:t>
      </w:r>
      <w:r w:rsidR="00635B78" w:rsidRPr="006C55E0">
        <w:t>socioeconômicas</w:t>
      </w:r>
      <w:r w:rsidRPr="006C55E0">
        <w:t xml:space="preserve"> que contribuem para tornar uma família mais vulnerável soci</w:t>
      </w:r>
      <w:r w:rsidR="006C55E0" w:rsidRPr="006C55E0">
        <w:t>oeconomicamente</w:t>
      </w:r>
      <w:r w:rsidRPr="006C55E0">
        <w:t xml:space="preserve">. Para tanto, será necessário identificar, inicialmente, quais são as variáveis que melhor expressam a </w:t>
      </w:r>
      <w:r w:rsidR="00722205" w:rsidRPr="006C55E0">
        <w:t>vulnerabilidade socioeconômica</w:t>
      </w:r>
      <w:r w:rsidRPr="006C55E0">
        <w:t>.</w:t>
      </w:r>
    </w:p>
    <w:p w14:paraId="074D371B" w14:textId="49F76E8E" w:rsidR="00A0023A" w:rsidRDefault="00A82363" w:rsidP="00A0023A">
      <w:pPr>
        <w:spacing w:line="360" w:lineRule="auto"/>
        <w:ind w:firstLine="709"/>
      </w:pPr>
      <w:r>
        <w:t>Uma das maneiras de se fazer isso,</w:t>
      </w:r>
      <w:r w:rsidR="006C55E0">
        <w:t xml:space="preserve"> </w:t>
      </w:r>
      <w:r>
        <w:t>s</w:t>
      </w:r>
      <w:r w:rsidR="006C55E0">
        <w:t xml:space="preserve">egundo Mingoti (2005), </w:t>
      </w:r>
      <w:r>
        <w:t>é aplicando métodos de</w:t>
      </w:r>
      <w:r w:rsidR="006C55E0" w:rsidRPr="00107F97">
        <w:t xml:space="preserve"> Estatística Multivariada </w:t>
      </w:r>
      <w:r>
        <w:t xml:space="preserve">que </w:t>
      </w:r>
      <w:r w:rsidR="006C55E0" w:rsidRPr="00107F97">
        <w:t xml:space="preserve">consiste </w:t>
      </w:r>
      <w:r w:rsidRPr="00A82363">
        <w:t>em técnicas exploratórias de sintetização da estrutura de variabilidade dos dados e que permitam agrupar as Áreas de Ponderação que possuem características sociais em comuns</w:t>
      </w:r>
      <w:r>
        <w:t>.</w:t>
      </w:r>
      <w:r w:rsidRPr="00A82363">
        <w:t xml:space="preserve"> </w:t>
      </w:r>
      <w:r>
        <w:t xml:space="preserve">Ainda segundo </w:t>
      </w:r>
      <w:r w:rsidRPr="00400655">
        <w:t xml:space="preserve">Mingoti </w:t>
      </w:r>
      <w:r>
        <w:t>(</w:t>
      </w:r>
      <w:r w:rsidRPr="00400655">
        <w:t>2005)</w:t>
      </w:r>
      <w:r>
        <w:t>, f</w:t>
      </w:r>
      <w:r w:rsidRPr="00400655">
        <w:t xml:space="preserve">azem parte desse grupo os métodos de análises de </w:t>
      </w:r>
      <w:r>
        <w:t>C</w:t>
      </w:r>
      <w:r w:rsidRPr="00400655">
        <w:t xml:space="preserve">omponentes </w:t>
      </w:r>
      <w:r>
        <w:t>P</w:t>
      </w:r>
      <w:r w:rsidRPr="00400655">
        <w:t xml:space="preserve">rincipais, de </w:t>
      </w:r>
      <w:r>
        <w:t>A</w:t>
      </w:r>
      <w:r w:rsidRPr="00400655">
        <w:t xml:space="preserve">grupamentos, </w:t>
      </w:r>
      <w:r>
        <w:t>F</w:t>
      </w:r>
      <w:r w:rsidRPr="00400655">
        <w:t xml:space="preserve">atorial, de </w:t>
      </w:r>
      <w:r>
        <w:t>C</w:t>
      </w:r>
      <w:r w:rsidRPr="00400655">
        <w:t xml:space="preserve">orrelações </w:t>
      </w:r>
      <w:r>
        <w:t>C</w:t>
      </w:r>
      <w:r w:rsidRPr="00400655">
        <w:t xml:space="preserve">anônicas, </w:t>
      </w:r>
      <w:r>
        <w:t>D</w:t>
      </w:r>
      <w:r w:rsidRPr="00400655">
        <w:t xml:space="preserve">iscriminante e de </w:t>
      </w:r>
      <w:r>
        <w:t>C</w:t>
      </w:r>
      <w:r w:rsidRPr="00400655">
        <w:t>orrespondência</w:t>
      </w:r>
      <w:r w:rsidRPr="00400655">
        <w:rPr>
          <w:color w:val="4F81BD" w:themeColor="accent1"/>
        </w:rPr>
        <w:t>.</w:t>
      </w:r>
      <w:r w:rsidR="00A0023A">
        <w:rPr>
          <w:color w:val="4F81BD" w:themeColor="accent1"/>
        </w:rPr>
        <w:t xml:space="preserve"> </w:t>
      </w:r>
      <w:r>
        <w:t>Os métodos aplicados</w:t>
      </w:r>
      <w:r w:rsidRPr="008F6381">
        <w:t xml:space="preserve"> neste </w:t>
      </w:r>
      <w:r w:rsidRPr="008F6381">
        <w:lastRenderedPageBreak/>
        <w:t xml:space="preserve">trabalho </w:t>
      </w:r>
      <w:r w:rsidR="00FE00A8">
        <w:t>foram</w:t>
      </w:r>
      <w:r>
        <w:t xml:space="preserve">, especificamente, </w:t>
      </w:r>
      <w:r w:rsidR="00FE00A8">
        <w:t>A</w:t>
      </w:r>
      <w:r w:rsidRPr="00400655">
        <w:t xml:space="preserve">nálises de </w:t>
      </w:r>
      <w:r>
        <w:t>C</w:t>
      </w:r>
      <w:r w:rsidRPr="00400655">
        <w:t xml:space="preserve">omponentes </w:t>
      </w:r>
      <w:r>
        <w:t>P</w:t>
      </w:r>
      <w:r w:rsidRPr="00400655">
        <w:t>rincipais</w:t>
      </w:r>
      <w:r w:rsidR="00FE00A8">
        <w:t xml:space="preserve"> </w:t>
      </w:r>
      <w:r w:rsidR="00FE00A8">
        <w:rPr>
          <w:color w:val="000000"/>
        </w:rPr>
        <w:t>[PCA]</w:t>
      </w:r>
      <w:r w:rsidRPr="008F6381">
        <w:t xml:space="preserve"> </w:t>
      </w:r>
      <w:r>
        <w:t xml:space="preserve">e </w:t>
      </w:r>
      <w:r w:rsidRPr="00400655">
        <w:t xml:space="preserve">de </w:t>
      </w:r>
      <w:r>
        <w:t>A</w:t>
      </w:r>
      <w:r w:rsidRPr="00400655">
        <w:t>grupamentos</w:t>
      </w:r>
      <w:r>
        <w:t xml:space="preserve">. </w:t>
      </w:r>
    </w:p>
    <w:p w14:paraId="1AB91759" w14:textId="5139DDDC" w:rsidR="0076082F" w:rsidRPr="00935575" w:rsidRDefault="0076082F" w:rsidP="00A0023A">
      <w:pPr>
        <w:spacing w:line="360" w:lineRule="auto"/>
        <w:ind w:firstLine="709"/>
      </w:pPr>
      <w:r>
        <w:t xml:space="preserve">Para </w:t>
      </w:r>
      <w:r w:rsidR="00157FF2">
        <w:t>o Centro de Estudos da Metrópole</w:t>
      </w:r>
      <w:r w:rsidR="00F65C31">
        <w:t xml:space="preserve"> [CEM]</w:t>
      </w:r>
      <w:r>
        <w:t xml:space="preserve"> (20</w:t>
      </w:r>
      <w:r w:rsidR="00157FF2">
        <w:t>04</w:t>
      </w:r>
      <w:r>
        <w:t>)</w:t>
      </w:r>
      <w:r w:rsidR="00194D11">
        <w:t>,</w:t>
      </w:r>
      <w:r>
        <w:t xml:space="preserve"> as construções de mapas de vulnerabilidade social </w:t>
      </w:r>
      <w:r w:rsidRPr="007D6CEE">
        <w:t xml:space="preserve">reforçam a </w:t>
      </w:r>
      <w:r w:rsidR="007D6CEE" w:rsidRPr="00F65C31">
        <w:t>relevância</w:t>
      </w:r>
      <w:r w:rsidRPr="00F65C31">
        <w:t xml:space="preserve"> da complementação do mapeamento dos grupos de vulnerabilidade a partir da análise de indicadores</w:t>
      </w:r>
      <w:r w:rsidR="00F65C31" w:rsidRPr="00F65C31">
        <w:t xml:space="preserve"> oriundos de outras fontes</w:t>
      </w:r>
      <w:r w:rsidR="004C3F6E" w:rsidRPr="00F65C31">
        <w:t xml:space="preserve"> como</w:t>
      </w:r>
      <w:r w:rsidR="00F65C31" w:rsidRPr="00F65C31">
        <w:t>,</w:t>
      </w:r>
      <w:r w:rsidR="004C3F6E" w:rsidRPr="00F65C31">
        <w:t xml:space="preserve"> por exemplo, dados censitários</w:t>
      </w:r>
      <w:r w:rsidR="00F65C31" w:rsidRPr="00F65C31">
        <w:t xml:space="preserve"> e</w:t>
      </w:r>
      <w:r w:rsidRPr="00F65C31">
        <w:t xml:space="preserve"> consistem </w:t>
      </w:r>
      <w:r w:rsidR="00F65C31" w:rsidRPr="00F65C31">
        <w:t>numa boa metodologia de</w:t>
      </w:r>
      <w:r w:rsidRPr="00F65C31">
        <w:t xml:space="preserve"> aproximações as </w:t>
      </w:r>
      <w:r w:rsidRPr="005B5E72">
        <w:t xml:space="preserve">complexas situações observadas na realidade. </w:t>
      </w:r>
      <w:r w:rsidR="00F65C31" w:rsidRPr="005B5E72">
        <w:t>Já que, para</w:t>
      </w:r>
      <w:r w:rsidR="00157FF2" w:rsidRPr="005B5E72">
        <w:t xml:space="preserve"> Araújo </w:t>
      </w:r>
      <w:r w:rsidR="00157FF2" w:rsidRPr="005B5E72">
        <w:rPr>
          <w:i/>
        </w:rPr>
        <w:t>et. al.</w:t>
      </w:r>
      <w:r w:rsidR="00194D11" w:rsidRPr="005B5E72">
        <w:t xml:space="preserve"> (20</w:t>
      </w:r>
      <w:r w:rsidR="00157FF2" w:rsidRPr="005B5E72">
        <w:t>19</w:t>
      </w:r>
      <w:r w:rsidR="00194D11" w:rsidRPr="005B5E72">
        <w:t xml:space="preserve">), </w:t>
      </w:r>
      <w:r w:rsidR="00F65C31" w:rsidRPr="005B5E72">
        <w:t>o</w:t>
      </w:r>
      <w:r w:rsidR="00194D11" w:rsidRPr="005B5E72">
        <w:t xml:space="preserve">s aspectos geográficos, econômicos, sociais e ambientais </w:t>
      </w:r>
      <w:r w:rsidR="005B5E72" w:rsidRPr="005B5E72">
        <w:t>provocam</w:t>
      </w:r>
      <w:r w:rsidR="00194D11" w:rsidRPr="005B5E72">
        <w:t xml:space="preserve"> diferentes níveis de desenvolvimento dentro de um mesmo </w:t>
      </w:r>
      <w:r w:rsidR="005B5E72" w:rsidRPr="005B5E72">
        <w:t>aglomerado</w:t>
      </w:r>
      <w:r w:rsidR="00194D11" w:rsidRPr="005B5E72">
        <w:t xml:space="preserve"> espacial</w:t>
      </w:r>
      <w:r w:rsidR="00453F6F">
        <w:t xml:space="preserve"> e</w:t>
      </w:r>
      <w:r w:rsidR="00F65C31" w:rsidRPr="005B5E72">
        <w:t xml:space="preserve"> </w:t>
      </w:r>
      <w:r w:rsidR="00F65C31" w:rsidRPr="00157FF2">
        <w:t xml:space="preserve">Barrozo </w:t>
      </w:r>
      <w:r w:rsidR="00F65C31" w:rsidRPr="00453F6F">
        <w:rPr>
          <w:i/>
        </w:rPr>
        <w:t xml:space="preserve">et. al. </w:t>
      </w:r>
      <w:r w:rsidR="00F65C31" w:rsidRPr="00157FF2">
        <w:t>(2019</w:t>
      </w:r>
      <w:r w:rsidR="00F65C31" w:rsidRPr="00F65C31">
        <w:t xml:space="preserve">), dizem que </w:t>
      </w:r>
      <w:r w:rsidR="00F65C31" w:rsidRPr="007D6CEE">
        <w:t xml:space="preserve">compreender </w:t>
      </w:r>
      <w:r w:rsidR="005B5E72" w:rsidRPr="00F65C31">
        <w:t>esses aspectos socioeconômicos</w:t>
      </w:r>
      <w:r w:rsidR="00F65C31" w:rsidRPr="00F65C31">
        <w:t xml:space="preserve"> </w:t>
      </w:r>
      <w:r w:rsidR="005B5E72" w:rsidRPr="007D6CEE">
        <w:t>é</w:t>
      </w:r>
      <w:r w:rsidR="00F65C31" w:rsidRPr="007D6CEE">
        <w:t xml:space="preserve"> </w:t>
      </w:r>
      <w:r w:rsidR="005B5E72" w:rsidRPr="00F65C31">
        <w:t>importante</w:t>
      </w:r>
      <w:r w:rsidR="00F65C31" w:rsidRPr="00F65C31">
        <w:t xml:space="preserve"> para descrever uma conjuntura dos fenômenos socioeconômicos e orientar na elaboração de politicas </w:t>
      </w:r>
      <w:r w:rsidR="00F65C31" w:rsidRPr="004C3F6E">
        <w:t xml:space="preserve">públicas </w:t>
      </w:r>
      <w:r w:rsidR="00F65C31" w:rsidRPr="00935575">
        <w:t>intermunicipais.</w:t>
      </w:r>
    </w:p>
    <w:p w14:paraId="30153FAD" w14:textId="3401101F" w:rsidR="007D6CEE" w:rsidRPr="00821E9F" w:rsidRDefault="007D6CEE" w:rsidP="007D6CEE">
      <w:pPr>
        <w:shd w:val="clear" w:color="auto" w:fill="FFFFFF" w:themeFill="background1"/>
        <w:spacing w:line="360" w:lineRule="auto"/>
        <w:ind w:firstLine="709"/>
      </w:pPr>
      <w:r w:rsidRPr="00935575">
        <w:t xml:space="preserve">Assim, fornecer um estudo comparativo de agrupamento espacial de vulnerabilidade </w:t>
      </w:r>
      <w:r w:rsidRPr="004068BC">
        <w:t xml:space="preserve">socioeconômica nos permite </w:t>
      </w:r>
      <w:r w:rsidR="004068BC" w:rsidRPr="004068BC">
        <w:t xml:space="preserve">visualizar </w:t>
      </w:r>
      <w:r w:rsidRPr="004068BC">
        <w:t xml:space="preserve">um </w:t>
      </w:r>
      <w:r w:rsidR="00D83B1B" w:rsidRPr="004068BC">
        <w:t>cenário</w:t>
      </w:r>
      <w:r w:rsidRPr="004068BC">
        <w:t xml:space="preserve"> mais </w:t>
      </w:r>
      <w:r w:rsidR="00E27690" w:rsidRPr="004068BC">
        <w:t>real</w:t>
      </w:r>
      <w:r w:rsidRPr="004068BC">
        <w:t xml:space="preserve"> </w:t>
      </w:r>
      <w:r w:rsidR="004068BC" w:rsidRPr="004068BC">
        <w:t>das complexas situações</w:t>
      </w:r>
      <w:r w:rsidRPr="004068BC">
        <w:t xml:space="preserve"> d</w:t>
      </w:r>
      <w:r w:rsidR="004068BC" w:rsidRPr="004068BC">
        <w:t>a</w:t>
      </w:r>
      <w:r w:rsidRPr="004068BC">
        <w:t xml:space="preserve"> </w:t>
      </w:r>
      <w:r w:rsidR="004068BC" w:rsidRPr="004068BC">
        <w:t xml:space="preserve">desigualdade social e da iniquidade </w:t>
      </w:r>
      <w:r w:rsidRPr="004068BC">
        <w:t>presente n</w:t>
      </w:r>
      <w:r w:rsidR="00935575" w:rsidRPr="004068BC">
        <w:t>a</w:t>
      </w:r>
      <w:r w:rsidRPr="004068BC">
        <w:t xml:space="preserve">s </w:t>
      </w:r>
      <w:r w:rsidR="00935575" w:rsidRPr="004068BC">
        <w:t>cidades</w:t>
      </w:r>
      <w:r w:rsidRPr="004068BC">
        <w:t xml:space="preserve"> </w:t>
      </w:r>
      <w:r w:rsidR="005B5E72" w:rsidRPr="00E27690">
        <w:t>brasileir</w:t>
      </w:r>
      <w:r w:rsidR="00935575" w:rsidRPr="00E27690">
        <w:t>a</w:t>
      </w:r>
      <w:r w:rsidR="005B5E72" w:rsidRPr="00E27690">
        <w:t>s</w:t>
      </w:r>
      <w:r>
        <w:t>.</w:t>
      </w:r>
      <w:r w:rsidRPr="001C56D6">
        <w:t xml:space="preserve"> </w:t>
      </w:r>
      <w:r w:rsidR="00FE2067">
        <w:t>Dessa forma, u</w:t>
      </w:r>
      <w:r w:rsidR="00475A7F" w:rsidRPr="00821E9F">
        <w:t>m agrupamento espacial de vulnerabilidade socioeconômica consistente</w:t>
      </w:r>
      <w:r w:rsidRPr="00821E9F">
        <w:t xml:space="preserve"> pode</w:t>
      </w:r>
      <w:r w:rsidR="00453F6F">
        <w:t>ria</w:t>
      </w:r>
      <w:r w:rsidRPr="00821E9F">
        <w:t xml:space="preserve"> nos </w:t>
      </w:r>
      <w:r w:rsidR="00475A7F" w:rsidRPr="00821E9F">
        <w:t>auxiliar na vigilância social de vulnerabilidades e riscos sociais</w:t>
      </w:r>
      <w:r w:rsidR="00821E9F" w:rsidRPr="00821E9F">
        <w:t xml:space="preserve"> e nos</w:t>
      </w:r>
      <w:r w:rsidR="00475A7F" w:rsidRPr="00821E9F">
        <w:t xml:space="preserve"> </w:t>
      </w:r>
      <w:r w:rsidRPr="00821E9F">
        <w:t xml:space="preserve">orientar </w:t>
      </w:r>
      <w:r w:rsidR="00475A7F" w:rsidRPr="00821E9F">
        <w:t>n</w:t>
      </w:r>
      <w:r w:rsidRPr="00821E9F">
        <w:t xml:space="preserve">a </w:t>
      </w:r>
      <w:r w:rsidR="00475A7F" w:rsidRPr="00821E9F">
        <w:t>criação</w:t>
      </w:r>
      <w:r w:rsidRPr="00821E9F">
        <w:t xml:space="preserve"> de programas sociais de enfrentamento da vulnerabilidade, </w:t>
      </w:r>
      <w:r w:rsidR="00821E9F" w:rsidRPr="00821E9F">
        <w:t>subsidiando</w:t>
      </w:r>
      <w:r w:rsidRPr="00821E9F">
        <w:t xml:space="preserve"> </w:t>
      </w:r>
      <w:r w:rsidR="00821E9F" w:rsidRPr="00821E9F">
        <w:t>as</w:t>
      </w:r>
      <w:r w:rsidRPr="00821E9F">
        <w:t xml:space="preserve"> escolha</w:t>
      </w:r>
      <w:r w:rsidR="00821E9F" w:rsidRPr="00821E9F">
        <w:t>s</w:t>
      </w:r>
      <w:r w:rsidRPr="00821E9F">
        <w:t xml:space="preserve"> de prioridades para </w:t>
      </w:r>
      <w:r w:rsidR="00475A7F" w:rsidRPr="00821E9F">
        <w:t xml:space="preserve">politicas pública de assistência </w:t>
      </w:r>
      <w:r w:rsidR="00821E9F" w:rsidRPr="00821E9F">
        <w:t>social e econômica orientada para a justiça social e a inclusão social</w:t>
      </w:r>
      <w:r w:rsidRPr="00821E9F">
        <w:t xml:space="preserve">.  </w:t>
      </w:r>
    </w:p>
    <w:p w14:paraId="00BE44CE" w14:textId="5CD9D2D1" w:rsidR="00551EA4" w:rsidRDefault="001C56D6" w:rsidP="004068BC">
      <w:pPr>
        <w:shd w:val="clear" w:color="auto" w:fill="FFFFFF" w:themeFill="background1"/>
        <w:spacing w:line="360" w:lineRule="auto"/>
        <w:ind w:firstLine="709"/>
      </w:pPr>
      <w:r w:rsidRPr="004D7D90">
        <w:t>O objetivo deste estudo</w:t>
      </w:r>
      <w:r w:rsidR="00453F6F">
        <w:t xml:space="preserve">, então, </w:t>
      </w:r>
      <w:r w:rsidRPr="004D7D90">
        <w:t xml:space="preserve">foi </w:t>
      </w:r>
      <w:r w:rsidR="00453F6F">
        <w:t xml:space="preserve">de </w:t>
      </w:r>
      <w:r w:rsidRPr="004D7D90">
        <w:t xml:space="preserve">avaliar e comparar </w:t>
      </w:r>
      <w:r w:rsidR="00453F6F">
        <w:t xml:space="preserve">o desempenho de </w:t>
      </w:r>
      <w:r w:rsidRPr="004D7D90">
        <w:t xml:space="preserve">técnicas de agrupamento </w:t>
      </w:r>
      <w:r w:rsidRPr="007D6CEE">
        <w:t xml:space="preserve">espacial no </w:t>
      </w:r>
      <w:r w:rsidRPr="00A05734">
        <w:t xml:space="preserve">contexto socioeconômico para fins de </w:t>
      </w:r>
      <w:r w:rsidR="00A05734" w:rsidRPr="00A05734">
        <w:t>avaliação</w:t>
      </w:r>
      <w:r w:rsidRPr="00A05734">
        <w:t xml:space="preserve">, </w:t>
      </w:r>
      <w:r w:rsidR="00A05734" w:rsidRPr="00A05734">
        <w:t>pesquisa</w:t>
      </w:r>
      <w:r w:rsidRPr="00A05734">
        <w:t xml:space="preserve"> e monitoramento das desigualdades d</w:t>
      </w:r>
      <w:r w:rsidR="00A05734" w:rsidRPr="00A05734">
        <w:t>e</w:t>
      </w:r>
      <w:r w:rsidRPr="00A05734">
        <w:t xml:space="preserve"> cidades </w:t>
      </w:r>
      <w:r w:rsidRPr="004D7D90">
        <w:t>brasileiras utilizando-se de dados</w:t>
      </w:r>
      <w:r w:rsidR="00A05734">
        <w:t xml:space="preserve"> </w:t>
      </w:r>
      <w:r w:rsidRPr="004D7D90">
        <w:t>do Censo Demográfico</w:t>
      </w:r>
      <w:r w:rsidR="00947B76">
        <w:t xml:space="preserve"> a fim de contribuir </w:t>
      </w:r>
      <w:r w:rsidR="007D6CEE" w:rsidRPr="00947B76">
        <w:t xml:space="preserve">nas gestões </w:t>
      </w:r>
      <w:r w:rsidR="00947B76" w:rsidRPr="00947B76">
        <w:t xml:space="preserve">públicas, </w:t>
      </w:r>
      <w:r w:rsidR="007D6CEE" w:rsidRPr="00947B76">
        <w:t>estaduais e</w:t>
      </w:r>
      <w:r w:rsidR="00947B76" w:rsidRPr="00947B76">
        <w:t xml:space="preserve"> ou</w:t>
      </w:r>
      <w:r w:rsidR="007D6CEE" w:rsidRPr="00947B76">
        <w:t xml:space="preserve"> municipais.</w:t>
      </w:r>
    </w:p>
    <w:p w14:paraId="550AA5E6" w14:textId="77777777" w:rsidR="004068BC" w:rsidRDefault="004068BC" w:rsidP="004068BC">
      <w:pPr>
        <w:shd w:val="clear" w:color="auto" w:fill="FFFFFF" w:themeFill="background1"/>
        <w:spacing w:line="360" w:lineRule="auto"/>
        <w:ind w:firstLine="709"/>
        <w:rPr>
          <w:color w:val="000000"/>
        </w:rPr>
      </w:pPr>
    </w:p>
    <w:p w14:paraId="08502B49" w14:textId="77777777" w:rsidR="00A968D9" w:rsidRPr="000A46BE" w:rsidRDefault="00A968D9" w:rsidP="000A46BE">
      <w:pPr>
        <w:spacing w:line="360" w:lineRule="auto"/>
        <w:ind w:firstLine="709"/>
        <w:rPr>
          <w:color w:val="000000"/>
        </w:rPr>
      </w:pPr>
    </w:p>
    <w:p w14:paraId="5847BAE4" w14:textId="77777777" w:rsidR="000A46BE" w:rsidRDefault="000A46BE" w:rsidP="000A46BE">
      <w:pPr>
        <w:pStyle w:val="PargrafodaLista"/>
        <w:spacing w:line="360" w:lineRule="auto"/>
        <w:ind w:left="0"/>
        <w:rPr>
          <w:b/>
        </w:rPr>
      </w:pPr>
      <w:r w:rsidRPr="009629EB">
        <w:rPr>
          <w:b/>
        </w:rPr>
        <w:t>Material e Métodos</w:t>
      </w:r>
    </w:p>
    <w:p w14:paraId="52D99E89" w14:textId="77777777" w:rsidR="000A46BE" w:rsidRDefault="000A46BE" w:rsidP="000A46BE">
      <w:pPr>
        <w:pStyle w:val="PargrafodaLista"/>
        <w:spacing w:line="360" w:lineRule="auto"/>
        <w:ind w:left="0"/>
      </w:pPr>
      <w:r w:rsidRPr="00715294">
        <w:tab/>
      </w:r>
    </w:p>
    <w:p w14:paraId="3520E769" w14:textId="6F17A152" w:rsidR="001C56D6" w:rsidRDefault="001C56D6" w:rsidP="001C56D6">
      <w:pPr>
        <w:spacing w:line="360" w:lineRule="auto"/>
        <w:ind w:firstLine="709"/>
        <w:rPr>
          <w:color w:val="000000"/>
        </w:rPr>
      </w:pPr>
      <w:r w:rsidRPr="001C56D6">
        <w:rPr>
          <w:color w:val="000000"/>
        </w:rPr>
        <w:t xml:space="preserve">Os </w:t>
      </w:r>
      <w:r w:rsidR="00C1251A" w:rsidRPr="00C1251A">
        <w:rPr>
          <w:color w:val="000000"/>
        </w:rPr>
        <w:t>procedimentos metodológicos</w:t>
      </w:r>
      <w:r>
        <w:rPr>
          <w:color w:val="000000"/>
        </w:rPr>
        <w:t xml:space="preserve"> </w:t>
      </w:r>
      <w:r w:rsidR="00C1251A">
        <w:rPr>
          <w:color w:val="000000"/>
        </w:rPr>
        <w:t xml:space="preserve">aplicados </w:t>
      </w:r>
      <w:r w:rsidRPr="001C56D6">
        <w:rPr>
          <w:color w:val="000000"/>
        </w:rPr>
        <w:t xml:space="preserve">neste trabalho foram divididos em três </w:t>
      </w:r>
      <w:r w:rsidR="00453F6F">
        <w:rPr>
          <w:color w:val="000000"/>
        </w:rPr>
        <w:t>partes</w:t>
      </w:r>
      <w:r w:rsidRPr="001C56D6">
        <w:rPr>
          <w:color w:val="000000"/>
        </w:rPr>
        <w:t>:</w:t>
      </w:r>
    </w:p>
    <w:p w14:paraId="4A713BE2" w14:textId="7A41C274" w:rsidR="001C56D6" w:rsidRDefault="00C1251A" w:rsidP="00C1251A">
      <w:pPr>
        <w:pStyle w:val="PargrafodaLista"/>
        <w:numPr>
          <w:ilvl w:val="0"/>
          <w:numId w:val="3"/>
        </w:numPr>
        <w:spacing w:line="360" w:lineRule="auto"/>
        <w:rPr>
          <w:color w:val="000000"/>
        </w:rPr>
      </w:pPr>
      <w:r>
        <w:rPr>
          <w:color w:val="000000"/>
        </w:rPr>
        <w:t xml:space="preserve">– a primeira </w:t>
      </w:r>
      <w:r w:rsidR="00453F6F">
        <w:rPr>
          <w:color w:val="000000"/>
        </w:rPr>
        <w:t>parte</w:t>
      </w:r>
      <w:r>
        <w:rPr>
          <w:color w:val="000000"/>
        </w:rPr>
        <w:t xml:space="preserve"> consistiu de l</w:t>
      </w:r>
      <w:r w:rsidRPr="00C1251A">
        <w:rPr>
          <w:color w:val="000000"/>
        </w:rPr>
        <w:t>evantamento</w:t>
      </w:r>
      <w:r>
        <w:rPr>
          <w:color w:val="000000"/>
        </w:rPr>
        <w:t xml:space="preserve"> e e</w:t>
      </w:r>
      <w:r w:rsidRPr="00C1251A">
        <w:rPr>
          <w:color w:val="000000"/>
        </w:rPr>
        <w:t>scolha da base de dados</w:t>
      </w:r>
      <w:r>
        <w:rPr>
          <w:color w:val="000000"/>
        </w:rPr>
        <w:t>;</w:t>
      </w:r>
    </w:p>
    <w:p w14:paraId="7DBF6B9B" w14:textId="1E2AAAE7" w:rsidR="00C1251A" w:rsidRDefault="00C1251A" w:rsidP="00C1251A">
      <w:pPr>
        <w:pStyle w:val="PargrafodaLista"/>
        <w:numPr>
          <w:ilvl w:val="0"/>
          <w:numId w:val="3"/>
        </w:numPr>
        <w:spacing w:line="360" w:lineRule="auto"/>
        <w:rPr>
          <w:color w:val="000000"/>
        </w:rPr>
      </w:pPr>
      <w:r>
        <w:rPr>
          <w:color w:val="000000"/>
        </w:rPr>
        <w:t>– a segunda, das análises de dados através de métodos de Estatística Multivariada;</w:t>
      </w:r>
    </w:p>
    <w:p w14:paraId="7B91FC05" w14:textId="7B5296D1" w:rsidR="00C1251A" w:rsidRPr="008D3A4E" w:rsidRDefault="00C1251A" w:rsidP="00C1251A">
      <w:pPr>
        <w:pStyle w:val="PargrafodaLista"/>
        <w:numPr>
          <w:ilvl w:val="0"/>
          <w:numId w:val="3"/>
        </w:numPr>
        <w:spacing w:line="360" w:lineRule="auto"/>
        <w:rPr>
          <w:color w:val="000000"/>
        </w:rPr>
      </w:pPr>
      <w:r w:rsidRPr="008D3A4E">
        <w:rPr>
          <w:color w:val="000000"/>
        </w:rPr>
        <w:t>– e por fim, discussões e ponderações foram organizadas e descritas.</w:t>
      </w:r>
    </w:p>
    <w:p w14:paraId="126FAF96" w14:textId="5026BB9A" w:rsidR="00C1251A" w:rsidRDefault="00C1251A" w:rsidP="002244EA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Para isso, foram utilizados os softwares Excel, R e seu ambiente integrado Rstudio.</w:t>
      </w:r>
    </w:p>
    <w:p w14:paraId="4D1C4D8C" w14:textId="77777777" w:rsidR="008D3A4E" w:rsidRDefault="008D3A4E" w:rsidP="002244EA">
      <w:pPr>
        <w:spacing w:line="360" w:lineRule="auto"/>
        <w:ind w:firstLine="709"/>
        <w:rPr>
          <w:color w:val="000000"/>
        </w:rPr>
      </w:pPr>
    </w:p>
    <w:p w14:paraId="2A70D5D3" w14:textId="39A67A1D" w:rsidR="008D3A4E" w:rsidRPr="008D3A4E" w:rsidRDefault="008D3A4E" w:rsidP="002244EA">
      <w:pPr>
        <w:spacing w:line="360" w:lineRule="auto"/>
        <w:ind w:firstLine="709"/>
        <w:rPr>
          <w:b/>
          <w:color w:val="000000"/>
        </w:rPr>
      </w:pPr>
      <w:r w:rsidRPr="008D3A4E">
        <w:rPr>
          <w:b/>
          <w:color w:val="000000"/>
        </w:rPr>
        <w:lastRenderedPageBreak/>
        <w:t>1.1 Material</w:t>
      </w:r>
    </w:p>
    <w:p w14:paraId="12684A43" w14:textId="61AFD3A0" w:rsidR="00781545" w:rsidRDefault="004B5B13" w:rsidP="002244EA">
      <w:pPr>
        <w:spacing w:line="360" w:lineRule="auto"/>
        <w:ind w:firstLine="709"/>
        <w:rPr>
          <w:color w:val="000000"/>
        </w:rPr>
      </w:pPr>
      <w:r w:rsidRPr="004B5B13">
        <w:rPr>
          <w:color w:val="000000"/>
        </w:rPr>
        <w:t xml:space="preserve">A área de estudo deste trabalho </w:t>
      </w:r>
      <w:r w:rsidR="000324C3">
        <w:rPr>
          <w:color w:val="000000"/>
        </w:rPr>
        <w:t>foi</w:t>
      </w:r>
      <w:r w:rsidRPr="004B5B13">
        <w:rPr>
          <w:color w:val="000000"/>
        </w:rPr>
        <w:t xml:space="preserve"> o Município de </w:t>
      </w:r>
      <w:r>
        <w:rPr>
          <w:color w:val="000000"/>
        </w:rPr>
        <w:t>Belo Horizonte</w:t>
      </w:r>
      <w:r w:rsidRPr="004B5B13">
        <w:rPr>
          <w:color w:val="000000"/>
        </w:rPr>
        <w:t xml:space="preserve">. Os dados publicados pelo IBGE estão organizados por </w:t>
      </w:r>
      <w:r w:rsidR="00781545">
        <w:rPr>
          <w:color w:val="000000"/>
        </w:rPr>
        <w:t>Áreas de Ponderação</w:t>
      </w:r>
      <w:r w:rsidRPr="004B5B13">
        <w:rPr>
          <w:color w:val="000000"/>
        </w:rPr>
        <w:t xml:space="preserve"> e </w:t>
      </w:r>
      <w:r w:rsidR="00781545">
        <w:rPr>
          <w:color w:val="000000"/>
        </w:rPr>
        <w:t>derivam</w:t>
      </w:r>
      <w:r w:rsidRPr="004B5B13">
        <w:rPr>
          <w:color w:val="000000"/>
        </w:rPr>
        <w:t xml:space="preserve"> </w:t>
      </w:r>
      <w:r>
        <w:rPr>
          <w:color w:val="000000"/>
        </w:rPr>
        <w:t>d</w:t>
      </w:r>
      <w:r w:rsidR="00DF0BF0">
        <w:rPr>
          <w:color w:val="000000"/>
        </w:rPr>
        <w:t>o</w:t>
      </w:r>
      <w:r w:rsidR="00DF0BF0" w:rsidRPr="00DF0BF0">
        <w:t xml:space="preserve"> </w:t>
      </w:r>
      <w:r w:rsidR="00DF0BF0" w:rsidRPr="00DF0BF0">
        <w:rPr>
          <w:color w:val="000000"/>
        </w:rPr>
        <w:t>Censo</w:t>
      </w:r>
      <w:r w:rsidR="00DF0BF0">
        <w:rPr>
          <w:color w:val="000000"/>
        </w:rPr>
        <w:t xml:space="preserve"> </w:t>
      </w:r>
      <w:r w:rsidR="00DF0BF0" w:rsidRPr="00DF0BF0">
        <w:rPr>
          <w:color w:val="000000"/>
        </w:rPr>
        <w:t>Demográfico</w:t>
      </w:r>
      <w:r w:rsidR="00DF0BF0">
        <w:rPr>
          <w:color w:val="000000"/>
        </w:rPr>
        <w:t xml:space="preserve"> de </w:t>
      </w:r>
      <w:r w:rsidR="00DF0BF0" w:rsidRPr="00DF0BF0">
        <w:rPr>
          <w:color w:val="000000"/>
        </w:rPr>
        <w:t>2010</w:t>
      </w:r>
      <w:r w:rsidR="00DF0BF0" w:rsidRPr="002244EA">
        <w:rPr>
          <w:color w:val="000000"/>
        </w:rPr>
        <w:t>, resultados do universo</w:t>
      </w:r>
      <w:r w:rsidRPr="004B5B13">
        <w:rPr>
          <w:color w:val="000000"/>
        </w:rPr>
        <w:t xml:space="preserve">. </w:t>
      </w:r>
    </w:p>
    <w:p w14:paraId="343D180A" w14:textId="42A7856C" w:rsidR="00614669" w:rsidRDefault="00781545" w:rsidP="004B5B13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Foram escolhidas</w:t>
      </w:r>
      <w:r w:rsidR="008D3A4E">
        <w:rPr>
          <w:color w:val="000000"/>
        </w:rPr>
        <w:t>, inicialmente,</w:t>
      </w:r>
      <w:r>
        <w:rPr>
          <w:color w:val="000000"/>
        </w:rPr>
        <w:t xml:space="preserve"> dez </w:t>
      </w:r>
      <w:r w:rsidR="00072B71">
        <w:rPr>
          <w:color w:val="000000"/>
        </w:rPr>
        <w:t>variávei</w:t>
      </w:r>
      <w:r w:rsidR="00460AC3">
        <w:rPr>
          <w:color w:val="000000"/>
        </w:rPr>
        <w:t>s</w:t>
      </w:r>
      <w:r>
        <w:rPr>
          <w:color w:val="000000"/>
        </w:rPr>
        <w:t xml:space="preserve">: </w:t>
      </w:r>
      <w:r w:rsidR="00614669">
        <w:rPr>
          <w:color w:val="000000"/>
        </w:rPr>
        <w:t>p</w:t>
      </w:r>
      <w:r w:rsidR="00614669" w:rsidRPr="00614669">
        <w:rPr>
          <w:color w:val="000000"/>
        </w:rPr>
        <w:t>orcentagem de pessoas não escolarizad</w:t>
      </w:r>
      <w:r w:rsidR="00614669">
        <w:rPr>
          <w:color w:val="000000"/>
        </w:rPr>
        <w:t>as</w:t>
      </w:r>
      <w:r w:rsidR="00614669" w:rsidRPr="00614669">
        <w:rPr>
          <w:color w:val="000000"/>
        </w:rPr>
        <w:t xml:space="preserve"> ou </w:t>
      </w:r>
      <w:r w:rsidR="00614669">
        <w:rPr>
          <w:color w:val="000000"/>
        </w:rPr>
        <w:t xml:space="preserve">com </w:t>
      </w:r>
      <w:r w:rsidR="00614669" w:rsidRPr="00614669">
        <w:rPr>
          <w:color w:val="000000"/>
        </w:rPr>
        <w:t>ensino fundamental incompleto</w:t>
      </w:r>
      <w:r w:rsidR="00614669">
        <w:rPr>
          <w:color w:val="000000"/>
        </w:rPr>
        <w:t xml:space="preserve"> [</w:t>
      </w:r>
      <w:r w:rsidR="00614669" w:rsidRPr="00614669">
        <w:rPr>
          <w:color w:val="000000"/>
        </w:rPr>
        <w:t>P_SEM_INST</w:t>
      </w:r>
      <w:r w:rsidR="00614669">
        <w:rPr>
          <w:color w:val="000000"/>
        </w:rPr>
        <w:t>], p</w:t>
      </w:r>
      <w:r w:rsidR="00614669" w:rsidRPr="00614669">
        <w:rPr>
          <w:color w:val="000000"/>
        </w:rPr>
        <w:t>ercentagem de pessoas cujo nível de escolaridade é o ensino superior completo</w:t>
      </w:r>
      <w:r w:rsidR="00614669">
        <w:rPr>
          <w:color w:val="000000"/>
        </w:rPr>
        <w:t xml:space="preserve"> [</w:t>
      </w:r>
      <w:r w:rsidR="00614669" w:rsidRPr="00614669">
        <w:rPr>
          <w:color w:val="000000"/>
        </w:rPr>
        <w:t>P_ENSSUP</w:t>
      </w:r>
      <w:r w:rsidR="00614669">
        <w:rPr>
          <w:color w:val="000000"/>
        </w:rPr>
        <w:t>],</w:t>
      </w:r>
      <w:r w:rsidR="00614669" w:rsidRPr="00614669">
        <w:t xml:space="preserve"> </w:t>
      </w:r>
      <w:r w:rsidR="00614669">
        <w:rPr>
          <w:color w:val="000000"/>
        </w:rPr>
        <w:t>p</w:t>
      </w:r>
      <w:r w:rsidR="00614669" w:rsidRPr="00614669">
        <w:rPr>
          <w:color w:val="000000"/>
        </w:rPr>
        <w:t>orcentagem de pessoas cujo tempo habitual gasto no deslocamento de casa para o trabalho é de até 5 minutos</w:t>
      </w:r>
      <w:r w:rsidR="00614669">
        <w:rPr>
          <w:color w:val="000000"/>
        </w:rPr>
        <w:t xml:space="preserve"> [P_ATE5], </w:t>
      </w:r>
      <w:r w:rsidR="00614669" w:rsidRPr="00614669">
        <w:rPr>
          <w:color w:val="000000"/>
        </w:rPr>
        <w:t>porcentagem de pessoas cujo tempo habitual gasto no deslocamento de casa para o trabalho é superior a 2 horas</w:t>
      </w:r>
      <w:r w:rsidR="00614669">
        <w:rPr>
          <w:color w:val="000000"/>
        </w:rPr>
        <w:t xml:space="preserve"> [P_MAISDE2], média de d</w:t>
      </w:r>
      <w:r w:rsidR="00614669" w:rsidRPr="00614669">
        <w:rPr>
          <w:color w:val="000000"/>
        </w:rPr>
        <w:t xml:space="preserve">ensidade de residentes por </w:t>
      </w:r>
      <w:r w:rsidR="00635B78">
        <w:rPr>
          <w:color w:val="000000"/>
        </w:rPr>
        <w:t>cômodo</w:t>
      </w:r>
      <w:r w:rsidR="00614669">
        <w:rPr>
          <w:color w:val="000000"/>
        </w:rPr>
        <w:t xml:space="preserve"> [MEDIA_DESMORA], porcentagem </w:t>
      </w:r>
      <w:r w:rsidR="00614669" w:rsidRPr="00614669">
        <w:rPr>
          <w:color w:val="000000"/>
        </w:rPr>
        <w:t>de pessoas na linha de pobreza: cuja renda familiar mensal per capita é menor ou igual a US$ 144,89</w:t>
      </w:r>
      <w:r w:rsidR="002244EA">
        <w:rPr>
          <w:rStyle w:val="Refdenotaderodap"/>
          <w:color w:val="000000"/>
        </w:rPr>
        <w:footnoteReference w:id="1"/>
      </w:r>
      <w:r w:rsidR="00614669" w:rsidRPr="00614669">
        <w:rPr>
          <w:color w:val="000000"/>
        </w:rPr>
        <w:t xml:space="preserve"> </w:t>
      </w:r>
      <w:r w:rsidR="00614669">
        <w:rPr>
          <w:color w:val="000000"/>
        </w:rPr>
        <w:t>[P_POBREZA], p</w:t>
      </w:r>
      <w:r w:rsidR="00614669" w:rsidRPr="00614669">
        <w:rPr>
          <w:color w:val="000000"/>
        </w:rPr>
        <w:t>ercentual de residências com alvenaria sem revestimento</w:t>
      </w:r>
      <w:r w:rsidR="00614669">
        <w:rPr>
          <w:color w:val="000000"/>
        </w:rPr>
        <w:t xml:space="preserve"> [P_ALVESREV], p</w:t>
      </w:r>
      <w:r w:rsidR="00614669" w:rsidRPr="00614669">
        <w:rPr>
          <w:color w:val="000000"/>
        </w:rPr>
        <w:t>orcentagem de domicílios com acesso a rede de esgoto, abastecimento de água, coleta de lixo, energia elétrica e moradia adequada</w:t>
      </w:r>
      <w:r w:rsidR="00614669">
        <w:rPr>
          <w:color w:val="000000"/>
        </w:rPr>
        <w:t xml:space="preserve"> [P_TUDOADEQ], média da </w:t>
      </w:r>
      <w:r w:rsidR="00614669" w:rsidRPr="00614669">
        <w:rPr>
          <w:color w:val="000000"/>
        </w:rPr>
        <w:t>renda familiar mensal em julho de 2010, em reais</w:t>
      </w:r>
      <w:r w:rsidR="00614669">
        <w:rPr>
          <w:color w:val="000000"/>
        </w:rPr>
        <w:t xml:space="preserve"> [MED_RENDDOM] e porcentagem </w:t>
      </w:r>
      <w:r w:rsidR="00614669" w:rsidRPr="00614669">
        <w:rPr>
          <w:color w:val="000000"/>
        </w:rPr>
        <w:t>de pessoas com 65 anos ou mais com renda mensal igual ou superior a US$ 2.897,72</w:t>
      </w:r>
      <w:r w:rsidR="00C14375">
        <w:rPr>
          <w:rStyle w:val="Refdenotaderodap"/>
          <w:color w:val="000000"/>
        </w:rPr>
        <w:footnoteReference w:id="2"/>
      </w:r>
      <w:r w:rsidR="00614669">
        <w:rPr>
          <w:color w:val="000000"/>
        </w:rPr>
        <w:t xml:space="preserve"> [P_IDOSO10SM].</w:t>
      </w:r>
    </w:p>
    <w:p w14:paraId="17313DFC" w14:textId="3FECA952" w:rsidR="006E341F" w:rsidRDefault="00614669" w:rsidP="004B5B13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As variáveis </w:t>
      </w:r>
      <w:r w:rsidR="00072B71">
        <w:rPr>
          <w:color w:val="000000"/>
        </w:rPr>
        <w:t xml:space="preserve">escolhidas </w:t>
      </w:r>
      <w:r>
        <w:rPr>
          <w:color w:val="000000"/>
        </w:rPr>
        <w:t xml:space="preserve">representam </w:t>
      </w:r>
      <w:r w:rsidR="00781545">
        <w:rPr>
          <w:color w:val="000000"/>
        </w:rPr>
        <w:t>seis</w:t>
      </w:r>
      <w:r w:rsidR="00781545" w:rsidRPr="004B5B13">
        <w:rPr>
          <w:color w:val="000000"/>
        </w:rPr>
        <w:t xml:space="preserve"> dimens</w:t>
      </w:r>
      <w:r w:rsidR="00781545">
        <w:rPr>
          <w:color w:val="000000"/>
        </w:rPr>
        <w:t>ões do contexto socioeconômico</w:t>
      </w:r>
      <w:r w:rsidR="00453F6F">
        <w:rPr>
          <w:color w:val="000000"/>
        </w:rPr>
        <w:t xml:space="preserve"> que são</w:t>
      </w:r>
      <w:r w:rsidR="00781545">
        <w:rPr>
          <w:color w:val="000000"/>
        </w:rPr>
        <w:t>: Educação, Mobilidade, Pobreza, Renda, Fortuna e Privação material</w:t>
      </w:r>
      <w:r w:rsidR="00781545" w:rsidRPr="004B5B13">
        <w:rPr>
          <w:color w:val="000000"/>
        </w:rPr>
        <w:t>.</w:t>
      </w:r>
    </w:p>
    <w:p w14:paraId="6B222C34" w14:textId="77777777" w:rsidR="00614669" w:rsidRDefault="00614669" w:rsidP="004B5B13">
      <w:pPr>
        <w:spacing w:line="360" w:lineRule="auto"/>
        <w:ind w:firstLine="709"/>
        <w:rPr>
          <w:color w:val="000000"/>
        </w:rPr>
      </w:pPr>
    </w:p>
    <w:p w14:paraId="35E4CCFA" w14:textId="0C4596D0" w:rsidR="006E341F" w:rsidRPr="005731C4" w:rsidRDefault="006E341F" w:rsidP="006E341F">
      <w:pPr>
        <w:pStyle w:val="Legenda"/>
        <w:keepNext/>
        <w:rPr>
          <w:b w:val="0"/>
          <w:color w:val="auto"/>
          <w:sz w:val="22"/>
          <w:szCs w:val="22"/>
        </w:rPr>
      </w:pPr>
      <w:r w:rsidRPr="005731C4">
        <w:rPr>
          <w:b w:val="0"/>
          <w:color w:val="auto"/>
          <w:sz w:val="22"/>
          <w:szCs w:val="22"/>
        </w:rPr>
        <w:t xml:space="preserve">Tabela </w:t>
      </w:r>
      <w:r w:rsidRPr="005731C4">
        <w:rPr>
          <w:b w:val="0"/>
          <w:color w:val="auto"/>
          <w:sz w:val="22"/>
          <w:szCs w:val="22"/>
        </w:rPr>
        <w:fldChar w:fldCharType="begin"/>
      </w:r>
      <w:r w:rsidRPr="005731C4">
        <w:rPr>
          <w:b w:val="0"/>
          <w:color w:val="auto"/>
          <w:sz w:val="22"/>
          <w:szCs w:val="22"/>
        </w:rPr>
        <w:instrText xml:space="preserve"> SEQ Tabela \* ARABIC </w:instrText>
      </w:r>
      <w:r w:rsidRPr="005731C4">
        <w:rPr>
          <w:b w:val="0"/>
          <w:color w:val="auto"/>
          <w:sz w:val="22"/>
          <w:szCs w:val="22"/>
        </w:rPr>
        <w:fldChar w:fldCharType="separate"/>
      </w:r>
      <w:r w:rsidR="00152847">
        <w:rPr>
          <w:b w:val="0"/>
          <w:noProof/>
          <w:color w:val="auto"/>
          <w:sz w:val="22"/>
          <w:szCs w:val="22"/>
        </w:rPr>
        <w:t>1</w:t>
      </w:r>
      <w:r w:rsidRPr="005731C4">
        <w:rPr>
          <w:b w:val="0"/>
          <w:color w:val="auto"/>
          <w:sz w:val="22"/>
          <w:szCs w:val="22"/>
        </w:rPr>
        <w:fldChar w:fldCharType="end"/>
      </w:r>
      <w:r w:rsidRPr="005731C4">
        <w:rPr>
          <w:b w:val="0"/>
          <w:color w:val="auto"/>
          <w:sz w:val="22"/>
          <w:szCs w:val="22"/>
        </w:rPr>
        <w:t>: Tabela descritiva</w:t>
      </w:r>
      <w:r w:rsidR="00EA5267" w:rsidRPr="005731C4">
        <w:rPr>
          <w:b w:val="0"/>
          <w:color w:val="auto"/>
          <w:sz w:val="22"/>
          <w:szCs w:val="22"/>
        </w:rPr>
        <w:t xml:space="preserve"> das variáveis selecionadas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7"/>
        <w:gridCol w:w="1857"/>
        <w:gridCol w:w="1857"/>
        <w:gridCol w:w="1857"/>
        <w:gridCol w:w="1858"/>
      </w:tblGrid>
      <w:tr w:rsidR="006E341F" w14:paraId="141E6F9A" w14:textId="77777777" w:rsidTr="006E341F">
        <w:tc>
          <w:tcPr>
            <w:tcW w:w="1857" w:type="dxa"/>
            <w:tcBorders>
              <w:top w:val="single" w:sz="4" w:space="0" w:color="auto"/>
              <w:bottom w:val="single" w:sz="4" w:space="0" w:color="auto"/>
            </w:tcBorders>
          </w:tcPr>
          <w:p w14:paraId="32365DDF" w14:textId="24F84A99" w:rsidR="006E341F" w:rsidRPr="006E341F" w:rsidRDefault="002D7524" w:rsidP="006E341F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Variáveis</w:t>
            </w:r>
          </w:p>
        </w:tc>
        <w:tc>
          <w:tcPr>
            <w:tcW w:w="1857" w:type="dxa"/>
            <w:tcBorders>
              <w:top w:val="single" w:sz="4" w:space="0" w:color="auto"/>
              <w:bottom w:val="single" w:sz="4" w:space="0" w:color="auto"/>
            </w:tcBorders>
          </w:tcPr>
          <w:p w14:paraId="6ABC03E2" w14:textId="4CF6428F" w:rsidR="006E341F" w:rsidRPr="006E341F" w:rsidRDefault="006E341F" w:rsidP="002D7524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M</w:t>
            </w:r>
            <w:r w:rsidR="002D7524">
              <w:rPr>
                <w:color w:val="000000"/>
                <w:sz w:val="20"/>
                <w:szCs w:val="20"/>
              </w:rPr>
              <w:t>é</w:t>
            </w:r>
            <w:r w:rsidRPr="006E341F">
              <w:rPr>
                <w:color w:val="000000"/>
                <w:sz w:val="20"/>
                <w:szCs w:val="20"/>
              </w:rPr>
              <w:t>dia</w:t>
            </w:r>
          </w:p>
        </w:tc>
        <w:tc>
          <w:tcPr>
            <w:tcW w:w="1857" w:type="dxa"/>
            <w:tcBorders>
              <w:top w:val="single" w:sz="4" w:space="0" w:color="auto"/>
              <w:bottom w:val="single" w:sz="4" w:space="0" w:color="auto"/>
            </w:tcBorders>
          </w:tcPr>
          <w:p w14:paraId="49EDE711" w14:textId="3D032AD9" w:rsidR="006E341F" w:rsidRPr="006E341F" w:rsidRDefault="002D7524" w:rsidP="006E341F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2D7524">
              <w:rPr>
                <w:color w:val="000000"/>
                <w:sz w:val="20"/>
                <w:szCs w:val="20"/>
              </w:rPr>
              <w:t>Variância</w:t>
            </w:r>
          </w:p>
        </w:tc>
        <w:tc>
          <w:tcPr>
            <w:tcW w:w="1857" w:type="dxa"/>
            <w:tcBorders>
              <w:top w:val="single" w:sz="4" w:space="0" w:color="auto"/>
              <w:bottom w:val="single" w:sz="4" w:space="0" w:color="auto"/>
            </w:tcBorders>
          </w:tcPr>
          <w:p w14:paraId="46C65B94" w14:textId="6BE85ED2" w:rsidR="006E341F" w:rsidRPr="006E341F" w:rsidRDefault="002D7524" w:rsidP="006E341F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2D7524">
              <w:rPr>
                <w:color w:val="000000"/>
                <w:sz w:val="20"/>
                <w:szCs w:val="20"/>
              </w:rPr>
              <w:t>Desvio padrão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</w:tcPr>
          <w:p w14:paraId="42B425E4" w14:textId="4CA6600D" w:rsidR="006E341F" w:rsidRPr="006E341F" w:rsidRDefault="002D7524" w:rsidP="002D7524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2D7524">
              <w:rPr>
                <w:color w:val="000000"/>
                <w:sz w:val="20"/>
                <w:szCs w:val="20"/>
              </w:rPr>
              <w:t>Coeficiente de variação</w:t>
            </w:r>
            <w:r>
              <w:rPr>
                <w:color w:val="000000"/>
                <w:sz w:val="20"/>
                <w:szCs w:val="20"/>
              </w:rPr>
              <w:t xml:space="preserve"> (%)</w:t>
            </w:r>
          </w:p>
        </w:tc>
      </w:tr>
      <w:tr w:rsidR="006E341F" w14:paraId="56ADA96F" w14:textId="77777777" w:rsidTr="006E341F">
        <w:tc>
          <w:tcPr>
            <w:tcW w:w="1857" w:type="dxa"/>
            <w:tcBorders>
              <w:top w:val="single" w:sz="4" w:space="0" w:color="auto"/>
            </w:tcBorders>
          </w:tcPr>
          <w:p w14:paraId="6EAC1D44" w14:textId="67F41F93" w:rsidR="006E341F" w:rsidRPr="006E341F" w:rsidRDefault="006E341F" w:rsidP="006E341F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P_SEM_INST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5BEBADFE" w14:textId="14EBCB64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42.1950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B7EBF83" w14:textId="6A4EB216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2.029168e+02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4886076A" w14:textId="2B39096A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14.2448868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14:paraId="58D74CE4" w14:textId="73EFBA22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33.75966</w:t>
            </w:r>
          </w:p>
        </w:tc>
      </w:tr>
      <w:tr w:rsidR="006E341F" w14:paraId="32A57B04" w14:textId="77777777" w:rsidTr="00EA36B6">
        <w:tc>
          <w:tcPr>
            <w:tcW w:w="1857" w:type="dxa"/>
            <w:shd w:val="clear" w:color="auto" w:fill="auto"/>
          </w:tcPr>
          <w:p w14:paraId="5F49E2A9" w14:textId="5CC55D6C" w:rsidR="006E341F" w:rsidRPr="006E341F" w:rsidRDefault="006E341F" w:rsidP="006E341F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P_ENSSUP</w:t>
            </w:r>
          </w:p>
        </w:tc>
        <w:tc>
          <w:tcPr>
            <w:tcW w:w="1857" w:type="dxa"/>
            <w:shd w:val="clear" w:color="auto" w:fill="auto"/>
          </w:tcPr>
          <w:p w14:paraId="30895758" w14:textId="3AA5E33B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16.5126</w:t>
            </w:r>
          </w:p>
        </w:tc>
        <w:tc>
          <w:tcPr>
            <w:tcW w:w="1857" w:type="dxa"/>
            <w:shd w:val="clear" w:color="auto" w:fill="auto"/>
          </w:tcPr>
          <w:p w14:paraId="1FE89EAA" w14:textId="13F20072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2.441122e+02</w:t>
            </w:r>
          </w:p>
        </w:tc>
        <w:tc>
          <w:tcPr>
            <w:tcW w:w="1857" w:type="dxa"/>
            <w:shd w:val="clear" w:color="auto" w:fill="auto"/>
          </w:tcPr>
          <w:p w14:paraId="3A1BB57A" w14:textId="782257C6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15.6240904</w:t>
            </w:r>
          </w:p>
        </w:tc>
        <w:tc>
          <w:tcPr>
            <w:tcW w:w="1858" w:type="dxa"/>
            <w:shd w:val="clear" w:color="auto" w:fill="auto"/>
          </w:tcPr>
          <w:p w14:paraId="540DDB5E" w14:textId="1D12B586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94.61920</w:t>
            </w:r>
          </w:p>
        </w:tc>
      </w:tr>
      <w:tr w:rsidR="006E341F" w14:paraId="2F4F36C5" w14:textId="77777777" w:rsidTr="00EA36B6">
        <w:tc>
          <w:tcPr>
            <w:tcW w:w="1857" w:type="dxa"/>
            <w:shd w:val="clear" w:color="auto" w:fill="auto"/>
          </w:tcPr>
          <w:p w14:paraId="116D2870" w14:textId="70CDD5F6" w:rsidR="006E341F" w:rsidRPr="006E341F" w:rsidRDefault="006E341F" w:rsidP="006E341F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P_ATE5</w:t>
            </w:r>
          </w:p>
        </w:tc>
        <w:tc>
          <w:tcPr>
            <w:tcW w:w="1857" w:type="dxa"/>
            <w:shd w:val="clear" w:color="auto" w:fill="auto"/>
          </w:tcPr>
          <w:p w14:paraId="23B51E51" w14:textId="616CEBEB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6.3162</w:t>
            </w:r>
          </w:p>
        </w:tc>
        <w:tc>
          <w:tcPr>
            <w:tcW w:w="1857" w:type="dxa"/>
            <w:shd w:val="clear" w:color="auto" w:fill="auto"/>
          </w:tcPr>
          <w:p w14:paraId="7658C3CB" w14:textId="6D027894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4.175200e+00</w:t>
            </w:r>
          </w:p>
        </w:tc>
        <w:tc>
          <w:tcPr>
            <w:tcW w:w="1857" w:type="dxa"/>
            <w:shd w:val="clear" w:color="auto" w:fill="auto"/>
          </w:tcPr>
          <w:p w14:paraId="465C2FB1" w14:textId="246F6071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2.0433306</w:t>
            </w:r>
          </w:p>
        </w:tc>
        <w:tc>
          <w:tcPr>
            <w:tcW w:w="1858" w:type="dxa"/>
            <w:shd w:val="clear" w:color="auto" w:fill="auto"/>
          </w:tcPr>
          <w:p w14:paraId="599E772F" w14:textId="6EF896AA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32.35063</w:t>
            </w:r>
          </w:p>
        </w:tc>
      </w:tr>
      <w:tr w:rsidR="006E341F" w14:paraId="44C63535" w14:textId="77777777" w:rsidTr="00EA36B6">
        <w:tc>
          <w:tcPr>
            <w:tcW w:w="1857" w:type="dxa"/>
            <w:shd w:val="clear" w:color="auto" w:fill="auto"/>
          </w:tcPr>
          <w:p w14:paraId="0CF4DE3D" w14:textId="40BC14EC" w:rsidR="006E341F" w:rsidRPr="006E341F" w:rsidRDefault="006E341F" w:rsidP="006E341F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P_MAISDE2</w:t>
            </w:r>
          </w:p>
        </w:tc>
        <w:tc>
          <w:tcPr>
            <w:tcW w:w="1857" w:type="dxa"/>
            <w:shd w:val="clear" w:color="auto" w:fill="auto"/>
          </w:tcPr>
          <w:p w14:paraId="28FE8641" w14:textId="129EE8F9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1.1942</w:t>
            </w:r>
          </w:p>
        </w:tc>
        <w:tc>
          <w:tcPr>
            <w:tcW w:w="1857" w:type="dxa"/>
            <w:shd w:val="clear" w:color="auto" w:fill="auto"/>
          </w:tcPr>
          <w:p w14:paraId="47713904" w14:textId="33E96ABE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1.248500e+00</w:t>
            </w:r>
          </w:p>
        </w:tc>
        <w:tc>
          <w:tcPr>
            <w:tcW w:w="1857" w:type="dxa"/>
            <w:shd w:val="clear" w:color="auto" w:fill="auto"/>
          </w:tcPr>
          <w:p w14:paraId="5DA51A47" w14:textId="570D9ED9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1.1173630</w:t>
            </w:r>
          </w:p>
        </w:tc>
        <w:tc>
          <w:tcPr>
            <w:tcW w:w="1858" w:type="dxa"/>
            <w:shd w:val="clear" w:color="auto" w:fill="auto"/>
          </w:tcPr>
          <w:p w14:paraId="21EE0F1B" w14:textId="039F7CD8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93.56582</w:t>
            </w:r>
          </w:p>
        </w:tc>
      </w:tr>
      <w:tr w:rsidR="006E341F" w14:paraId="369083D5" w14:textId="77777777" w:rsidTr="00EA36B6">
        <w:tc>
          <w:tcPr>
            <w:tcW w:w="1857" w:type="dxa"/>
            <w:shd w:val="clear" w:color="auto" w:fill="auto"/>
          </w:tcPr>
          <w:p w14:paraId="02F40727" w14:textId="61967C4F" w:rsidR="006E341F" w:rsidRPr="006E341F" w:rsidRDefault="006E341F" w:rsidP="006E341F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M_DENSMORA</w:t>
            </w:r>
          </w:p>
        </w:tc>
        <w:tc>
          <w:tcPr>
            <w:tcW w:w="1857" w:type="dxa"/>
            <w:shd w:val="clear" w:color="auto" w:fill="auto"/>
          </w:tcPr>
          <w:p w14:paraId="66C30EED" w14:textId="6F1297C5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0.5237</w:t>
            </w:r>
          </w:p>
        </w:tc>
        <w:tc>
          <w:tcPr>
            <w:tcW w:w="1857" w:type="dxa"/>
            <w:shd w:val="clear" w:color="auto" w:fill="auto"/>
          </w:tcPr>
          <w:p w14:paraId="642076EF" w14:textId="1104C99C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1.350000e-02</w:t>
            </w:r>
          </w:p>
        </w:tc>
        <w:tc>
          <w:tcPr>
            <w:tcW w:w="1857" w:type="dxa"/>
            <w:shd w:val="clear" w:color="auto" w:fill="auto"/>
          </w:tcPr>
          <w:p w14:paraId="4C7FA1B0" w14:textId="4F6BDDBB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0.1161895</w:t>
            </w:r>
          </w:p>
        </w:tc>
        <w:tc>
          <w:tcPr>
            <w:tcW w:w="1858" w:type="dxa"/>
            <w:shd w:val="clear" w:color="auto" w:fill="auto"/>
          </w:tcPr>
          <w:p w14:paraId="576AC83C" w14:textId="0EA81DFA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22.18627</w:t>
            </w:r>
          </w:p>
        </w:tc>
      </w:tr>
      <w:tr w:rsidR="006E341F" w14:paraId="07DCF7D1" w14:textId="77777777" w:rsidTr="00EA36B6">
        <w:tc>
          <w:tcPr>
            <w:tcW w:w="1857" w:type="dxa"/>
            <w:shd w:val="clear" w:color="auto" w:fill="auto"/>
          </w:tcPr>
          <w:p w14:paraId="611E5AA5" w14:textId="186C3DCF" w:rsidR="006E341F" w:rsidRPr="006E341F" w:rsidRDefault="006E341F" w:rsidP="006E341F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P_POBREZA</w:t>
            </w:r>
          </w:p>
        </w:tc>
        <w:tc>
          <w:tcPr>
            <w:tcW w:w="1857" w:type="dxa"/>
            <w:shd w:val="clear" w:color="auto" w:fill="auto"/>
          </w:tcPr>
          <w:p w14:paraId="648844BB" w14:textId="0F218F35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15.6235</w:t>
            </w:r>
          </w:p>
        </w:tc>
        <w:tc>
          <w:tcPr>
            <w:tcW w:w="1857" w:type="dxa"/>
            <w:shd w:val="clear" w:color="auto" w:fill="auto"/>
          </w:tcPr>
          <w:p w14:paraId="5AC19D23" w14:textId="0F7794E7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7.165590e+01</w:t>
            </w:r>
          </w:p>
        </w:tc>
        <w:tc>
          <w:tcPr>
            <w:tcW w:w="1857" w:type="dxa"/>
            <w:shd w:val="clear" w:color="auto" w:fill="auto"/>
          </w:tcPr>
          <w:p w14:paraId="50B6346F" w14:textId="1FB7DA46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8.4649808</w:t>
            </w:r>
          </w:p>
        </w:tc>
        <w:tc>
          <w:tcPr>
            <w:tcW w:w="1858" w:type="dxa"/>
            <w:shd w:val="clear" w:color="auto" w:fill="auto"/>
          </w:tcPr>
          <w:p w14:paraId="790675AA" w14:textId="31830EF8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54.18108</w:t>
            </w:r>
          </w:p>
        </w:tc>
      </w:tr>
      <w:tr w:rsidR="006E341F" w14:paraId="7D1C26AF" w14:textId="77777777" w:rsidTr="00EA36B6">
        <w:tc>
          <w:tcPr>
            <w:tcW w:w="1857" w:type="dxa"/>
            <w:shd w:val="clear" w:color="auto" w:fill="auto"/>
          </w:tcPr>
          <w:p w14:paraId="431BC68C" w14:textId="0CCFC065" w:rsidR="006E341F" w:rsidRPr="006E341F" w:rsidRDefault="006E341F" w:rsidP="006E341F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M_RENDDOM</w:t>
            </w:r>
          </w:p>
        </w:tc>
        <w:tc>
          <w:tcPr>
            <w:tcW w:w="1857" w:type="dxa"/>
            <w:shd w:val="clear" w:color="auto" w:fill="auto"/>
          </w:tcPr>
          <w:p w14:paraId="1B9CB67D" w14:textId="40BCD9B7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4991.8011</w:t>
            </w:r>
          </w:p>
        </w:tc>
        <w:tc>
          <w:tcPr>
            <w:tcW w:w="1857" w:type="dxa"/>
            <w:shd w:val="clear" w:color="auto" w:fill="auto"/>
          </w:tcPr>
          <w:p w14:paraId="661193C7" w14:textId="59E41C16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1.471408e+07</w:t>
            </w:r>
          </w:p>
        </w:tc>
        <w:tc>
          <w:tcPr>
            <w:tcW w:w="1857" w:type="dxa"/>
            <w:shd w:val="clear" w:color="auto" w:fill="auto"/>
          </w:tcPr>
          <w:p w14:paraId="4B5F263D" w14:textId="6CD3B3C0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3835.8939958</w:t>
            </w:r>
          </w:p>
        </w:tc>
        <w:tc>
          <w:tcPr>
            <w:tcW w:w="1858" w:type="dxa"/>
            <w:shd w:val="clear" w:color="auto" w:fill="auto"/>
          </w:tcPr>
          <w:p w14:paraId="1C4AD00C" w14:textId="574E5C94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76.84389</w:t>
            </w:r>
          </w:p>
        </w:tc>
      </w:tr>
      <w:tr w:rsidR="006E341F" w14:paraId="691958EC" w14:textId="77777777" w:rsidTr="00EA36B6">
        <w:tc>
          <w:tcPr>
            <w:tcW w:w="1857" w:type="dxa"/>
            <w:shd w:val="clear" w:color="auto" w:fill="auto"/>
          </w:tcPr>
          <w:p w14:paraId="6284A712" w14:textId="2B8D2040" w:rsidR="006E341F" w:rsidRPr="006E341F" w:rsidRDefault="006E341F" w:rsidP="006E341F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P_IDOSO10SM</w:t>
            </w:r>
          </w:p>
        </w:tc>
        <w:tc>
          <w:tcPr>
            <w:tcW w:w="1857" w:type="dxa"/>
            <w:shd w:val="clear" w:color="auto" w:fill="auto"/>
          </w:tcPr>
          <w:p w14:paraId="160A3D3A" w14:textId="5496CAEB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1.0431</w:t>
            </w:r>
          </w:p>
        </w:tc>
        <w:tc>
          <w:tcPr>
            <w:tcW w:w="1857" w:type="dxa"/>
            <w:shd w:val="clear" w:color="auto" w:fill="auto"/>
          </w:tcPr>
          <w:p w14:paraId="21DBA2D4" w14:textId="148DA9F8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2.530200e+00</w:t>
            </w:r>
          </w:p>
        </w:tc>
        <w:tc>
          <w:tcPr>
            <w:tcW w:w="1857" w:type="dxa"/>
            <w:shd w:val="clear" w:color="auto" w:fill="auto"/>
          </w:tcPr>
          <w:p w14:paraId="020260CF" w14:textId="6D83786D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1.5906602</w:t>
            </w:r>
          </w:p>
        </w:tc>
        <w:tc>
          <w:tcPr>
            <w:tcW w:w="1858" w:type="dxa"/>
            <w:shd w:val="clear" w:color="auto" w:fill="auto"/>
          </w:tcPr>
          <w:p w14:paraId="304884BF" w14:textId="6E9065BD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152.49355</w:t>
            </w:r>
          </w:p>
        </w:tc>
      </w:tr>
      <w:tr w:rsidR="006E341F" w14:paraId="16DAA555" w14:textId="77777777" w:rsidTr="00EA36B6">
        <w:tc>
          <w:tcPr>
            <w:tcW w:w="1857" w:type="dxa"/>
            <w:shd w:val="clear" w:color="auto" w:fill="auto"/>
          </w:tcPr>
          <w:p w14:paraId="0C7535CC" w14:textId="3602C8DD" w:rsidR="006E341F" w:rsidRPr="006E341F" w:rsidRDefault="006E341F" w:rsidP="006E341F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P_ALVSREV</w:t>
            </w:r>
          </w:p>
        </w:tc>
        <w:tc>
          <w:tcPr>
            <w:tcW w:w="1857" w:type="dxa"/>
            <w:shd w:val="clear" w:color="auto" w:fill="auto"/>
          </w:tcPr>
          <w:p w14:paraId="079D8158" w14:textId="0D9B5413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9.5693</w:t>
            </w:r>
          </w:p>
        </w:tc>
        <w:tc>
          <w:tcPr>
            <w:tcW w:w="1857" w:type="dxa"/>
            <w:shd w:val="clear" w:color="auto" w:fill="auto"/>
          </w:tcPr>
          <w:p w14:paraId="4077C338" w14:textId="6254F9B0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4.207610e+01</w:t>
            </w:r>
          </w:p>
        </w:tc>
        <w:tc>
          <w:tcPr>
            <w:tcW w:w="1857" w:type="dxa"/>
            <w:shd w:val="clear" w:color="auto" w:fill="auto"/>
          </w:tcPr>
          <w:p w14:paraId="4D89024D" w14:textId="79143A91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6.4866093</w:t>
            </w:r>
          </w:p>
        </w:tc>
        <w:tc>
          <w:tcPr>
            <w:tcW w:w="1858" w:type="dxa"/>
            <w:shd w:val="clear" w:color="auto" w:fill="auto"/>
          </w:tcPr>
          <w:p w14:paraId="1C2A1E57" w14:textId="7AC6831D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67.78562</w:t>
            </w:r>
          </w:p>
        </w:tc>
      </w:tr>
      <w:tr w:rsidR="006E341F" w14:paraId="6E0589ED" w14:textId="77777777" w:rsidTr="00EA36B6">
        <w:tc>
          <w:tcPr>
            <w:tcW w:w="1857" w:type="dxa"/>
            <w:tcBorders>
              <w:bottom w:val="single" w:sz="4" w:space="0" w:color="auto"/>
            </w:tcBorders>
            <w:shd w:val="clear" w:color="auto" w:fill="auto"/>
          </w:tcPr>
          <w:p w14:paraId="5D056A6B" w14:textId="35137860" w:rsidR="006E341F" w:rsidRPr="006E341F" w:rsidRDefault="006E341F" w:rsidP="006E341F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P_TUDOADEQ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auto"/>
          </w:tcPr>
          <w:p w14:paraId="33D08215" w14:textId="5F308286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86.0409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auto"/>
          </w:tcPr>
          <w:p w14:paraId="611B3917" w14:textId="08DCDBF2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8.537370e+01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auto"/>
          </w:tcPr>
          <w:p w14:paraId="6C6A22E9" w14:textId="4C83D3C1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9.2397890</w:t>
            </w:r>
          </w:p>
        </w:tc>
        <w:tc>
          <w:tcPr>
            <w:tcW w:w="1858" w:type="dxa"/>
            <w:tcBorders>
              <w:bottom w:val="single" w:sz="4" w:space="0" w:color="auto"/>
            </w:tcBorders>
            <w:shd w:val="clear" w:color="auto" w:fill="auto"/>
          </w:tcPr>
          <w:p w14:paraId="3ECA32A4" w14:textId="699B43C3" w:rsidR="006E341F" w:rsidRPr="006E341F" w:rsidRDefault="006E341F" w:rsidP="006E341F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6E341F">
              <w:rPr>
                <w:color w:val="000000"/>
                <w:sz w:val="20"/>
                <w:szCs w:val="20"/>
              </w:rPr>
              <w:t>10.73883</w:t>
            </w:r>
          </w:p>
        </w:tc>
      </w:tr>
    </w:tbl>
    <w:p w14:paraId="7EE12E18" w14:textId="77777777" w:rsidR="006E341F" w:rsidRPr="005731C4" w:rsidRDefault="006E341F" w:rsidP="006E341F">
      <w:pPr>
        <w:spacing w:line="360" w:lineRule="auto"/>
        <w:rPr>
          <w:color w:val="000000"/>
        </w:rPr>
      </w:pPr>
      <w:r w:rsidRPr="005731C4">
        <w:rPr>
          <w:color w:val="000000"/>
        </w:rPr>
        <w:t>Fonte: Dados originais da pesquisa</w:t>
      </w:r>
    </w:p>
    <w:p w14:paraId="2337D026" w14:textId="77777777" w:rsidR="00A72727" w:rsidRPr="008F6381" w:rsidRDefault="00A72727" w:rsidP="004B5B13">
      <w:pPr>
        <w:spacing w:line="360" w:lineRule="auto"/>
        <w:ind w:firstLine="709"/>
        <w:rPr>
          <w:color w:val="000000"/>
          <w:lang w:val="en-US"/>
        </w:rPr>
      </w:pPr>
    </w:p>
    <w:p w14:paraId="2FB666BD" w14:textId="4C2A3450" w:rsidR="008D3A4E" w:rsidRPr="008D3A4E" w:rsidRDefault="008D3A4E" w:rsidP="004B5B13">
      <w:pPr>
        <w:spacing w:line="360" w:lineRule="auto"/>
        <w:ind w:firstLine="709"/>
        <w:rPr>
          <w:b/>
          <w:color w:val="000000"/>
        </w:rPr>
      </w:pPr>
      <w:r w:rsidRPr="008D3A4E">
        <w:rPr>
          <w:b/>
          <w:color w:val="000000"/>
        </w:rPr>
        <w:lastRenderedPageBreak/>
        <w:t>1.2 Métodos</w:t>
      </w:r>
    </w:p>
    <w:p w14:paraId="7A66DF59" w14:textId="77777777" w:rsidR="00017CA3" w:rsidRDefault="004B5B13" w:rsidP="004B5B13">
      <w:pPr>
        <w:spacing w:line="360" w:lineRule="auto"/>
        <w:ind w:firstLine="709"/>
        <w:rPr>
          <w:color w:val="000000"/>
        </w:rPr>
      </w:pPr>
      <w:r w:rsidRPr="004B5B13">
        <w:rPr>
          <w:color w:val="000000"/>
        </w:rPr>
        <w:t xml:space="preserve">Para identificar as variáveis que melhor expressam a </w:t>
      </w:r>
      <w:r w:rsidR="00722205">
        <w:t>vulnerabilidade socioeconômica</w:t>
      </w:r>
      <w:r w:rsidRPr="00DF0BF0">
        <w:rPr>
          <w:color w:val="000000"/>
        </w:rPr>
        <w:t xml:space="preserve"> </w:t>
      </w:r>
      <w:r w:rsidR="00DF0BF0" w:rsidRPr="00DF0BF0">
        <w:rPr>
          <w:color w:val="000000"/>
        </w:rPr>
        <w:t>foi</w:t>
      </w:r>
      <w:r w:rsidRPr="004B5B13">
        <w:rPr>
          <w:color w:val="000000"/>
        </w:rPr>
        <w:t xml:space="preserve"> utilizada </w:t>
      </w:r>
      <w:r w:rsidR="00072B71">
        <w:rPr>
          <w:color w:val="000000"/>
        </w:rPr>
        <w:t>a</w:t>
      </w:r>
      <w:r w:rsidRPr="004B5B13">
        <w:rPr>
          <w:color w:val="000000"/>
        </w:rPr>
        <w:t xml:space="preserve"> técnica estatística chamada de Análise </w:t>
      </w:r>
      <w:r w:rsidR="00F420D6">
        <w:rPr>
          <w:color w:val="000000"/>
        </w:rPr>
        <w:t>de</w:t>
      </w:r>
      <w:r w:rsidRPr="004B5B13">
        <w:rPr>
          <w:color w:val="000000"/>
        </w:rPr>
        <w:t xml:space="preserve"> Componentes Principais</w:t>
      </w:r>
      <w:r w:rsidR="000A5F34">
        <w:rPr>
          <w:color w:val="000000"/>
        </w:rPr>
        <w:t xml:space="preserve"> [PCA]</w:t>
      </w:r>
      <w:r w:rsidR="00F420D6">
        <w:rPr>
          <w:color w:val="000000"/>
        </w:rPr>
        <w:t xml:space="preserve">, técnica introduzida por Karl Pearson em 1901 e </w:t>
      </w:r>
      <w:r w:rsidR="00072B71">
        <w:rPr>
          <w:color w:val="000000"/>
        </w:rPr>
        <w:t xml:space="preserve">posteriormente </w:t>
      </w:r>
      <w:r w:rsidR="00F420D6">
        <w:rPr>
          <w:color w:val="000000"/>
        </w:rPr>
        <w:t>fundamentada por Hotelling em 1933 (Mingoti, 2005)</w:t>
      </w:r>
      <w:r w:rsidRPr="004B5B13">
        <w:rPr>
          <w:color w:val="000000"/>
        </w:rPr>
        <w:t xml:space="preserve">. </w:t>
      </w:r>
    </w:p>
    <w:p w14:paraId="17319BF2" w14:textId="57934707" w:rsidR="004B5B13" w:rsidRDefault="004B5B13" w:rsidP="004B5B13">
      <w:pPr>
        <w:spacing w:line="360" w:lineRule="auto"/>
        <w:ind w:firstLine="709"/>
        <w:rPr>
          <w:color w:val="000000"/>
        </w:rPr>
      </w:pPr>
      <w:r w:rsidRPr="004B5B13">
        <w:rPr>
          <w:color w:val="000000"/>
        </w:rPr>
        <w:t xml:space="preserve">A intenção em usar essa técnica é procurar identificar uma quantidade relativamente pequena de </w:t>
      </w:r>
      <w:r w:rsidR="00453F6F">
        <w:rPr>
          <w:color w:val="000000"/>
        </w:rPr>
        <w:t>F</w:t>
      </w:r>
      <w:r w:rsidRPr="004B5B13">
        <w:rPr>
          <w:color w:val="000000"/>
        </w:rPr>
        <w:t xml:space="preserve">atores que representam o comportamento conjunto de variáveis originais interdependentes. Segundo Fávero e Belfiore (2017), as técnicas de </w:t>
      </w:r>
      <w:r w:rsidR="00072B71">
        <w:rPr>
          <w:color w:val="000000"/>
        </w:rPr>
        <w:t>PCA</w:t>
      </w:r>
      <w:r w:rsidRPr="004B5B13">
        <w:rPr>
          <w:color w:val="000000"/>
        </w:rPr>
        <w:t xml:space="preserve"> são uteis quando há a intenção de se trabalhar com variáveis que apresentam, entre si, coeficientes de correlação relativamente elevados e, concomitantemente, se deseja estabelecer novas variáveis que captem o comportamento conjunto das variáveis originais.</w:t>
      </w:r>
    </w:p>
    <w:p w14:paraId="00921607" w14:textId="334AA132" w:rsidR="00F07B62" w:rsidRDefault="00846CF2" w:rsidP="00846CF2">
      <w:pPr>
        <w:spacing w:line="360" w:lineRule="auto"/>
        <w:ind w:firstLine="709"/>
      </w:pPr>
      <w:r>
        <w:t>Como dito anteriormente, essas técnicas são</w:t>
      </w:r>
      <w:r w:rsidRPr="00107F97">
        <w:t xml:space="preserve"> utilizad</w:t>
      </w:r>
      <w:r>
        <w:t>a</w:t>
      </w:r>
      <w:r w:rsidRPr="00107F97">
        <w:t>s em situações nas quais variáveis são correlacionadas entre si</w:t>
      </w:r>
      <w:r>
        <w:t xml:space="preserve">. </w:t>
      </w:r>
    </w:p>
    <w:p w14:paraId="2350A753" w14:textId="77777777" w:rsidR="005731C4" w:rsidRDefault="003D39E6" w:rsidP="005731C4">
      <w:pPr>
        <w:keepNext/>
        <w:spacing w:line="360" w:lineRule="auto"/>
        <w:ind w:firstLine="709"/>
      </w:pPr>
      <w:r>
        <w:rPr>
          <w:noProof/>
          <w:lang w:val="en-US"/>
        </w:rPr>
        <w:drawing>
          <wp:inline distT="0" distB="0" distL="0" distR="0" wp14:anchorId="216324A5" wp14:editId="0510E9F0">
            <wp:extent cx="5759450" cy="493204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figCorrPl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9734" w14:textId="170F8A56" w:rsidR="00C973FF" w:rsidRPr="005731C4" w:rsidRDefault="005731C4" w:rsidP="005731C4">
      <w:pPr>
        <w:pStyle w:val="Legenda"/>
        <w:rPr>
          <w:b w:val="0"/>
          <w:color w:val="auto"/>
          <w:sz w:val="22"/>
          <w:szCs w:val="22"/>
        </w:rPr>
      </w:pPr>
      <w:r w:rsidRPr="005731C4">
        <w:rPr>
          <w:b w:val="0"/>
          <w:color w:val="auto"/>
          <w:sz w:val="22"/>
          <w:szCs w:val="22"/>
        </w:rPr>
        <w:t xml:space="preserve">Figura </w:t>
      </w:r>
      <w:r w:rsidRPr="005731C4">
        <w:rPr>
          <w:b w:val="0"/>
          <w:color w:val="auto"/>
          <w:sz w:val="22"/>
          <w:szCs w:val="22"/>
        </w:rPr>
        <w:fldChar w:fldCharType="begin"/>
      </w:r>
      <w:r w:rsidRPr="005731C4">
        <w:rPr>
          <w:b w:val="0"/>
          <w:color w:val="auto"/>
          <w:sz w:val="22"/>
          <w:szCs w:val="22"/>
        </w:rPr>
        <w:instrText xml:space="preserve"> SEQ Figura \* ARABIC </w:instrText>
      </w:r>
      <w:r w:rsidRPr="005731C4">
        <w:rPr>
          <w:b w:val="0"/>
          <w:color w:val="auto"/>
          <w:sz w:val="22"/>
          <w:szCs w:val="22"/>
        </w:rPr>
        <w:fldChar w:fldCharType="separate"/>
      </w:r>
      <w:r w:rsidR="00B40F5E">
        <w:rPr>
          <w:b w:val="0"/>
          <w:noProof/>
          <w:color w:val="auto"/>
          <w:sz w:val="22"/>
          <w:szCs w:val="22"/>
        </w:rPr>
        <w:t>1</w:t>
      </w:r>
      <w:r w:rsidRPr="005731C4">
        <w:rPr>
          <w:b w:val="0"/>
          <w:color w:val="auto"/>
          <w:sz w:val="22"/>
          <w:szCs w:val="22"/>
        </w:rPr>
        <w:fldChar w:fldCharType="end"/>
      </w:r>
      <w:r w:rsidRPr="005731C4">
        <w:rPr>
          <w:b w:val="0"/>
          <w:color w:val="auto"/>
          <w:sz w:val="22"/>
          <w:szCs w:val="22"/>
        </w:rPr>
        <w:t>: Análise de coeficiente de correlação de Pearson das variáveis escolhidas</w:t>
      </w:r>
    </w:p>
    <w:p w14:paraId="67406657" w14:textId="30566EE1" w:rsidR="00C973FF" w:rsidRPr="005731C4" w:rsidRDefault="00C973FF" w:rsidP="00C973FF">
      <w:pPr>
        <w:spacing w:line="360" w:lineRule="auto"/>
        <w:rPr>
          <w:color w:val="000000"/>
        </w:rPr>
      </w:pPr>
      <w:r w:rsidRPr="005731C4">
        <w:rPr>
          <w:color w:val="000000"/>
        </w:rPr>
        <w:t>Fonte: Dados originais da pesquisa</w:t>
      </w:r>
    </w:p>
    <w:p w14:paraId="1F374F21" w14:textId="77777777" w:rsidR="00C973FF" w:rsidRDefault="00C973FF" w:rsidP="004B5B13">
      <w:pPr>
        <w:spacing w:line="360" w:lineRule="auto"/>
        <w:ind w:firstLine="709"/>
        <w:rPr>
          <w:color w:val="000000"/>
        </w:rPr>
      </w:pPr>
    </w:p>
    <w:p w14:paraId="2D363D41" w14:textId="6FFCC6D0" w:rsidR="00F07B62" w:rsidRDefault="00F07B62" w:rsidP="004B5B13">
      <w:pPr>
        <w:spacing w:line="360" w:lineRule="auto"/>
        <w:ind w:firstLine="709"/>
      </w:pPr>
      <w:r>
        <w:t>Na Figura 1, nota-se um alto grau de correlação, negativa ou positiva, entre as variáveis inicialmente escolhidas.</w:t>
      </w:r>
      <w:r w:rsidR="00017CA3">
        <w:t xml:space="preserve"> </w:t>
      </w:r>
      <w:r w:rsidR="00017CA3" w:rsidRPr="00846CF2">
        <w:t xml:space="preserve">A correlação de Pearson é um </w:t>
      </w:r>
      <w:r w:rsidR="00017CA3">
        <w:t>coeficiente</w:t>
      </w:r>
      <w:r w:rsidR="00017CA3" w:rsidRPr="00846CF2">
        <w:t xml:space="preserve"> estatístico que pode ser usado </w:t>
      </w:r>
      <w:r w:rsidR="00017CA3">
        <w:t xml:space="preserve">para </w:t>
      </w:r>
      <w:r w:rsidR="00017CA3" w:rsidRPr="00846CF2">
        <w:t>med</w:t>
      </w:r>
      <w:r w:rsidR="00017CA3">
        <w:t>ir</w:t>
      </w:r>
      <w:r w:rsidR="00017CA3" w:rsidRPr="00846CF2">
        <w:t xml:space="preserve"> o grau da correlação</w:t>
      </w:r>
      <w:r w:rsidR="00017CA3">
        <w:t xml:space="preserve"> entre variáveis</w:t>
      </w:r>
      <w:r w:rsidR="00017CA3" w:rsidRPr="00846CF2">
        <w:t>. Este coeficiente assume valores entre -1</w:t>
      </w:r>
      <w:r w:rsidR="00017CA3">
        <w:t>, que sig</w:t>
      </w:r>
      <w:r w:rsidR="00017CA3" w:rsidRPr="00846CF2">
        <w:t xml:space="preserve">nifica uma correlação perfeita </w:t>
      </w:r>
      <w:r w:rsidR="00017CA3">
        <w:t>negativa</w:t>
      </w:r>
      <w:r w:rsidR="00017CA3" w:rsidRPr="00846CF2">
        <w:t xml:space="preserve"> entre as duas variáveis</w:t>
      </w:r>
      <w:r w:rsidR="00017CA3">
        <w:t xml:space="preserve"> </w:t>
      </w:r>
      <w:r w:rsidR="00017CA3" w:rsidRPr="00846CF2">
        <w:t>e 1</w:t>
      </w:r>
      <w:r w:rsidR="00017CA3">
        <w:t>, que sig</w:t>
      </w:r>
      <w:r w:rsidR="00017CA3" w:rsidRPr="00846CF2">
        <w:t>nifica uma correlação perfeita positiva entre as duas variáveis</w:t>
      </w:r>
      <w:r w:rsidR="00017CA3">
        <w:t>.</w:t>
      </w:r>
    </w:p>
    <w:p w14:paraId="11E4AAC3" w14:textId="2AF572DA" w:rsidR="00017CA3" w:rsidRDefault="00017CA3" w:rsidP="00017CA3">
      <w:pPr>
        <w:shd w:val="clear" w:color="auto" w:fill="FFFFFF" w:themeFill="background1"/>
        <w:spacing w:line="360" w:lineRule="auto"/>
        <w:ind w:firstLine="709"/>
      </w:pPr>
      <w:r>
        <w:t xml:space="preserve">A técnica estatística de </w:t>
      </w:r>
      <w:r>
        <w:rPr>
          <w:color w:val="000000"/>
        </w:rPr>
        <w:t>PCA</w:t>
      </w:r>
      <w:r>
        <w:t xml:space="preserve"> nos permitiu identificar, ao mesmo tempo, quais são as variáveis que apresentam coeficientes de correlação relativamente elevados entre si e estabelecer novas variáveis, chamado de Fatores, que sejam capazes de captarem o comportamento conjunto das variáveis originais (Fávero e Belfiore, 2017). </w:t>
      </w:r>
    </w:p>
    <w:p w14:paraId="32832CD3" w14:textId="77777777" w:rsidR="00017CA3" w:rsidRDefault="00F07B62" w:rsidP="006E04AE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 xml:space="preserve">Já a técnica de Análise de Agrupamento </w:t>
      </w:r>
      <w:r w:rsidR="004B5B13" w:rsidRPr="004B5B13">
        <w:rPr>
          <w:color w:val="000000"/>
        </w:rPr>
        <w:t xml:space="preserve">representa </w:t>
      </w:r>
      <w:r w:rsidR="00B63893" w:rsidRPr="004B5B13">
        <w:rPr>
          <w:color w:val="000000"/>
        </w:rPr>
        <w:t xml:space="preserve">um conjunto de </w:t>
      </w:r>
      <w:r w:rsidR="00B63893">
        <w:rPr>
          <w:color w:val="000000"/>
        </w:rPr>
        <w:t>métodos</w:t>
      </w:r>
      <w:r w:rsidR="00B63893" w:rsidRPr="004B5B13">
        <w:rPr>
          <w:color w:val="000000"/>
        </w:rPr>
        <w:t xml:space="preserve"> exploratórios muito úteis</w:t>
      </w:r>
      <w:r w:rsidR="004B5B13" w:rsidRPr="004B5B13">
        <w:rPr>
          <w:color w:val="000000"/>
        </w:rPr>
        <w:t xml:space="preserve"> e que podem ser aplicadas quando há a intenção de se verificar a existência de comportamentos semelhantes entre observações em relação a determinadas variáveis e o objetivo de se criarem grupos em que prevaleça a homogeneidade interna. </w:t>
      </w:r>
    </w:p>
    <w:p w14:paraId="2247D811" w14:textId="6D5B60C8" w:rsidR="00017CA3" w:rsidRDefault="004B5B13" w:rsidP="006E04AE">
      <w:pPr>
        <w:spacing w:line="360" w:lineRule="auto"/>
        <w:ind w:firstLine="709"/>
        <w:rPr>
          <w:color w:val="000000"/>
        </w:rPr>
      </w:pPr>
      <w:r w:rsidRPr="004B5B13">
        <w:rPr>
          <w:color w:val="000000"/>
        </w:rPr>
        <w:t xml:space="preserve">Nesse sentido, esse conjunto de técnicas tem por objetivo principal a alocação de observações em uma quantidade relativamente pequena de agrupamento das observações (Fávero e Belfiore, 2017). </w:t>
      </w:r>
    </w:p>
    <w:p w14:paraId="7696BEF4" w14:textId="77777777" w:rsidR="00017CA3" w:rsidRDefault="004B5B13" w:rsidP="006E04AE">
      <w:pPr>
        <w:spacing w:line="360" w:lineRule="auto"/>
        <w:ind w:firstLine="709"/>
        <w:rPr>
          <w:color w:val="000000"/>
        </w:rPr>
      </w:pPr>
      <w:r w:rsidRPr="004B5B13">
        <w:rPr>
          <w:color w:val="000000"/>
        </w:rPr>
        <w:t xml:space="preserve">A ideia é que </w:t>
      </w:r>
      <w:r w:rsidR="00997539">
        <w:rPr>
          <w:color w:val="000000"/>
        </w:rPr>
        <w:t>a</w:t>
      </w:r>
      <w:r w:rsidRPr="004B5B13">
        <w:rPr>
          <w:color w:val="000000"/>
        </w:rPr>
        <w:t xml:space="preserve">s </w:t>
      </w:r>
      <w:r w:rsidR="00453F6F">
        <w:rPr>
          <w:color w:val="000000"/>
        </w:rPr>
        <w:t>Á</w:t>
      </w:r>
      <w:r w:rsidR="00997539">
        <w:rPr>
          <w:color w:val="000000"/>
        </w:rPr>
        <w:t xml:space="preserve">reas de </w:t>
      </w:r>
      <w:r w:rsidR="00453F6F">
        <w:rPr>
          <w:color w:val="000000"/>
        </w:rPr>
        <w:t>P</w:t>
      </w:r>
      <w:r w:rsidR="00997539">
        <w:rPr>
          <w:color w:val="000000"/>
        </w:rPr>
        <w:t>onderação</w:t>
      </w:r>
      <w:r w:rsidR="00B512F2">
        <w:rPr>
          <w:color w:val="000000"/>
        </w:rPr>
        <w:t xml:space="preserve"> </w:t>
      </w:r>
      <w:r w:rsidRPr="004B5B13">
        <w:rPr>
          <w:color w:val="000000"/>
        </w:rPr>
        <w:t xml:space="preserve">de determinado grupo sejam relativamente semelhantes entre si e consideravelmente diferentes dos setores censitários de outros grupos. </w:t>
      </w:r>
    </w:p>
    <w:p w14:paraId="552B96D0" w14:textId="7C69D9AA" w:rsidR="00017CA3" w:rsidRDefault="004B5B13" w:rsidP="006E04AE">
      <w:pPr>
        <w:spacing w:line="360" w:lineRule="auto"/>
        <w:ind w:firstLine="709"/>
        <w:rPr>
          <w:color w:val="000000"/>
        </w:rPr>
      </w:pPr>
      <w:r w:rsidRPr="00EE11E3">
        <w:rPr>
          <w:color w:val="000000"/>
        </w:rPr>
        <w:t xml:space="preserve">Os métodos de agrupamento </w:t>
      </w:r>
      <w:r w:rsidR="00B63893">
        <w:rPr>
          <w:color w:val="000000"/>
        </w:rPr>
        <w:t>aplicados</w:t>
      </w:r>
      <w:r w:rsidRPr="00EE11E3">
        <w:rPr>
          <w:color w:val="000000"/>
        </w:rPr>
        <w:t xml:space="preserve"> </w:t>
      </w:r>
      <w:r w:rsidR="00B63893">
        <w:rPr>
          <w:color w:val="000000"/>
        </w:rPr>
        <w:t>foram</w:t>
      </w:r>
      <w:r w:rsidR="00017CA3">
        <w:rPr>
          <w:color w:val="000000"/>
        </w:rPr>
        <w:t>:</w:t>
      </w:r>
    </w:p>
    <w:p w14:paraId="7170DB27" w14:textId="727C975A" w:rsidR="00017CA3" w:rsidRPr="00017CA3" w:rsidRDefault="00017CA3" w:rsidP="00017CA3">
      <w:pPr>
        <w:pStyle w:val="PargrafodaLista"/>
        <w:numPr>
          <w:ilvl w:val="0"/>
          <w:numId w:val="5"/>
        </w:numPr>
        <w:spacing w:line="360" w:lineRule="auto"/>
      </w:pPr>
      <w:r>
        <w:rPr>
          <w:color w:val="000000"/>
        </w:rPr>
        <w:t xml:space="preserve">– </w:t>
      </w:r>
      <w:r w:rsidR="00D86EC6" w:rsidRPr="00017CA3">
        <w:rPr>
          <w:color w:val="000000"/>
        </w:rPr>
        <w:t>de Ligação Simples</w:t>
      </w:r>
      <w:r>
        <w:rPr>
          <w:color w:val="000000"/>
        </w:rPr>
        <w:t>;</w:t>
      </w:r>
      <w:r w:rsidR="00EE11E3" w:rsidRPr="00017CA3">
        <w:rPr>
          <w:color w:val="000000"/>
        </w:rPr>
        <w:t xml:space="preserve"> </w:t>
      </w:r>
    </w:p>
    <w:p w14:paraId="78EE0242" w14:textId="30C741A5" w:rsidR="00017CA3" w:rsidRPr="00017CA3" w:rsidRDefault="00017CA3" w:rsidP="00017CA3">
      <w:pPr>
        <w:pStyle w:val="PargrafodaLista"/>
        <w:numPr>
          <w:ilvl w:val="0"/>
          <w:numId w:val="5"/>
        </w:numPr>
        <w:spacing w:line="360" w:lineRule="auto"/>
      </w:pPr>
      <w:r>
        <w:rPr>
          <w:color w:val="000000"/>
        </w:rPr>
        <w:t xml:space="preserve">– </w:t>
      </w:r>
      <w:r w:rsidR="00D86EC6" w:rsidRPr="00017CA3">
        <w:rPr>
          <w:color w:val="000000"/>
        </w:rPr>
        <w:t>Ligação Completa</w:t>
      </w:r>
      <w:r>
        <w:rPr>
          <w:color w:val="000000"/>
        </w:rPr>
        <w:t>;</w:t>
      </w:r>
      <w:r w:rsidR="00EE11E3" w:rsidRPr="00017CA3">
        <w:rPr>
          <w:color w:val="000000"/>
        </w:rPr>
        <w:t xml:space="preserve"> </w:t>
      </w:r>
    </w:p>
    <w:p w14:paraId="7195298D" w14:textId="03D05914" w:rsidR="00017CA3" w:rsidRPr="00017CA3" w:rsidRDefault="00017CA3" w:rsidP="00017CA3">
      <w:pPr>
        <w:pStyle w:val="PargrafodaLista"/>
        <w:numPr>
          <w:ilvl w:val="0"/>
          <w:numId w:val="5"/>
        </w:numPr>
        <w:spacing w:line="360" w:lineRule="auto"/>
      </w:pPr>
      <w:r>
        <w:rPr>
          <w:color w:val="000000"/>
        </w:rPr>
        <w:t xml:space="preserve">– e </w:t>
      </w:r>
      <w:r w:rsidR="00EE11E3" w:rsidRPr="00017CA3">
        <w:rPr>
          <w:color w:val="000000"/>
        </w:rPr>
        <w:t xml:space="preserve">o </w:t>
      </w:r>
      <w:r w:rsidR="00D86EC6" w:rsidRPr="00017CA3">
        <w:rPr>
          <w:color w:val="000000"/>
        </w:rPr>
        <w:t>da Média das Distâncias</w:t>
      </w:r>
      <w:r>
        <w:rPr>
          <w:color w:val="000000"/>
        </w:rPr>
        <w:t>;</w:t>
      </w:r>
      <w:r w:rsidR="00EE11E3" w:rsidRPr="00017CA3">
        <w:rPr>
          <w:color w:val="000000"/>
        </w:rPr>
        <w:t xml:space="preserve"> </w:t>
      </w:r>
    </w:p>
    <w:p w14:paraId="6A6FB182" w14:textId="75BB526C" w:rsidR="00017CA3" w:rsidRPr="00017CA3" w:rsidRDefault="00017CA3" w:rsidP="00017CA3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 w:rsidRPr="00017CA3">
        <w:rPr>
          <w:color w:val="000000"/>
          <w:lang w:val="en-US"/>
        </w:rPr>
        <w:t>–</w:t>
      </w:r>
      <w:r>
        <w:rPr>
          <w:color w:val="000000"/>
          <w:lang w:val="en-US"/>
        </w:rPr>
        <w:t xml:space="preserve"> </w:t>
      </w:r>
      <w:r w:rsidR="00D86EC6" w:rsidRPr="00017CA3">
        <w:rPr>
          <w:color w:val="000000"/>
          <w:lang w:val="en-US"/>
        </w:rPr>
        <w:t>K-Médias</w:t>
      </w:r>
      <w:r>
        <w:rPr>
          <w:color w:val="000000"/>
          <w:lang w:val="en-US"/>
        </w:rPr>
        <w:t>;</w:t>
      </w:r>
      <w:r w:rsidR="004B5B13" w:rsidRPr="00017CA3">
        <w:rPr>
          <w:color w:val="000000"/>
          <w:lang w:val="en-US"/>
        </w:rPr>
        <w:t xml:space="preserve"> </w:t>
      </w:r>
    </w:p>
    <w:p w14:paraId="352A96B1" w14:textId="2F58688D" w:rsidR="00017CA3" w:rsidRPr="00017CA3" w:rsidRDefault="00017CA3" w:rsidP="00017CA3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>
        <w:rPr>
          <w:color w:val="000000"/>
          <w:lang w:val="en-US"/>
        </w:rPr>
        <w:t xml:space="preserve">– </w:t>
      </w:r>
      <w:r w:rsidR="009D1FDC" w:rsidRPr="00017CA3">
        <w:rPr>
          <w:lang w:val="en-US"/>
        </w:rPr>
        <w:t>“</w:t>
      </w:r>
      <w:r w:rsidR="00EE11E3" w:rsidRPr="00017CA3">
        <w:rPr>
          <w:lang w:val="en-US"/>
        </w:rPr>
        <w:t>Density Based Spatial Clustering of Application with Noise</w:t>
      </w:r>
      <w:r w:rsidR="009D1FDC" w:rsidRPr="00017CA3">
        <w:rPr>
          <w:lang w:val="en-US"/>
        </w:rPr>
        <w:t>”</w:t>
      </w:r>
      <w:r w:rsidR="004B5B13" w:rsidRPr="00017CA3">
        <w:rPr>
          <w:lang w:val="en-US"/>
        </w:rPr>
        <w:t xml:space="preserve"> </w:t>
      </w:r>
      <w:r w:rsidR="004B5B13" w:rsidRPr="00017CA3">
        <w:rPr>
          <w:color w:val="000000"/>
          <w:lang w:val="en-US"/>
        </w:rPr>
        <w:t>[</w:t>
      </w:r>
      <w:r w:rsidR="00EE11E3" w:rsidRPr="00017CA3">
        <w:rPr>
          <w:color w:val="000000"/>
          <w:lang w:val="en-US"/>
        </w:rPr>
        <w:t>DBSCAN</w:t>
      </w:r>
      <w:r w:rsidR="004B5B13" w:rsidRPr="00017CA3">
        <w:rPr>
          <w:color w:val="000000"/>
          <w:lang w:val="en-US"/>
        </w:rPr>
        <w:t>]</w:t>
      </w:r>
      <w:r>
        <w:rPr>
          <w:color w:val="000000"/>
          <w:lang w:val="en-US"/>
        </w:rPr>
        <w:t xml:space="preserve"> e</w:t>
      </w:r>
      <w:r w:rsidR="004B5B13" w:rsidRPr="00017CA3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;</w:t>
      </w:r>
    </w:p>
    <w:p w14:paraId="7DE5FCCB" w14:textId="6421A9BA" w:rsidR="006E04AE" w:rsidRPr="00017CA3" w:rsidRDefault="00017CA3" w:rsidP="00017CA3">
      <w:pPr>
        <w:pStyle w:val="PargrafodaLista"/>
        <w:numPr>
          <w:ilvl w:val="0"/>
          <w:numId w:val="5"/>
        </w:numPr>
        <w:spacing w:line="360" w:lineRule="auto"/>
        <w:rPr>
          <w:lang w:val="en-US"/>
        </w:rPr>
      </w:pPr>
      <w:r>
        <w:rPr>
          <w:color w:val="000000"/>
          <w:lang w:val="en-US"/>
        </w:rPr>
        <w:t xml:space="preserve">– </w:t>
      </w:r>
      <w:r w:rsidR="00EE11E3" w:rsidRPr="00017CA3">
        <w:rPr>
          <w:lang w:val="en-US"/>
        </w:rPr>
        <w:t xml:space="preserve">“Hierarchical Density Based Spatial Clustering of Application with Noise” </w:t>
      </w:r>
      <w:r w:rsidR="00EE11E3" w:rsidRPr="00017CA3">
        <w:rPr>
          <w:color w:val="000000"/>
          <w:lang w:val="en-US"/>
        </w:rPr>
        <w:t>[HDBSCAN]</w:t>
      </w:r>
      <w:r w:rsidR="004B5B13" w:rsidRPr="00017CA3">
        <w:rPr>
          <w:color w:val="000000"/>
          <w:lang w:val="en-US"/>
        </w:rPr>
        <w:t>.</w:t>
      </w:r>
    </w:p>
    <w:p w14:paraId="712684EE" w14:textId="77777777" w:rsidR="00017CA3" w:rsidRPr="005A6438" w:rsidRDefault="00DD64E0" w:rsidP="00C244D9">
      <w:pPr>
        <w:shd w:val="clear" w:color="auto" w:fill="FFFFFF" w:themeFill="background1"/>
        <w:spacing w:line="360" w:lineRule="auto"/>
        <w:ind w:firstLine="709"/>
        <w:rPr>
          <w:color w:val="000000"/>
        </w:rPr>
      </w:pPr>
      <w:r w:rsidRPr="005A6438">
        <w:rPr>
          <w:color w:val="000000"/>
        </w:rPr>
        <w:t xml:space="preserve">Para avaliar o desempenho relativo dos modelos de agrupamento na identificação de </w:t>
      </w:r>
      <w:r w:rsidR="00722205" w:rsidRPr="005A6438">
        <w:t>vulnerabilidade socioeconômica</w:t>
      </w:r>
      <w:r w:rsidRPr="005A6438">
        <w:rPr>
          <w:color w:val="000000"/>
        </w:rPr>
        <w:t xml:space="preserve"> será conduzida uma</w:t>
      </w:r>
      <w:r w:rsidR="002252C3" w:rsidRPr="005A6438">
        <w:t xml:space="preserve"> análise visual de agrupamentos plotados espacialmente </w:t>
      </w:r>
      <w:r w:rsidR="00974415" w:rsidRPr="005A6438">
        <w:t>comparando a representatividade dos grupos formados com a divisão, em igual quantidade, da componente principal 1 definida pela técnica anterior.</w:t>
      </w:r>
      <w:r w:rsidR="00F07B62" w:rsidRPr="005A6438">
        <w:rPr>
          <w:color w:val="000000"/>
        </w:rPr>
        <w:t xml:space="preserve"> </w:t>
      </w:r>
    </w:p>
    <w:p w14:paraId="59488F8F" w14:textId="6DC696DE" w:rsidR="00C244D9" w:rsidRPr="00B73DB7" w:rsidRDefault="00F07B62" w:rsidP="00C244D9">
      <w:pPr>
        <w:shd w:val="clear" w:color="auto" w:fill="FFFFFF" w:themeFill="background1"/>
        <w:spacing w:line="360" w:lineRule="auto"/>
        <w:ind w:firstLine="709"/>
      </w:pPr>
      <w:r w:rsidRPr="005A6438">
        <w:rPr>
          <w:color w:val="000000"/>
        </w:rPr>
        <w:t xml:space="preserve">A intenção é </w:t>
      </w:r>
      <w:r w:rsidRPr="005A6438">
        <w:t xml:space="preserve">avaliar o desempenho relativo dos modelos de agrupamento na identificação de </w:t>
      </w:r>
      <w:r w:rsidR="00722205" w:rsidRPr="005A6438">
        <w:t>vulnerabilidade socioeconômica</w:t>
      </w:r>
      <w:r w:rsidRPr="005A6438">
        <w:t xml:space="preserve"> </w:t>
      </w:r>
      <w:r w:rsidRPr="005A6438">
        <w:rPr>
          <w:color w:val="000000"/>
        </w:rPr>
        <w:t xml:space="preserve">para informar qual das soluções de agrupamento resume melhor a variação na concentração de </w:t>
      </w:r>
      <w:r w:rsidR="00D82179" w:rsidRPr="005A6438">
        <w:t>vulnerabilidade socioeconômica</w:t>
      </w:r>
      <w:r w:rsidRPr="005A6438">
        <w:rPr>
          <w:color w:val="000000"/>
        </w:rPr>
        <w:t>.</w:t>
      </w:r>
    </w:p>
    <w:p w14:paraId="4FB85696" w14:textId="77777777" w:rsidR="00C244D9" w:rsidRPr="000A46BE" w:rsidRDefault="00C244D9" w:rsidP="00C244D9">
      <w:pPr>
        <w:spacing w:line="360" w:lineRule="auto"/>
        <w:ind w:firstLine="709"/>
        <w:rPr>
          <w:color w:val="000000"/>
        </w:rPr>
      </w:pPr>
    </w:p>
    <w:p w14:paraId="6DDE9913" w14:textId="24B16FBE" w:rsidR="00C244D9" w:rsidRDefault="00A1775E" w:rsidP="00C244D9">
      <w:pPr>
        <w:pStyle w:val="PargrafodaLista"/>
        <w:spacing w:line="360" w:lineRule="auto"/>
        <w:ind w:left="0"/>
        <w:jc w:val="left"/>
        <w:rPr>
          <w:b/>
        </w:rPr>
      </w:pPr>
      <w:r>
        <w:rPr>
          <w:b/>
        </w:rPr>
        <w:t>Resultados</w:t>
      </w:r>
      <w:r w:rsidR="00062750">
        <w:rPr>
          <w:b/>
        </w:rPr>
        <w:t xml:space="preserve"> e </w:t>
      </w:r>
      <w:r w:rsidR="001324EE">
        <w:rPr>
          <w:b/>
        </w:rPr>
        <w:t>D</w:t>
      </w:r>
      <w:r w:rsidR="00062750">
        <w:rPr>
          <w:b/>
        </w:rPr>
        <w:t>iscuss</w:t>
      </w:r>
      <w:r w:rsidR="001324EE">
        <w:rPr>
          <w:b/>
        </w:rPr>
        <w:t>ões</w:t>
      </w:r>
    </w:p>
    <w:p w14:paraId="0FA34CEA" w14:textId="77777777" w:rsidR="00C244D9" w:rsidRDefault="00C244D9" w:rsidP="00C244D9">
      <w:pPr>
        <w:pStyle w:val="PargrafodaLista"/>
        <w:spacing w:line="360" w:lineRule="auto"/>
        <w:ind w:left="0"/>
      </w:pPr>
      <w:r w:rsidRPr="00715294">
        <w:tab/>
      </w:r>
    </w:p>
    <w:p w14:paraId="2B6137AE" w14:textId="1C9B991C" w:rsidR="00935575" w:rsidRDefault="00935575" w:rsidP="005D519F">
      <w:pPr>
        <w:spacing w:line="360" w:lineRule="auto"/>
        <w:ind w:firstLine="709"/>
      </w:pPr>
      <w:r>
        <w:t xml:space="preserve">As análises de PCA foram aplicadas sucessivamente </w:t>
      </w:r>
      <w:r w:rsidR="0085259F">
        <w:t>até que se atendesse a</w:t>
      </w:r>
      <w:r>
        <w:t xml:space="preserve"> </w:t>
      </w:r>
      <w:r w:rsidR="0085259F">
        <w:t>três</w:t>
      </w:r>
      <w:r>
        <w:t xml:space="preserve"> regras</w:t>
      </w:r>
      <w:r w:rsidR="0085259F">
        <w:t xml:space="preserve"> definidas </w:t>
      </w:r>
      <w:r w:rsidR="00D21058">
        <w:t>a seguir</w:t>
      </w:r>
      <w:r>
        <w:t>:</w:t>
      </w:r>
    </w:p>
    <w:p w14:paraId="1D784A96" w14:textId="06457B73" w:rsidR="00935575" w:rsidRDefault="00935575" w:rsidP="00935575">
      <w:pPr>
        <w:pStyle w:val="PargrafodaLista"/>
        <w:numPr>
          <w:ilvl w:val="0"/>
          <w:numId w:val="4"/>
        </w:numPr>
        <w:spacing w:line="360" w:lineRule="auto"/>
      </w:pPr>
      <w:r>
        <w:rPr>
          <w:color w:val="000000"/>
        </w:rPr>
        <w:t xml:space="preserve">– </w:t>
      </w:r>
      <w:r w:rsidR="0085259F">
        <w:rPr>
          <w:color w:val="000000"/>
        </w:rPr>
        <w:t xml:space="preserve">a </w:t>
      </w:r>
      <w:r>
        <w:rPr>
          <w:color w:val="000000"/>
        </w:rPr>
        <w:t>primeir</w:t>
      </w:r>
      <w:r w:rsidR="0085259F">
        <w:rPr>
          <w:color w:val="000000"/>
        </w:rPr>
        <w:t xml:space="preserve">a </w:t>
      </w:r>
      <w:r w:rsidR="00D21058">
        <w:rPr>
          <w:color w:val="000000"/>
        </w:rPr>
        <w:t>regra, conhecida como</w:t>
      </w:r>
      <w:r w:rsidR="0085259F">
        <w:rPr>
          <w:color w:val="000000"/>
        </w:rPr>
        <w:t xml:space="preserve"> critério de Kaiser</w:t>
      </w:r>
      <w:r w:rsidR="00D21058">
        <w:rPr>
          <w:color w:val="000000"/>
        </w:rPr>
        <w:t>, tem</w:t>
      </w:r>
      <w:r w:rsidR="0085259F">
        <w:rPr>
          <w:color w:val="000000"/>
        </w:rPr>
        <w:t xml:space="preserve"> como </w:t>
      </w:r>
      <w:r w:rsidR="0085259F" w:rsidRPr="00935575">
        <w:t xml:space="preserve">princípio básico para o estabelecimento do número de </w:t>
      </w:r>
      <w:r w:rsidR="00D21058">
        <w:t>F</w:t>
      </w:r>
      <w:r w:rsidR="0085259F" w:rsidRPr="00935575">
        <w:t>atores</w:t>
      </w:r>
      <w:r w:rsidR="00D21058">
        <w:t xml:space="preserve"> e</w:t>
      </w:r>
      <w:r w:rsidR="0085259F" w:rsidRPr="00935575">
        <w:t xml:space="preserve"> sugere reter apenas os </w:t>
      </w:r>
      <w:r w:rsidR="00D21058">
        <w:t>aqueles</w:t>
      </w:r>
      <w:r w:rsidR="0085259F" w:rsidRPr="00935575">
        <w:t xml:space="preserve"> com autovalor maior do que 1</w:t>
      </w:r>
      <w:r>
        <w:t>;</w:t>
      </w:r>
    </w:p>
    <w:p w14:paraId="2A50864B" w14:textId="460E26C6" w:rsidR="00935575" w:rsidRDefault="00935575" w:rsidP="00935575">
      <w:pPr>
        <w:pStyle w:val="PargrafodaLista"/>
        <w:numPr>
          <w:ilvl w:val="0"/>
          <w:numId w:val="4"/>
        </w:numPr>
        <w:spacing w:line="360" w:lineRule="auto"/>
      </w:pPr>
      <w:r>
        <w:t xml:space="preserve"> </w:t>
      </w:r>
      <w:r>
        <w:rPr>
          <w:color w:val="000000"/>
        </w:rPr>
        <w:t xml:space="preserve">– </w:t>
      </w:r>
      <w:r w:rsidR="0085259F">
        <w:rPr>
          <w:color w:val="000000"/>
        </w:rPr>
        <w:t xml:space="preserve">a </w:t>
      </w:r>
      <w:r>
        <w:rPr>
          <w:color w:val="000000"/>
        </w:rPr>
        <w:t>segund</w:t>
      </w:r>
      <w:r w:rsidR="0085259F">
        <w:rPr>
          <w:color w:val="000000"/>
        </w:rPr>
        <w:t xml:space="preserve">a </w:t>
      </w:r>
      <w:r w:rsidR="00D21058">
        <w:rPr>
          <w:color w:val="000000"/>
        </w:rPr>
        <w:t xml:space="preserve">regra </w:t>
      </w:r>
      <w:r w:rsidR="00845FFF">
        <w:rPr>
          <w:color w:val="000000"/>
        </w:rPr>
        <w:t xml:space="preserve">foi </w:t>
      </w:r>
      <w:r w:rsidR="0085259F">
        <w:rPr>
          <w:color w:val="000000"/>
        </w:rPr>
        <w:t xml:space="preserve">aplicada </w:t>
      </w:r>
      <w:r w:rsidR="0085259F" w:rsidRPr="00935575">
        <w:t>considera</w:t>
      </w:r>
      <w:r w:rsidR="00845FFF">
        <w:t>ndo que</w:t>
      </w:r>
      <w:r w:rsidR="0085259F" w:rsidRPr="00935575">
        <w:t xml:space="preserve"> uma variável </w:t>
      </w:r>
      <w:r w:rsidR="00845FFF">
        <w:t>só deve ficar no modelo</w:t>
      </w:r>
      <w:r w:rsidR="0085259F" w:rsidRPr="00935575">
        <w:t xml:space="preserve"> </w:t>
      </w:r>
      <w:r w:rsidR="00845FFF">
        <w:t>se sua</w:t>
      </w:r>
      <w:r w:rsidR="0085259F" w:rsidRPr="00935575">
        <w:t xml:space="preserve"> </w:t>
      </w:r>
      <w:r w:rsidR="00845FFF">
        <w:t>C</w:t>
      </w:r>
      <w:r w:rsidR="0085259F" w:rsidRPr="00935575">
        <w:t>omunalidade– que representa</w:t>
      </w:r>
      <w:r w:rsidR="0085259F">
        <w:t>m</w:t>
      </w:r>
      <w:r w:rsidR="0085259F" w:rsidRPr="00935575">
        <w:t xml:space="preserve"> a variância total compartilhada de cada variável em todos os fatores extraídos a partir de autovalores maiores que 1 – fosse maior ou igual a 0,7</w:t>
      </w:r>
      <w:r>
        <w:t>;</w:t>
      </w:r>
    </w:p>
    <w:p w14:paraId="10AD651C" w14:textId="167B8142" w:rsidR="00935575" w:rsidRDefault="00935575" w:rsidP="00935575">
      <w:pPr>
        <w:pStyle w:val="PargrafodaLista"/>
        <w:numPr>
          <w:ilvl w:val="0"/>
          <w:numId w:val="4"/>
        </w:numPr>
        <w:spacing w:line="360" w:lineRule="auto"/>
      </w:pPr>
      <w:r>
        <w:rPr>
          <w:color w:val="000000"/>
        </w:rPr>
        <w:t xml:space="preserve">– e por último, </w:t>
      </w:r>
      <w:r>
        <w:t xml:space="preserve">que a hipótese nula </w:t>
      </w:r>
      <w:r w:rsidR="0085259F" w:rsidRPr="002D4422">
        <w:t>de que a matriz de correlações é identidade</w:t>
      </w:r>
      <w:r w:rsidR="0085259F">
        <w:t xml:space="preserve"> </w:t>
      </w:r>
      <w:r w:rsidR="00845FFF">
        <w:t>fosse</w:t>
      </w:r>
      <w:r>
        <w:t xml:space="preserve"> rejeitada pelo</w:t>
      </w:r>
      <w:r w:rsidRPr="00935575">
        <w:t xml:space="preserve"> Teste de Esfericidade de Bartlett</w:t>
      </w:r>
      <w:r>
        <w:t>.</w:t>
      </w:r>
    </w:p>
    <w:p w14:paraId="23ECE8FF" w14:textId="179E6D98" w:rsidR="001B6FCB" w:rsidRDefault="0085259F" w:rsidP="001B6FCB">
      <w:pPr>
        <w:spacing w:line="360" w:lineRule="auto"/>
        <w:ind w:firstLine="709"/>
      </w:pPr>
      <w:r>
        <w:t>A</w:t>
      </w:r>
      <w:r w:rsidR="001B6FCB" w:rsidRPr="001B6FCB">
        <w:t xml:space="preserve"> </w:t>
      </w:r>
      <w:r>
        <w:t xml:space="preserve">primeira </w:t>
      </w:r>
      <w:r w:rsidR="001B6FCB">
        <w:t>regra</w:t>
      </w:r>
      <w:r w:rsidR="001B6FCB" w:rsidRPr="001B6FCB">
        <w:t xml:space="preserve"> tem como base o raciocínio de que autovalores representam a quantidade de variação explicada por um fator e que um autovalor de 1 representa uma quantidade substancial de variação (</w:t>
      </w:r>
      <w:r w:rsidR="009537EA">
        <w:t>Matos e Rodrigues</w:t>
      </w:r>
      <w:r w:rsidR="001B6FCB" w:rsidRPr="001B6FCB">
        <w:t>, 20</w:t>
      </w:r>
      <w:r w:rsidR="009537EA">
        <w:t>1</w:t>
      </w:r>
      <w:r w:rsidR="001B6FCB" w:rsidRPr="001B6FCB">
        <w:t>9</w:t>
      </w:r>
      <w:r w:rsidR="001B6FCB">
        <w:t>).</w:t>
      </w:r>
    </w:p>
    <w:p w14:paraId="392C4A98" w14:textId="17910358" w:rsidR="00B100B2" w:rsidRPr="00B100B2" w:rsidRDefault="00B100B2" w:rsidP="00B63893">
      <w:pPr>
        <w:spacing w:line="360" w:lineRule="auto"/>
        <w:ind w:firstLine="709"/>
      </w:pPr>
    </w:p>
    <w:p w14:paraId="3FD7C73D" w14:textId="77777777" w:rsidR="00334F53" w:rsidRDefault="00334F53" w:rsidP="00334F53">
      <w:pPr>
        <w:pStyle w:val="Legenda"/>
      </w:pPr>
      <w:r>
        <w:rPr>
          <w:noProof/>
          <w:lang w:val="en-US"/>
        </w:rPr>
        <w:drawing>
          <wp:inline distT="0" distB="0" distL="0" distR="0" wp14:anchorId="1CBB3AAF" wp14:editId="55C70B43">
            <wp:extent cx="5759450" cy="34175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figScree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AAA2" w14:textId="77777777" w:rsidR="009F13B7" w:rsidRDefault="009F13B7" w:rsidP="009F13B7">
      <w:pPr>
        <w:pStyle w:val="Legenda"/>
        <w:rPr>
          <w:b w:val="0"/>
          <w:color w:val="auto"/>
          <w:sz w:val="22"/>
          <w:szCs w:val="22"/>
        </w:rPr>
      </w:pPr>
      <w:r w:rsidRPr="009F13B7">
        <w:rPr>
          <w:b w:val="0"/>
          <w:color w:val="auto"/>
          <w:sz w:val="22"/>
          <w:szCs w:val="22"/>
        </w:rPr>
        <w:t xml:space="preserve">Figura </w:t>
      </w:r>
      <w:r w:rsidRPr="009F13B7">
        <w:rPr>
          <w:b w:val="0"/>
          <w:color w:val="auto"/>
          <w:sz w:val="22"/>
          <w:szCs w:val="22"/>
        </w:rPr>
        <w:fldChar w:fldCharType="begin"/>
      </w:r>
      <w:r w:rsidRPr="009F13B7">
        <w:rPr>
          <w:b w:val="0"/>
          <w:color w:val="auto"/>
          <w:sz w:val="22"/>
          <w:szCs w:val="22"/>
        </w:rPr>
        <w:instrText xml:space="preserve"> SEQ Figura \* ARABIC </w:instrText>
      </w:r>
      <w:r w:rsidRPr="009F13B7">
        <w:rPr>
          <w:b w:val="0"/>
          <w:color w:val="auto"/>
          <w:sz w:val="22"/>
          <w:szCs w:val="22"/>
        </w:rPr>
        <w:fldChar w:fldCharType="separate"/>
      </w:r>
      <w:r w:rsidR="00152847">
        <w:rPr>
          <w:b w:val="0"/>
          <w:noProof/>
          <w:color w:val="auto"/>
          <w:sz w:val="22"/>
          <w:szCs w:val="22"/>
        </w:rPr>
        <w:t>2</w:t>
      </w:r>
      <w:r w:rsidRPr="009F13B7">
        <w:rPr>
          <w:b w:val="0"/>
          <w:color w:val="auto"/>
          <w:sz w:val="22"/>
          <w:szCs w:val="22"/>
        </w:rPr>
        <w:fldChar w:fldCharType="end"/>
      </w:r>
      <w:r w:rsidRPr="009F13B7">
        <w:rPr>
          <w:b w:val="0"/>
          <w:color w:val="auto"/>
          <w:sz w:val="22"/>
          <w:szCs w:val="22"/>
        </w:rPr>
        <w:t>: Regra de Kaiser para definir número de Fatores</w:t>
      </w:r>
    </w:p>
    <w:p w14:paraId="540346AD" w14:textId="456AE28A" w:rsidR="00334F53" w:rsidRPr="009F13B7" w:rsidRDefault="00334F53" w:rsidP="009F13B7">
      <w:pPr>
        <w:pStyle w:val="Legenda"/>
        <w:rPr>
          <w:b w:val="0"/>
          <w:color w:val="000000"/>
          <w:sz w:val="22"/>
          <w:szCs w:val="22"/>
        </w:rPr>
      </w:pPr>
      <w:r w:rsidRPr="009F13B7">
        <w:rPr>
          <w:b w:val="0"/>
          <w:color w:val="000000"/>
          <w:sz w:val="22"/>
          <w:szCs w:val="22"/>
        </w:rPr>
        <w:t>Fonte: Dados originais da pesquisa</w:t>
      </w:r>
    </w:p>
    <w:p w14:paraId="173B853F" w14:textId="77777777" w:rsidR="00402818" w:rsidRDefault="00402818" w:rsidP="00402818">
      <w:pPr>
        <w:spacing w:line="360" w:lineRule="auto"/>
        <w:ind w:firstLine="709"/>
      </w:pPr>
    </w:p>
    <w:p w14:paraId="2881C782" w14:textId="0F1FA2BC" w:rsidR="00FD075D" w:rsidRDefault="00402818" w:rsidP="00B209FA">
      <w:pPr>
        <w:spacing w:line="360" w:lineRule="auto"/>
        <w:ind w:firstLine="709"/>
        <w:rPr>
          <w:color w:val="000000"/>
        </w:rPr>
      </w:pPr>
      <w:r>
        <w:lastRenderedPageBreak/>
        <w:t xml:space="preserve">Na Figura 2 podemos ver no gráfico as 10 componentes, correspondentes as 10 variáveis descritas anteriormente e seus respectivos autovalores. Nota-se que, obedecendo </w:t>
      </w:r>
      <w:r w:rsidR="0085259F">
        <w:t>à</w:t>
      </w:r>
      <w:r>
        <w:t xml:space="preserve"> regra definida acima, o número de Fatores da PCA </w:t>
      </w:r>
      <w:r w:rsidR="00845FFF">
        <w:t>devia ser</w:t>
      </w:r>
      <w:r>
        <w:t xml:space="preserve"> igual a dois.</w:t>
      </w:r>
    </w:p>
    <w:p w14:paraId="5EA1CF43" w14:textId="37CA1270" w:rsidR="00FD5333" w:rsidRDefault="00290B98" w:rsidP="00FD5333">
      <w:pPr>
        <w:spacing w:line="360" w:lineRule="auto"/>
        <w:ind w:firstLine="709"/>
        <w:rPr>
          <w:color w:val="548DD4" w:themeColor="text2" w:themeTint="99"/>
        </w:rPr>
      </w:pPr>
      <w:r>
        <w:t>Estabelecido</w:t>
      </w:r>
      <w:r w:rsidR="00FD5333" w:rsidRPr="005D519F">
        <w:t xml:space="preserve"> </w:t>
      </w:r>
      <w:r>
        <w:t xml:space="preserve">que </w:t>
      </w:r>
      <w:r w:rsidRPr="005D519F">
        <w:t xml:space="preserve">o </w:t>
      </w:r>
      <w:r>
        <w:t xml:space="preserve">número de </w:t>
      </w:r>
      <w:r w:rsidRPr="005D519F">
        <w:t>Fatores</w:t>
      </w:r>
      <w:r>
        <w:t xml:space="preserve"> </w:t>
      </w:r>
      <w:r w:rsidR="00420D0C">
        <w:t xml:space="preserve">adotado </w:t>
      </w:r>
      <w:r>
        <w:t>fosse igual a dois</w:t>
      </w:r>
      <w:r w:rsidR="00FD5333" w:rsidRPr="00B100B2">
        <w:t>, defini</w:t>
      </w:r>
      <w:r w:rsidR="00845FFF">
        <w:t>u</w:t>
      </w:r>
      <w:r w:rsidR="00FD5333" w:rsidRPr="00B100B2">
        <w:t>-se</w:t>
      </w:r>
      <w:r w:rsidR="00845FFF">
        <w:t>,</w:t>
      </w:r>
      <w:r w:rsidR="00FD5333" w:rsidRPr="00B100B2">
        <w:t xml:space="preserve"> também</w:t>
      </w:r>
      <w:r w:rsidR="00845FFF">
        <w:t>,</w:t>
      </w:r>
      <w:r w:rsidR="00FD5333" w:rsidRPr="00B100B2">
        <w:t xml:space="preserve"> as cargas fatoriais, que são as correlações de Pearson entre as variáveis originais e cada um dos </w:t>
      </w:r>
      <w:r w:rsidR="00845FFF">
        <w:t>F</w:t>
      </w:r>
      <w:r w:rsidR="00FD5333" w:rsidRPr="00B100B2">
        <w:t xml:space="preserve">atores e </w:t>
      </w:r>
      <w:r w:rsidR="0085259F">
        <w:t>suas respectivas</w:t>
      </w:r>
      <w:r w:rsidR="00FD5333" w:rsidRPr="00B100B2">
        <w:t xml:space="preserve"> </w:t>
      </w:r>
      <w:r w:rsidR="00845FFF">
        <w:t>C</w:t>
      </w:r>
      <w:r w:rsidR="00FD5333" w:rsidRPr="00B100B2">
        <w:t>omunalidades para cada uma das variáveis descritas anteriormente.</w:t>
      </w:r>
      <w:r w:rsidR="00FD5333">
        <w:rPr>
          <w:color w:val="548DD4" w:themeColor="text2" w:themeTint="99"/>
        </w:rPr>
        <w:t xml:space="preserve"> </w:t>
      </w:r>
    </w:p>
    <w:p w14:paraId="0FBB879D" w14:textId="77777777" w:rsidR="00FD5333" w:rsidRPr="009746F7" w:rsidRDefault="00FD5333" w:rsidP="00FD5333">
      <w:pPr>
        <w:spacing w:line="360" w:lineRule="auto"/>
        <w:ind w:firstLine="709"/>
        <w:rPr>
          <w:color w:val="000000"/>
        </w:rPr>
      </w:pPr>
    </w:p>
    <w:p w14:paraId="49DBF10D" w14:textId="165212DA" w:rsidR="00B209FA" w:rsidRPr="005731C4" w:rsidRDefault="00B209FA" w:rsidP="00B209FA">
      <w:pPr>
        <w:pStyle w:val="Legenda"/>
        <w:keepNext/>
        <w:rPr>
          <w:b w:val="0"/>
          <w:color w:val="auto"/>
          <w:sz w:val="22"/>
          <w:szCs w:val="22"/>
        </w:rPr>
      </w:pPr>
      <w:r w:rsidRPr="005731C4">
        <w:rPr>
          <w:b w:val="0"/>
          <w:color w:val="auto"/>
          <w:sz w:val="22"/>
          <w:szCs w:val="22"/>
        </w:rPr>
        <w:t xml:space="preserve">Tabela </w:t>
      </w:r>
      <w:r w:rsidRPr="005731C4">
        <w:rPr>
          <w:b w:val="0"/>
          <w:color w:val="auto"/>
          <w:sz w:val="22"/>
          <w:szCs w:val="22"/>
        </w:rPr>
        <w:fldChar w:fldCharType="begin"/>
      </w:r>
      <w:r w:rsidRPr="005731C4">
        <w:rPr>
          <w:b w:val="0"/>
          <w:color w:val="auto"/>
          <w:sz w:val="22"/>
          <w:szCs w:val="22"/>
        </w:rPr>
        <w:instrText xml:space="preserve"> SEQ Tabela \* ARABIC </w:instrText>
      </w:r>
      <w:r w:rsidRPr="005731C4">
        <w:rPr>
          <w:b w:val="0"/>
          <w:color w:val="auto"/>
          <w:sz w:val="22"/>
          <w:szCs w:val="22"/>
        </w:rPr>
        <w:fldChar w:fldCharType="separate"/>
      </w:r>
      <w:r w:rsidR="00152847">
        <w:rPr>
          <w:b w:val="0"/>
          <w:noProof/>
          <w:color w:val="auto"/>
          <w:sz w:val="22"/>
          <w:szCs w:val="22"/>
        </w:rPr>
        <w:t>2</w:t>
      </w:r>
      <w:r w:rsidRPr="005731C4">
        <w:rPr>
          <w:b w:val="0"/>
          <w:color w:val="auto"/>
          <w:sz w:val="22"/>
          <w:szCs w:val="22"/>
        </w:rPr>
        <w:fldChar w:fldCharType="end"/>
      </w:r>
      <w:r w:rsidRPr="005731C4">
        <w:rPr>
          <w:b w:val="0"/>
          <w:color w:val="auto"/>
          <w:sz w:val="22"/>
          <w:szCs w:val="22"/>
        </w:rPr>
        <w:t xml:space="preserve">. </w:t>
      </w:r>
      <w:r w:rsidR="003D3F5D" w:rsidRPr="005731C4">
        <w:rPr>
          <w:b w:val="0"/>
          <w:color w:val="auto"/>
          <w:sz w:val="22"/>
          <w:szCs w:val="22"/>
        </w:rPr>
        <w:t>Score fatoriais, cargas fatoriais</w:t>
      </w:r>
      <w:r w:rsidR="00EA5267" w:rsidRPr="005731C4">
        <w:rPr>
          <w:b w:val="0"/>
          <w:color w:val="auto"/>
          <w:sz w:val="22"/>
          <w:szCs w:val="22"/>
        </w:rPr>
        <w:t xml:space="preserve"> e comunalidade </w:t>
      </w:r>
      <w:r w:rsidR="003D3F5D" w:rsidRPr="005731C4">
        <w:rPr>
          <w:b w:val="0"/>
          <w:color w:val="auto"/>
          <w:sz w:val="22"/>
          <w:szCs w:val="22"/>
        </w:rPr>
        <w:t>dos modelos de PCA</w:t>
      </w:r>
      <w:r w:rsidR="00EA5267" w:rsidRPr="005731C4">
        <w:rPr>
          <w:b w:val="0"/>
          <w:color w:val="auto"/>
          <w:sz w:val="22"/>
          <w:szCs w:val="22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1"/>
        <w:gridCol w:w="911"/>
        <w:gridCol w:w="1163"/>
        <w:gridCol w:w="1163"/>
        <w:gridCol w:w="1125"/>
        <w:gridCol w:w="1125"/>
        <w:gridCol w:w="2148"/>
      </w:tblGrid>
      <w:tr w:rsidR="009327BA" w14:paraId="28F27C58" w14:textId="77777777" w:rsidTr="009327BA"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15BB543F" w14:textId="77777777" w:rsidR="009327BA" w:rsidRPr="00491D8B" w:rsidRDefault="009327BA" w:rsidP="009327BA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 w:rsidRPr="00491D8B">
              <w:rPr>
                <w:color w:val="000000"/>
                <w:sz w:val="20"/>
                <w:szCs w:val="20"/>
              </w:rPr>
              <w:t>Variável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14:paraId="3312D789" w14:textId="4C99ACF4" w:rsidR="009327BA" w:rsidRPr="00491D8B" w:rsidRDefault="009327BA" w:rsidP="009327BA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Ajuste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4E9BA42A" w14:textId="1A1858C9" w:rsidR="009327BA" w:rsidRPr="00491D8B" w:rsidRDefault="009327BA" w:rsidP="009327BA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 w:rsidRPr="00491D8B">
              <w:rPr>
                <w:color w:val="000000"/>
                <w:sz w:val="20"/>
                <w:szCs w:val="20"/>
              </w:rPr>
              <w:t>Fator1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14:paraId="43F5D0B3" w14:textId="77777777" w:rsidR="009327BA" w:rsidRPr="00491D8B" w:rsidRDefault="009327BA" w:rsidP="009327BA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 w:rsidRPr="00491D8B">
              <w:rPr>
                <w:color w:val="000000"/>
                <w:sz w:val="20"/>
                <w:szCs w:val="20"/>
              </w:rPr>
              <w:t>Fator2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</w:tcPr>
          <w:p w14:paraId="48543D04" w14:textId="77777777" w:rsidR="009327BA" w:rsidRPr="00491D8B" w:rsidRDefault="009327BA" w:rsidP="009327BA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 w:rsidRPr="00491D8B">
              <w:rPr>
                <w:color w:val="000000"/>
                <w:sz w:val="20"/>
                <w:szCs w:val="20"/>
              </w:rPr>
              <w:t>X1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</w:tcPr>
          <w:p w14:paraId="62B5A20F" w14:textId="77777777" w:rsidR="009327BA" w:rsidRPr="00491D8B" w:rsidRDefault="009327BA" w:rsidP="009327BA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 w:rsidRPr="00491D8B">
              <w:rPr>
                <w:color w:val="000000"/>
                <w:sz w:val="20"/>
                <w:szCs w:val="20"/>
              </w:rPr>
              <w:t>X2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</w:tcPr>
          <w:p w14:paraId="6D1710F5" w14:textId="77777777" w:rsidR="009327BA" w:rsidRPr="00491D8B" w:rsidRDefault="009327BA" w:rsidP="009327BA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 w:rsidRPr="00491D8B">
              <w:rPr>
                <w:color w:val="000000"/>
                <w:sz w:val="20"/>
                <w:szCs w:val="20"/>
              </w:rPr>
              <w:t>Comunalidade</w:t>
            </w:r>
          </w:p>
        </w:tc>
      </w:tr>
      <w:tr w:rsidR="009327BA" w14:paraId="2479FE1C" w14:textId="77777777" w:rsidTr="00EA36B6">
        <w:tc>
          <w:tcPr>
            <w:tcW w:w="16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9900AD" w14:textId="77777777" w:rsidR="009327BA" w:rsidRPr="009327BA" w:rsidRDefault="009327BA" w:rsidP="00FE4CEC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 w:rsidRPr="009327BA">
              <w:rPr>
                <w:color w:val="000000"/>
                <w:sz w:val="20"/>
                <w:szCs w:val="20"/>
              </w:rPr>
              <w:t>P_SEM_INST</w:t>
            </w:r>
          </w:p>
        </w:tc>
        <w:tc>
          <w:tcPr>
            <w:tcW w:w="994" w:type="dxa"/>
            <w:tcBorders>
              <w:top w:val="single" w:sz="4" w:space="0" w:color="auto"/>
            </w:tcBorders>
            <w:shd w:val="clear" w:color="auto" w:fill="auto"/>
          </w:tcPr>
          <w:p w14:paraId="52B24690" w14:textId="3E8CDF96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</w:tcPr>
          <w:p w14:paraId="7DBBDC56" w14:textId="74E3654E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-0,14087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</w:tcPr>
          <w:p w14:paraId="2B00DA3C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0,00720</w:t>
            </w:r>
          </w:p>
        </w:tc>
        <w:tc>
          <w:tcPr>
            <w:tcW w:w="1235" w:type="dxa"/>
            <w:tcBorders>
              <w:top w:val="single" w:sz="4" w:space="0" w:color="auto"/>
            </w:tcBorders>
            <w:shd w:val="clear" w:color="auto" w:fill="auto"/>
          </w:tcPr>
          <w:p w14:paraId="5AC10789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color w:val="000000"/>
                <w:sz w:val="20"/>
                <w:szCs w:val="20"/>
              </w:rPr>
              <w:t>-0,98204</w:t>
            </w:r>
          </w:p>
        </w:tc>
        <w:tc>
          <w:tcPr>
            <w:tcW w:w="1235" w:type="dxa"/>
            <w:tcBorders>
              <w:top w:val="single" w:sz="4" w:space="0" w:color="auto"/>
            </w:tcBorders>
            <w:shd w:val="clear" w:color="auto" w:fill="auto"/>
          </w:tcPr>
          <w:p w14:paraId="3A4B0782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0,00761</w:t>
            </w:r>
          </w:p>
        </w:tc>
        <w:tc>
          <w:tcPr>
            <w:tcW w:w="1580" w:type="dxa"/>
            <w:tcBorders>
              <w:top w:val="single" w:sz="4" w:space="0" w:color="auto"/>
            </w:tcBorders>
            <w:shd w:val="clear" w:color="auto" w:fill="auto"/>
          </w:tcPr>
          <w:p w14:paraId="6B6BDFEA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0,96447</w:t>
            </w:r>
          </w:p>
        </w:tc>
      </w:tr>
      <w:tr w:rsidR="009327BA" w14:paraId="19ABAABC" w14:textId="77777777" w:rsidTr="00EA36B6">
        <w:tc>
          <w:tcPr>
            <w:tcW w:w="1650" w:type="dxa"/>
            <w:vMerge/>
            <w:shd w:val="clear" w:color="auto" w:fill="auto"/>
            <w:vAlign w:val="center"/>
          </w:tcPr>
          <w:p w14:paraId="69EFECF4" w14:textId="77777777" w:rsidR="009327BA" w:rsidRPr="009327BA" w:rsidRDefault="009327BA" w:rsidP="00FE4CEC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</w:tcPr>
          <w:p w14:paraId="5AD9FB75" w14:textId="3D6A5A41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14:paraId="3462443A" w14:textId="16A81B75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-0,14815</w:t>
            </w:r>
          </w:p>
        </w:tc>
        <w:tc>
          <w:tcPr>
            <w:tcW w:w="1296" w:type="dxa"/>
            <w:shd w:val="clear" w:color="auto" w:fill="auto"/>
          </w:tcPr>
          <w:p w14:paraId="38E03B04" w14:textId="0583CF16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0,01208</w:t>
            </w:r>
          </w:p>
        </w:tc>
        <w:tc>
          <w:tcPr>
            <w:tcW w:w="1235" w:type="dxa"/>
            <w:shd w:val="clear" w:color="auto" w:fill="auto"/>
          </w:tcPr>
          <w:p w14:paraId="0D44C90B" w14:textId="733125B0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color w:val="000000"/>
                <w:sz w:val="20"/>
                <w:szCs w:val="20"/>
              </w:rPr>
              <w:t>-0,98302</w:t>
            </w:r>
          </w:p>
        </w:tc>
        <w:tc>
          <w:tcPr>
            <w:tcW w:w="1235" w:type="dxa"/>
            <w:shd w:val="clear" w:color="auto" w:fill="auto"/>
          </w:tcPr>
          <w:p w14:paraId="22E17481" w14:textId="3161FC24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0,01225</w:t>
            </w:r>
          </w:p>
        </w:tc>
        <w:tc>
          <w:tcPr>
            <w:tcW w:w="1580" w:type="dxa"/>
            <w:shd w:val="clear" w:color="auto" w:fill="auto"/>
          </w:tcPr>
          <w:p w14:paraId="3E3F339C" w14:textId="1F545AE5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0,96649</w:t>
            </w:r>
          </w:p>
        </w:tc>
      </w:tr>
      <w:tr w:rsidR="009327BA" w14:paraId="46203B85" w14:textId="77777777" w:rsidTr="00EA36B6">
        <w:tc>
          <w:tcPr>
            <w:tcW w:w="1650" w:type="dxa"/>
            <w:vMerge w:val="restart"/>
            <w:shd w:val="clear" w:color="auto" w:fill="auto"/>
            <w:vAlign w:val="center"/>
          </w:tcPr>
          <w:p w14:paraId="77163370" w14:textId="77777777" w:rsidR="009327BA" w:rsidRPr="009327BA" w:rsidRDefault="009327BA" w:rsidP="00FE4CEC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 w:rsidRPr="009327BA">
              <w:rPr>
                <w:color w:val="000000"/>
                <w:sz w:val="20"/>
                <w:szCs w:val="20"/>
              </w:rPr>
              <w:t>P_ENSSUP</w:t>
            </w:r>
          </w:p>
        </w:tc>
        <w:tc>
          <w:tcPr>
            <w:tcW w:w="994" w:type="dxa"/>
            <w:shd w:val="clear" w:color="auto" w:fill="auto"/>
          </w:tcPr>
          <w:p w14:paraId="0091E9BB" w14:textId="29E07DC1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14:paraId="29C04387" w14:textId="77909430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0,13527</w:t>
            </w:r>
          </w:p>
        </w:tc>
        <w:tc>
          <w:tcPr>
            <w:tcW w:w="1296" w:type="dxa"/>
            <w:shd w:val="clear" w:color="auto" w:fill="auto"/>
          </w:tcPr>
          <w:p w14:paraId="4FEB64D7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-0,26708</w:t>
            </w:r>
          </w:p>
        </w:tc>
        <w:tc>
          <w:tcPr>
            <w:tcW w:w="1235" w:type="dxa"/>
            <w:shd w:val="clear" w:color="auto" w:fill="auto"/>
          </w:tcPr>
          <w:p w14:paraId="14885AEF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color w:val="000000"/>
                <w:sz w:val="20"/>
                <w:szCs w:val="20"/>
              </w:rPr>
              <w:t>0,94299</w:t>
            </w:r>
          </w:p>
        </w:tc>
        <w:tc>
          <w:tcPr>
            <w:tcW w:w="1235" w:type="dxa"/>
            <w:shd w:val="clear" w:color="auto" w:fill="auto"/>
          </w:tcPr>
          <w:p w14:paraId="4E153999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-0,28225</w:t>
            </w:r>
          </w:p>
        </w:tc>
        <w:tc>
          <w:tcPr>
            <w:tcW w:w="1580" w:type="dxa"/>
            <w:shd w:val="clear" w:color="auto" w:fill="auto"/>
          </w:tcPr>
          <w:p w14:paraId="1F4F73F5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0,96890</w:t>
            </w:r>
          </w:p>
        </w:tc>
      </w:tr>
      <w:tr w:rsidR="009327BA" w14:paraId="6D323502" w14:textId="77777777" w:rsidTr="00EA36B6">
        <w:tc>
          <w:tcPr>
            <w:tcW w:w="1650" w:type="dxa"/>
            <w:vMerge/>
            <w:shd w:val="clear" w:color="auto" w:fill="auto"/>
            <w:vAlign w:val="center"/>
          </w:tcPr>
          <w:p w14:paraId="0FA12188" w14:textId="77777777" w:rsidR="009327BA" w:rsidRPr="009327BA" w:rsidRDefault="009327BA" w:rsidP="00FE4CEC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</w:tcPr>
          <w:p w14:paraId="0668BA07" w14:textId="24450F69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14:paraId="33901D46" w14:textId="6B8D8786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0,14292</w:t>
            </w:r>
          </w:p>
        </w:tc>
        <w:tc>
          <w:tcPr>
            <w:tcW w:w="1296" w:type="dxa"/>
            <w:shd w:val="clear" w:color="auto" w:fill="auto"/>
          </w:tcPr>
          <w:p w14:paraId="3ABFC91E" w14:textId="59117D30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0,26724</w:t>
            </w:r>
          </w:p>
        </w:tc>
        <w:tc>
          <w:tcPr>
            <w:tcW w:w="1235" w:type="dxa"/>
            <w:shd w:val="clear" w:color="auto" w:fill="auto"/>
          </w:tcPr>
          <w:p w14:paraId="6A9350B3" w14:textId="5933C52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color w:val="000000"/>
                <w:sz w:val="20"/>
                <w:szCs w:val="20"/>
              </w:rPr>
              <w:t>0,94829</w:t>
            </w:r>
          </w:p>
        </w:tc>
        <w:tc>
          <w:tcPr>
            <w:tcW w:w="1235" w:type="dxa"/>
            <w:shd w:val="clear" w:color="auto" w:fill="auto"/>
          </w:tcPr>
          <w:p w14:paraId="308BC3D6" w14:textId="3C0BF3E1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0,27104</w:t>
            </w:r>
          </w:p>
        </w:tc>
        <w:tc>
          <w:tcPr>
            <w:tcW w:w="1580" w:type="dxa"/>
            <w:shd w:val="clear" w:color="auto" w:fill="auto"/>
          </w:tcPr>
          <w:p w14:paraId="7CE4B64A" w14:textId="39AF5A79" w:rsidR="009327BA" w:rsidRPr="009327BA" w:rsidRDefault="009327BA" w:rsidP="009327BA">
            <w:pPr>
              <w:tabs>
                <w:tab w:val="left" w:pos="1209"/>
              </w:tabs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0,97272</w:t>
            </w:r>
          </w:p>
        </w:tc>
      </w:tr>
      <w:tr w:rsidR="009327BA" w14:paraId="448DB531" w14:textId="77777777" w:rsidTr="00EA36B6">
        <w:tc>
          <w:tcPr>
            <w:tcW w:w="1650" w:type="dxa"/>
            <w:vMerge w:val="restart"/>
            <w:shd w:val="clear" w:color="auto" w:fill="auto"/>
            <w:vAlign w:val="center"/>
          </w:tcPr>
          <w:p w14:paraId="5D983C06" w14:textId="77777777" w:rsidR="009327BA" w:rsidRPr="009327BA" w:rsidRDefault="009327BA" w:rsidP="00FE4CEC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 w:rsidRPr="009327BA">
              <w:rPr>
                <w:color w:val="000000"/>
                <w:sz w:val="20"/>
                <w:szCs w:val="20"/>
              </w:rPr>
              <w:t>P_ATE5</w:t>
            </w:r>
          </w:p>
        </w:tc>
        <w:tc>
          <w:tcPr>
            <w:tcW w:w="994" w:type="dxa"/>
            <w:shd w:val="clear" w:color="auto" w:fill="auto"/>
          </w:tcPr>
          <w:p w14:paraId="1BA7BE01" w14:textId="0D8F954A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14:paraId="3443A2CC" w14:textId="7AB56319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0,06161</w:t>
            </w:r>
          </w:p>
        </w:tc>
        <w:tc>
          <w:tcPr>
            <w:tcW w:w="1296" w:type="dxa"/>
            <w:shd w:val="clear" w:color="auto" w:fill="auto"/>
          </w:tcPr>
          <w:p w14:paraId="21C9462D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0,32239</w:t>
            </w:r>
          </w:p>
        </w:tc>
        <w:tc>
          <w:tcPr>
            <w:tcW w:w="1235" w:type="dxa"/>
            <w:shd w:val="clear" w:color="auto" w:fill="auto"/>
          </w:tcPr>
          <w:p w14:paraId="4195EC90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color w:val="000000"/>
                <w:sz w:val="20"/>
                <w:szCs w:val="20"/>
              </w:rPr>
              <w:t>0,42953</w:t>
            </w:r>
          </w:p>
        </w:tc>
        <w:tc>
          <w:tcPr>
            <w:tcW w:w="1235" w:type="dxa"/>
            <w:shd w:val="clear" w:color="auto" w:fill="auto"/>
          </w:tcPr>
          <w:p w14:paraId="2FA11D57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0,34070</w:t>
            </w:r>
          </w:p>
        </w:tc>
        <w:tc>
          <w:tcPr>
            <w:tcW w:w="1580" w:type="dxa"/>
            <w:shd w:val="clear" w:color="auto" w:fill="auto"/>
          </w:tcPr>
          <w:p w14:paraId="52EF61F4" w14:textId="453092B9" w:rsidR="009327BA" w:rsidRPr="009327BA" w:rsidRDefault="009327BA" w:rsidP="000B30D4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0,30057</w:t>
            </w:r>
          </w:p>
        </w:tc>
      </w:tr>
      <w:tr w:rsidR="009327BA" w14:paraId="49AA43C9" w14:textId="77777777" w:rsidTr="00EA36B6">
        <w:tc>
          <w:tcPr>
            <w:tcW w:w="1650" w:type="dxa"/>
            <w:vMerge/>
            <w:shd w:val="clear" w:color="auto" w:fill="auto"/>
            <w:vAlign w:val="center"/>
          </w:tcPr>
          <w:p w14:paraId="4A0D5216" w14:textId="77777777" w:rsidR="009327BA" w:rsidRPr="009327BA" w:rsidRDefault="009327BA" w:rsidP="00FE4CEC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</w:tcPr>
          <w:p w14:paraId="29E22BEE" w14:textId="585EDD0C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14:paraId="7C12E1D1" w14:textId="2B3BF3E5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7B6E083B" w14:textId="2EBD3235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</w:t>
            </w:r>
          </w:p>
        </w:tc>
        <w:tc>
          <w:tcPr>
            <w:tcW w:w="1235" w:type="dxa"/>
            <w:shd w:val="clear" w:color="auto" w:fill="auto"/>
          </w:tcPr>
          <w:p w14:paraId="473EC2A2" w14:textId="7EE83EC6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235" w:type="dxa"/>
            <w:shd w:val="clear" w:color="auto" w:fill="auto"/>
          </w:tcPr>
          <w:p w14:paraId="4DBD9CCA" w14:textId="1A105060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</w:t>
            </w:r>
          </w:p>
        </w:tc>
        <w:tc>
          <w:tcPr>
            <w:tcW w:w="1580" w:type="dxa"/>
            <w:shd w:val="clear" w:color="auto" w:fill="auto"/>
          </w:tcPr>
          <w:p w14:paraId="7E34C659" w14:textId="11703E3C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</w:t>
            </w:r>
          </w:p>
        </w:tc>
      </w:tr>
      <w:tr w:rsidR="009327BA" w14:paraId="4FB0E8F3" w14:textId="77777777" w:rsidTr="00EA36B6">
        <w:tc>
          <w:tcPr>
            <w:tcW w:w="1650" w:type="dxa"/>
            <w:vMerge w:val="restart"/>
            <w:shd w:val="clear" w:color="auto" w:fill="auto"/>
            <w:vAlign w:val="center"/>
          </w:tcPr>
          <w:p w14:paraId="0B6CF3B1" w14:textId="77777777" w:rsidR="009327BA" w:rsidRPr="009327BA" w:rsidRDefault="009327BA" w:rsidP="00FE4CEC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 w:rsidRPr="009327BA">
              <w:rPr>
                <w:color w:val="000000"/>
                <w:sz w:val="20"/>
                <w:szCs w:val="20"/>
              </w:rPr>
              <w:t>P_MAISDE2</w:t>
            </w:r>
          </w:p>
        </w:tc>
        <w:tc>
          <w:tcPr>
            <w:tcW w:w="994" w:type="dxa"/>
            <w:shd w:val="clear" w:color="auto" w:fill="auto"/>
          </w:tcPr>
          <w:p w14:paraId="1EEE264E" w14:textId="32525DEB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14:paraId="6DCD8D70" w14:textId="64BC17E9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-0,06470</w:t>
            </w:r>
          </w:p>
        </w:tc>
        <w:tc>
          <w:tcPr>
            <w:tcW w:w="1296" w:type="dxa"/>
            <w:shd w:val="clear" w:color="auto" w:fill="auto"/>
          </w:tcPr>
          <w:p w14:paraId="01B7EE1D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0,14265</w:t>
            </w:r>
          </w:p>
        </w:tc>
        <w:tc>
          <w:tcPr>
            <w:tcW w:w="1235" w:type="dxa"/>
            <w:shd w:val="clear" w:color="auto" w:fill="auto"/>
          </w:tcPr>
          <w:p w14:paraId="08367BB8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color w:val="000000"/>
                <w:sz w:val="20"/>
                <w:szCs w:val="20"/>
              </w:rPr>
              <w:t>-0,45102</w:t>
            </w:r>
          </w:p>
        </w:tc>
        <w:tc>
          <w:tcPr>
            <w:tcW w:w="1235" w:type="dxa"/>
            <w:shd w:val="clear" w:color="auto" w:fill="auto"/>
          </w:tcPr>
          <w:p w14:paraId="2D3509A1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0,15075</w:t>
            </w:r>
          </w:p>
        </w:tc>
        <w:tc>
          <w:tcPr>
            <w:tcW w:w="1580" w:type="dxa"/>
            <w:shd w:val="clear" w:color="auto" w:fill="auto"/>
          </w:tcPr>
          <w:p w14:paraId="66BF3068" w14:textId="73799793" w:rsidR="009327BA" w:rsidRPr="009327BA" w:rsidRDefault="009327BA" w:rsidP="000B30D4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0,22615</w:t>
            </w:r>
          </w:p>
        </w:tc>
      </w:tr>
      <w:tr w:rsidR="009327BA" w14:paraId="18E4EFDA" w14:textId="77777777" w:rsidTr="00EA36B6">
        <w:tc>
          <w:tcPr>
            <w:tcW w:w="1650" w:type="dxa"/>
            <w:vMerge/>
            <w:shd w:val="clear" w:color="auto" w:fill="auto"/>
            <w:vAlign w:val="center"/>
          </w:tcPr>
          <w:p w14:paraId="35788ADE" w14:textId="77777777" w:rsidR="009327BA" w:rsidRPr="009327BA" w:rsidRDefault="009327BA" w:rsidP="00FE4CEC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</w:tcPr>
          <w:p w14:paraId="0895754A" w14:textId="1CE9D09F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14:paraId="6C7425F6" w14:textId="78CF1135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3EE13ADD" w14:textId="3AD41E9B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</w:t>
            </w:r>
          </w:p>
        </w:tc>
        <w:tc>
          <w:tcPr>
            <w:tcW w:w="1235" w:type="dxa"/>
            <w:shd w:val="clear" w:color="auto" w:fill="auto"/>
          </w:tcPr>
          <w:p w14:paraId="619C0AB9" w14:textId="76A6FFFD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235" w:type="dxa"/>
            <w:shd w:val="clear" w:color="auto" w:fill="auto"/>
          </w:tcPr>
          <w:p w14:paraId="3A543E43" w14:textId="7FB78B63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</w:t>
            </w:r>
          </w:p>
        </w:tc>
        <w:tc>
          <w:tcPr>
            <w:tcW w:w="1580" w:type="dxa"/>
            <w:shd w:val="clear" w:color="auto" w:fill="auto"/>
          </w:tcPr>
          <w:p w14:paraId="4CE56F20" w14:textId="3F6B462F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</w:t>
            </w:r>
          </w:p>
        </w:tc>
      </w:tr>
      <w:tr w:rsidR="009327BA" w14:paraId="3DA16F53" w14:textId="77777777" w:rsidTr="00EA36B6">
        <w:tc>
          <w:tcPr>
            <w:tcW w:w="1650" w:type="dxa"/>
            <w:vMerge w:val="restart"/>
            <w:shd w:val="clear" w:color="auto" w:fill="auto"/>
            <w:vAlign w:val="center"/>
          </w:tcPr>
          <w:p w14:paraId="50E5885F" w14:textId="77777777" w:rsidR="009327BA" w:rsidRPr="009327BA" w:rsidRDefault="009327BA" w:rsidP="00FE4CEC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 w:rsidRPr="009327BA">
              <w:rPr>
                <w:color w:val="000000"/>
                <w:sz w:val="20"/>
                <w:szCs w:val="20"/>
              </w:rPr>
              <w:t>M_DENSMORA</w:t>
            </w:r>
          </w:p>
        </w:tc>
        <w:tc>
          <w:tcPr>
            <w:tcW w:w="994" w:type="dxa"/>
            <w:shd w:val="clear" w:color="auto" w:fill="auto"/>
          </w:tcPr>
          <w:p w14:paraId="58137582" w14:textId="31AD2CF9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14:paraId="10AD730A" w14:textId="68C13B79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-0,14059</w:t>
            </w:r>
          </w:p>
        </w:tc>
        <w:tc>
          <w:tcPr>
            <w:tcW w:w="1296" w:type="dxa"/>
            <w:shd w:val="clear" w:color="auto" w:fill="auto"/>
          </w:tcPr>
          <w:p w14:paraId="692307E5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0,10053</w:t>
            </w:r>
          </w:p>
        </w:tc>
        <w:tc>
          <w:tcPr>
            <w:tcW w:w="1235" w:type="dxa"/>
            <w:shd w:val="clear" w:color="auto" w:fill="auto"/>
          </w:tcPr>
          <w:p w14:paraId="7FF2BE0B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-0,98006</w:t>
            </w:r>
          </w:p>
        </w:tc>
        <w:tc>
          <w:tcPr>
            <w:tcW w:w="1235" w:type="dxa"/>
            <w:shd w:val="clear" w:color="auto" w:fill="auto"/>
          </w:tcPr>
          <w:p w14:paraId="1E71B4BE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0,10624</w:t>
            </w:r>
          </w:p>
        </w:tc>
        <w:tc>
          <w:tcPr>
            <w:tcW w:w="1580" w:type="dxa"/>
            <w:shd w:val="clear" w:color="auto" w:fill="auto"/>
          </w:tcPr>
          <w:p w14:paraId="0B2FA389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0,97182</w:t>
            </w:r>
          </w:p>
        </w:tc>
      </w:tr>
      <w:tr w:rsidR="009327BA" w14:paraId="50E1AB58" w14:textId="77777777" w:rsidTr="00EA36B6">
        <w:tc>
          <w:tcPr>
            <w:tcW w:w="1650" w:type="dxa"/>
            <w:vMerge/>
            <w:shd w:val="clear" w:color="auto" w:fill="auto"/>
            <w:vAlign w:val="center"/>
          </w:tcPr>
          <w:p w14:paraId="1FDA9A03" w14:textId="77777777" w:rsidR="009327BA" w:rsidRPr="009327BA" w:rsidRDefault="009327BA" w:rsidP="00FE4CEC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</w:tcPr>
          <w:p w14:paraId="1675296A" w14:textId="5BA323BF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14:paraId="20533484" w14:textId="65F28BA2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-0,14806</w:t>
            </w:r>
          </w:p>
        </w:tc>
        <w:tc>
          <w:tcPr>
            <w:tcW w:w="1296" w:type="dxa"/>
            <w:shd w:val="clear" w:color="auto" w:fill="auto"/>
          </w:tcPr>
          <w:p w14:paraId="3312741C" w14:textId="783C930A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-0,08898</w:t>
            </w:r>
          </w:p>
        </w:tc>
        <w:tc>
          <w:tcPr>
            <w:tcW w:w="1235" w:type="dxa"/>
            <w:shd w:val="clear" w:color="auto" w:fill="auto"/>
          </w:tcPr>
          <w:p w14:paraId="65FD2CF0" w14:textId="170871F1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-0,98243</w:t>
            </w:r>
          </w:p>
        </w:tc>
        <w:tc>
          <w:tcPr>
            <w:tcW w:w="1235" w:type="dxa"/>
            <w:shd w:val="clear" w:color="auto" w:fill="auto"/>
          </w:tcPr>
          <w:p w14:paraId="3CB1DA11" w14:textId="6A2795CD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-0,09025</w:t>
            </w:r>
          </w:p>
        </w:tc>
        <w:tc>
          <w:tcPr>
            <w:tcW w:w="1580" w:type="dxa"/>
            <w:shd w:val="clear" w:color="auto" w:fill="auto"/>
          </w:tcPr>
          <w:p w14:paraId="0E0780B7" w14:textId="2DEC261D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0,97332</w:t>
            </w:r>
          </w:p>
        </w:tc>
      </w:tr>
      <w:tr w:rsidR="009327BA" w14:paraId="018CA594" w14:textId="77777777" w:rsidTr="00EA36B6">
        <w:tc>
          <w:tcPr>
            <w:tcW w:w="1650" w:type="dxa"/>
            <w:vMerge w:val="restart"/>
            <w:shd w:val="clear" w:color="auto" w:fill="auto"/>
            <w:vAlign w:val="center"/>
          </w:tcPr>
          <w:p w14:paraId="75389199" w14:textId="77777777" w:rsidR="009327BA" w:rsidRPr="009327BA" w:rsidRDefault="009327BA" w:rsidP="00FE4CEC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 w:rsidRPr="009327BA">
              <w:rPr>
                <w:color w:val="000000"/>
                <w:sz w:val="20"/>
                <w:szCs w:val="20"/>
              </w:rPr>
              <w:t>P_POBREZA</w:t>
            </w:r>
          </w:p>
        </w:tc>
        <w:tc>
          <w:tcPr>
            <w:tcW w:w="994" w:type="dxa"/>
            <w:shd w:val="clear" w:color="auto" w:fill="auto"/>
          </w:tcPr>
          <w:p w14:paraId="6B7EE102" w14:textId="3999568C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14:paraId="1636A19B" w14:textId="27C27E95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-0,13243</w:t>
            </w:r>
          </w:p>
        </w:tc>
        <w:tc>
          <w:tcPr>
            <w:tcW w:w="1296" w:type="dxa"/>
            <w:shd w:val="clear" w:color="auto" w:fill="auto"/>
          </w:tcPr>
          <w:p w14:paraId="48E276EC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-0,25605</w:t>
            </w:r>
          </w:p>
        </w:tc>
        <w:tc>
          <w:tcPr>
            <w:tcW w:w="1235" w:type="dxa"/>
            <w:shd w:val="clear" w:color="auto" w:fill="auto"/>
          </w:tcPr>
          <w:p w14:paraId="32F91DBE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-0,92321</w:t>
            </w:r>
          </w:p>
        </w:tc>
        <w:tc>
          <w:tcPr>
            <w:tcW w:w="1235" w:type="dxa"/>
            <w:shd w:val="clear" w:color="auto" w:fill="auto"/>
          </w:tcPr>
          <w:p w14:paraId="19F6CBFB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-0,27060</w:t>
            </w:r>
          </w:p>
        </w:tc>
        <w:tc>
          <w:tcPr>
            <w:tcW w:w="1580" w:type="dxa"/>
            <w:shd w:val="clear" w:color="auto" w:fill="auto"/>
          </w:tcPr>
          <w:p w14:paraId="2BFC1A60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0,92554</w:t>
            </w:r>
          </w:p>
        </w:tc>
      </w:tr>
      <w:tr w:rsidR="009327BA" w14:paraId="50879F1E" w14:textId="77777777" w:rsidTr="00EA36B6">
        <w:tc>
          <w:tcPr>
            <w:tcW w:w="1650" w:type="dxa"/>
            <w:vMerge/>
            <w:shd w:val="clear" w:color="auto" w:fill="auto"/>
            <w:vAlign w:val="center"/>
          </w:tcPr>
          <w:p w14:paraId="44DE072B" w14:textId="77777777" w:rsidR="009327BA" w:rsidRPr="009327BA" w:rsidRDefault="009327BA" w:rsidP="00FE4CEC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</w:tcPr>
          <w:p w14:paraId="59118C54" w14:textId="4A9A006A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14:paraId="14C5E1C7" w14:textId="36811EA1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-0,13950</w:t>
            </w:r>
          </w:p>
        </w:tc>
        <w:tc>
          <w:tcPr>
            <w:tcW w:w="1296" w:type="dxa"/>
            <w:shd w:val="clear" w:color="auto" w:fill="auto"/>
          </w:tcPr>
          <w:p w14:paraId="06734B04" w14:textId="052D1E0B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0,29809</w:t>
            </w:r>
          </w:p>
        </w:tc>
        <w:tc>
          <w:tcPr>
            <w:tcW w:w="1235" w:type="dxa"/>
            <w:shd w:val="clear" w:color="auto" w:fill="auto"/>
          </w:tcPr>
          <w:p w14:paraId="10118304" w14:textId="14266ED4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-0,92560</w:t>
            </w:r>
          </w:p>
        </w:tc>
        <w:tc>
          <w:tcPr>
            <w:tcW w:w="1235" w:type="dxa"/>
            <w:shd w:val="clear" w:color="auto" w:fill="auto"/>
          </w:tcPr>
          <w:p w14:paraId="0ADBEA87" w14:textId="267EA893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0,30232</w:t>
            </w:r>
          </w:p>
        </w:tc>
        <w:tc>
          <w:tcPr>
            <w:tcW w:w="1580" w:type="dxa"/>
            <w:shd w:val="clear" w:color="auto" w:fill="auto"/>
          </w:tcPr>
          <w:p w14:paraId="31C0E7C1" w14:textId="1F6510EC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0,94815</w:t>
            </w:r>
          </w:p>
        </w:tc>
      </w:tr>
      <w:tr w:rsidR="009327BA" w14:paraId="0483DE1F" w14:textId="77777777" w:rsidTr="00EA36B6">
        <w:tc>
          <w:tcPr>
            <w:tcW w:w="1650" w:type="dxa"/>
            <w:vMerge w:val="restart"/>
            <w:shd w:val="clear" w:color="auto" w:fill="auto"/>
            <w:vAlign w:val="center"/>
          </w:tcPr>
          <w:p w14:paraId="0BB8C3EF" w14:textId="77777777" w:rsidR="009327BA" w:rsidRPr="009327BA" w:rsidRDefault="009327BA" w:rsidP="00FE4CEC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 w:rsidRPr="009327BA">
              <w:rPr>
                <w:color w:val="000000"/>
                <w:sz w:val="20"/>
                <w:szCs w:val="20"/>
              </w:rPr>
              <w:t>M_RENDDOM</w:t>
            </w:r>
          </w:p>
        </w:tc>
        <w:tc>
          <w:tcPr>
            <w:tcW w:w="994" w:type="dxa"/>
            <w:shd w:val="clear" w:color="auto" w:fill="auto"/>
          </w:tcPr>
          <w:p w14:paraId="1376B593" w14:textId="3AED012F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14:paraId="4A415EE6" w14:textId="11415C18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0,12844</w:t>
            </w:r>
          </w:p>
        </w:tc>
        <w:tc>
          <w:tcPr>
            <w:tcW w:w="1296" w:type="dxa"/>
            <w:shd w:val="clear" w:color="auto" w:fill="auto"/>
          </w:tcPr>
          <w:p w14:paraId="48E26FF0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-0,35981</w:t>
            </w:r>
          </w:p>
        </w:tc>
        <w:tc>
          <w:tcPr>
            <w:tcW w:w="1235" w:type="dxa"/>
            <w:shd w:val="clear" w:color="auto" w:fill="auto"/>
          </w:tcPr>
          <w:p w14:paraId="31ED2C45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0,89536</w:t>
            </w:r>
          </w:p>
        </w:tc>
        <w:tc>
          <w:tcPr>
            <w:tcW w:w="1235" w:type="dxa"/>
            <w:shd w:val="clear" w:color="auto" w:fill="auto"/>
          </w:tcPr>
          <w:p w14:paraId="72C823FC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-0,38026</w:t>
            </w:r>
          </w:p>
        </w:tc>
        <w:tc>
          <w:tcPr>
            <w:tcW w:w="1580" w:type="dxa"/>
            <w:shd w:val="clear" w:color="auto" w:fill="auto"/>
          </w:tcPr>
          <w:p w14:paraId="03198159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0,94626</w:t>
            </w:r>
          </w:p>
        </w:tc>
      </w:tr>
      <w:tr w:rsidR="009327BA" w14:paraId="7449623B" w14:textId="77777777" w:rsidTr="00EA36B6">
        <w:tc>
          <w:tcPr>
            <w:tcW w:w="1650" w:type="dxa"/>
            <w:vMerge/>
            <w:shd w:val="clear" w:color="auto" w:fill="auto"/>
            <w:vAlign w:val="center"/>
          </w:tcPr>
          <w:p w14:paraId="52340BDC" w14:textId="77777777" w:rsidR="009327BA" w:rsidRPr="009327BA" w:rsidRDefault="009327BA" w:rsidP="00FE4CEC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</w:tcPr>
          <w:p w14:paraId="17B59BF6" w14:textId="31534E81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14:paraId="31B7E824" w14:textId="15F0B510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0,13605</w:t>
            </w:r>
          </w:p>
        </w:tc>
        <w:tc>
          <w:tcPr>
            <w:tcW w:w="1296" w:type="dxa"/>
            <w:shd w:val="clear" w:color="auto" w:fill="auto"/>
          </w:tcPr>
          <w:p w14:paraId="77517229" w14:textId="647F79B4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0,38100</w:t>
            </w:r>
          </w:p>
        </w:tc>
        <w:tc>
          <w:tcPr>
            <w:tcW w:w="1235" w:type="dxa"/>
            <w:shd w:val="clear" w:color="auto" w:fill="auto"/>
          </w:tcPr>
          <w:p w14:paraId="0A957ADF" w14:textId="33C00683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0,90275</w:t>
            </w:r>
          </w:p>
        </w:tc>
        <w:tc>
          <w:tcPr>
            <w:tcW w:w="1235" w:type="dxa"/>
            <w:shd w:val="clear" w:color="auto" w:fill="auto"/>
          </w:tcPr>
          <w:p w14:paraId="239766C0" w14:textId="231A859D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0,38641</w:t>
            </w:r>
          </w:p>
        </w:tc>
        <w:tc>
          <w:tcPr>
            <w:tcW w:w="1580" w:type="dxa"/>
            <w:shd w:val="clear" w:color="auto" w:fill="auto"/>
          </w:tcPr>
          <w:p w14:paraId="024D8DE6" w14:textId="4F5DF1FB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0,96427</w:t>
            </w:r>
          </w:p>
        </w:tc>
      </w:tr>
      <w:tr w:rsidR="009327BA" w14:paraId="653F5205" w14:textId="77777777" w:rsidTr="00EA36B6">
        <w:tc>
          <w:tcPr>
            <w:tcW w:w="1650" w:type="dxa"/>
            <w:vMerge w:val="restart"/>
            <w:shd w:val="clear" w:color="auto" w:fill="auto"/>
            <w:vAlign w:val="center"/>
          </w:tcPr>
          <w:p w14:paraId="51ECF3E0" w14:textId="77777777" w:rsidR="009327BA" w:rsidRPr="009327BA" w:rsidRDefault="009327BA" w:rsidP="00FE4CEC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 w:rsidRPr="009327BA">
              <w:rPr>
                <w:color w:val="000000"/>
                <w:sz w:val="20"/>
                <w:szCs w:val="20"/>
              </w:rPr>
              <w:t>P_IDOSO10SM</w:t>
            </w:r>
          </w:p>
        </w:tc>
        <w:tc>
          <w:tcPr>
            <w:tcW w:w="994" w:type="dxa"/>
            <w:shd w:val="clear" w:color="auto" w:fill="auto"/>
          </w:tcPr>
          <w:p w14:paraId="2F9F5B9B" w14:textId="65FFBAEB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14:paraId="0A54B416" w14:textId="2D2CED7B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0,11873</w:t>
            </w:r>
          </w:p>
        </w:tc>
        <w:tc>
          <w:tcPr>
            <w:tcW w:w="1296" w:type="dxa"/>
            <w:shd w:val="clear" w:color="auto" w:fill="auto"/>
          </w:tcPr>
          <w:p w14:paraId="6E8D6869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-0,42290</w:t>
            </w:r>
          </w:p>
        </w:tc>
        <w:tc>
          <w:tcPr>
            <w:tcW w:w="1235" w:type="dxa"/>
            <w:shd w:val="clear" w:color="auto" w:fill="auto"/>
          </w:tcPr>
          <w:p w14:paraId="41EB7BBB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0,82772</w:t>
            </w:r>
          </w:p>
        </w:tc>
        <w:tc>
          <w:tcPr>
            <w:tcW w:w="1235" w:type="dxa"/>
            <w:shd w:val="clear" w:color="auto" w:fill="auto"/>
          </w:tcPr>
          <w:p w14:paraId="01F68AE1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-0,44692</w:t>
            </w:r>
          </w:p>
        </w:tc>
        <w:tc>
          <w:tcPr>
            <w:tcW w:w="1580" w:type="dxa"/>
            <w:shd w:val="clear" w:color="auto" w:fill="auto"/>
          </w:tcPr>
          <w:p w14:paraId="6A3A9A53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0,88485</w:t>
            </w:r>
          </w:p>
        </w:tc>
      </w:tr>
      <w:tr w:rsidR="009327BA" w14:paraId="398F490F" w14:textId="77777777" w:rsidTr="00EA36B6">
        <w:tc>
          <w:tcPr>
            <w:tcW w:w="1650" w:type="dxa"/>
            <w:vMerge/>
            <w:shd w:val="clear" w:color="auto" w:fill="auto"/>
            <w:vAlign w:val="center"/>
          </w:tcPr>
          <w:p w14:paraId="3756087B" w14:textId="77777777" w:rsidR="009327BA" w:rsidRPr="009327BA" w:rsidRDefault="009327BA" w:rsidP="00FE4CEC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</w:tcPr>
          <w:p w14:paraId="3E375FB9" w14:textId="1EB2B20C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14:paraId="7A903085" w14:textId="2F6B1E96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0,12513</w:t>
            </w:r>
          </w:p>
        </w:tc>
        <w:tc>
          <w:tcPr>
            <w:tcW w:w="1296" w:type="dxa"/>
            <w:shd w:val="clear" w:color="auto" w:fill="auto"/>
          </w:tcPr>
          <w:p w14:paraId="08A2565B" w14:textId="44FA0864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0,47631</w:t>
            </w:r>
          </w:p>
        </w:tc>
        <w:tc>
          <w:tcPr>
            <w:tcW w:w="1235" w:type="dxa"/>
            <w:shd w:val="clear" w:color="auto" w:fill="auto"/>
          </w:tcPr>
          <w:p w14:paraId="56D79415" w14:textId="7830879A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0,83027</w:t>
            </w:r>
          </w:p>
        </w:tc>
        <w:tc>
          <w:tcPr>
            <w:tcW w:w="1235" w:type="dxa"/>
            <w:shd w:val="clear" w:color="auto" w:fill="auto"/>
          </w:tcPr>
          <w:p w14:paraId="2758DE38" w14:textId="3026EF1C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0,48307</w:t>
            </w:r>
          </w:p>
        </w:tc>
        <w:tc>
          <w:tcPr>
            <w:tcW w:w="1580" w:type="dxa"/>
            <w:shd w:val="clear" w:color="auto" w:fill="auto"/>
          </w:tcPr>
          <w:p w14:paraId="1751D619" w14:textId="339DE4FF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0,92271</w:t>
            </w:r>
          </w:p>
        </w:tc>
      </w:tr>
      <w:tr w:rsidR="009327BA" w14:paraId="2686820E" w14:textId="77777777" w:rsidTr="00EA36B6">
        <w:tc>
          <w:tcPr>
            <w:tcW w:w="1650" w:type="dxa"/>
            <w:vMerge w:val="restart"/>
            <w:shd w:val="clear" w:color="auto" w:fill="auto"/>
            <w:vAlign w:val="center"/>
          </w:tcPr>
          <w:p w14:paraId="493A81ED" w14:textId="77777777" w:rsidR="009327BA" w:rsidRPr="009327BA" w:rsidRDefault="009327BA" w:rsidP="00FE4CEC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 w:rsidRPr="009327BA">
              <w:rPr>
                <w:color w:val="000000"/>
                <w:sz w:val="20"/>
                <w:szCs w:val="20"/>
              </w:rPr>
              <w:t>P_ALVSREV</w:t>
            </w:r>
          </w:p>
        </w:tc>
        <w:tc>
          <w:tcPr>
            <w:tcW w:w="994" w:type="dxa"/>
            <w:shd w:val="clear" w:color="auto" w:fill="auto"/>
          </w:tcPr>
          <w:p w14:paraId="19CD60F3" w14:textId="1C647579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14:paraId="64974174" w14:textId="6D601332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-0,12513</w:t>
            </w:r>
          </w:p>
        </w:tc>
        <w:tc>
          <w:tcPr>
            <w:tcW w:w="1296" w:type="dxa"/>
            <w:shd w:val="clear" w:color="auto" w:fill="auto"/>
          </w:tcPr>
          <w:p w14:paraId="19B6EF9C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-0,39037</w:t>
            </w:r>
          </w:p>
        </w:tc>
        <w:tc>
          <w:tcPr>
            <w:tcW w:w="1235" w:type="dxa"/>
            <w:shd w:val="clear" w:color="auto" w:fill="auto"/>
          </w:tcPr>
          <w:p w14:paraId="1A12FFCD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-0,87232</w:t>
            </w:r>
          </w:p>
        </w:tc>
        <w:tc>
          <w:tcPr>
            <w:tcW w:w="1235" w:type="dxa"/>
            <w:shd w:val="clear" w:color="auto" w:fill="auto"/>
          </w:tcPr>
          <w:p w14:paraId="65EC23ED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-0,41255</w:t>
            </w:r>
          </w:p>
        </w:tc>
        <w:tc>
          <w:tcPr>
            <w:tcW w:w="1580" w:type="dxa"/>
            <w:shd w:val="clear" w:color="auto" w:fill="auto"/>
          </w:tcPr>
          <w:p w14:paraId="2F2B2DBD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0,93114</w:t>
            </w:r>
          </w:p>
        </w:tc>
      </w:tr>
      <w:tr w:rsidR="009327BA" w14:paraId="6C7EA17E" w14:textId="77777777" w:rsidTr="00EA36B6">
        <w:tc>
          <w:tcPr>
            <w:tcW w:w="1650" w:type="dxa"/>
            <w:vMerge/>
            <w:shd w:val="clear" w:color="auto" w:fill="auto"/>
            <w:vAlign w:val="center"/>
          </w:tcPr>
          <w:p w14:paraId="26B5BFDF" w14:textId="77777777" w:rsidR="009327BA" w:rsidRPr="009327BA" w:rsidRDefault="009327BA" w:rsidP="00FE4CEC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shd w:val="clear" w:color="auto" w:fill="auto"/>
          </w:tcPr>
          <w:p w14:paraId="48D72221" w14:textId="54FB771A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 w14:paraId="258E8815" w14:textId="59CBF366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-0,13209</w:t>
            </w:r>
          </w:p>
        </w:tc>
        <w:tc>
          <w:tcPr>
            <w:tcW w:w="1296" w:type="dxa"/>
            <w:shd w:val="clear" w:color="auto" w:fill="auto"/>
          </w:tcPr>
          <w:p w14:paraId="68075EB3" w14:textId="5832319E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0,4114</w:t>
            </w:r>
            <w:r w:rsidR="007A4FEF">
              <w:rPr>
                <w:sz w:val="20"/>
                <w:szCs w:val="20"/>
              </w:rPr>
              <w:t>9</w:t>
            </w:r>
          </w:p>
        </w:tc>
        <w:tc>
          <w:tcPr>
            <w:tcW w:w="1235" w:type="dxa"/>
            <w:shd w:val="clear" w:color="auto" w:fill="auto"/>
          </w:tcPr>
          <w:p w14:paraId="7DC8E765" w14:textId="5425AAE8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-0,87645</w:t>
            </w:r>
          </w:p>
        </w:tc>
        <w:tc>
          <w:tcPr>
            <w:tcW w:w="1235" w:type="dxa"/>
            <w:shd w:val="clear" w:color="auto" w:fill="auto"/>
          </w:tcPr>
          <w:p w14:paraId="1F61FCE3" w14:textId="4C66B947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0,41733</w:t>
            </w:r>
          </w:p>
        </w:tc>
        <w:tc>
          <w:tcPr>
            <w:tcW w:w="1580" w:type="dxa"/>
            <w:shd w:val="clear" w:color="auto" w:fill="auto"/>
          </w:tcPr>
          <w:p w14:paraId="0D2F5939" w14:textId="2A9EEB5C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0,94233</w:t>
            </w:r>
          </w:p>
        </w:tc>
      </w:tr>
      <w:tr w:rsidR="009327BA" w14:paraId="495A8E71" w14:textId="77777777" w:rsidTr="00EA36B6">
        <w:tc>
          <w:tcPr>
            <w:tcW w:w="1650" w:type="dxa"/>
            <w:vMerge w:val="restart"/>
            <w:shd w:val="clear" w:color="auto" w:fill="auto"/>
            <w:vAlign w:val="center"/>
          </w:tcPr>
          <w:p w14:paraId="11381720" w14:textId="77777777" w:rsidR="009327BA" w:rsidRPr="009327BA" w:rsidRDefault="009327BA" w:rsidP="00FE4CEC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 w:rsidRPr="009327BA">
              <w:rPr>
                <w:color w:val="000000"/>
                <w:sz w:val="20"/>
                <w:szCs w:val="20"/>
              </w:rPr>
              <w:t>P_TUDOADEQ</w:t>
            </w:r>
          </w:p>
        </w:tc>
        <w:tc>
          <w:tcPr>
            <w:tcW w:w="994" w:type="dxa"/>
            <w:shd w:val="clear" w:color="auto" w:fill="auto"/>
          </w:tcPr>
          <w:p w14:paraId="787B3FAB" w14:textId="5A2070F9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 w14:paraId="2FDBD768" w14:textId="00452A7A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0,11734</w:t>
            </w:r>
          </w:p>
        </w:tc>
        <w:tc>
          <w:tcPr>
            <w:tcW w:w="1296" w:type="dxa"/>
            <w:shd w:val="clear" w:color="auto" w:fill="auto"/>
          </w:tcPr>
          <w:p w14:paraId="1FE36DC6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0,46284</w:t>
            </w:r>
          </w:p>
        </w:tc>
        <w:tc>
          <w:tcPr>
            <w:tcW w:w="1235" w:type="dxa"/>
            <w:shd w:val="clear" w:color="auto" w:fill="auto"/>
          </w:tcPr>
          <w:p w14:paraId="72F71939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0,81796</w:t>
            </w:r>
          </w:p>
        </w:tc>
        <w:tc>
          <w:tcPr>
            <w:tcW w:w="1235" w:type="dxa"/>
            <w:shd w:val="clear" w:color="auto" w:fill="auto"/>
          </w:tcPr>
          <w:p w14:paraId="0C8F86D0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0,48913</w:t>
            </w:r>
          </w:p>
        </w:tc>
        <w:tc>
          <w:tcPr>
            <w:tcW w:w="1580" w:type="dxa"/>
            <w:shd w:val="clear" w:color="auto" w:fill="auto"/>
          </w:tcPr>
          <w:p w14:paraId="79338AA3" w14:textId="77777777" w:rsidR="009327BA" w:rsidRPr="009327BA" w:rsidRDefault="009327BA" w:rsidP="009327BA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0,90832</w:t>
            </w:r>
          </w:p>
        </w:tc>
      </w:tr>
      <w:tr w:rsidR="009327BA" w14:paraId="32B94C6F" w14:textId="77777777" w:rsidTr="00EA36B6">
        <w:tc>
          <w:tcPr>
            <w:tcW w:w="165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C3E6B2F" w14:textId="77777777" w:rsidR="009327BA" w:rsidRPr="009327BA" w:rsidRDefault="009327BA" w:rsidP="006E341F">
            <w:pPr>
              <w:spacing w:line="36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auto"/>
          </w:tcPr>
          <w:p w14:paraId="474C13A0" w14:textId="299AEC6E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2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</w:tcPr>
          <w:p w14:paraId="31A2C9AF" w14:textId="18FB6122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0,12382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</w:tcPr>
          <w:p w14:paraId="4D200FB9" w14:textId="357B9A0B" w:rsidR="009327BA" w:rsidRPr="009327BA" w:rsidRDefault="007A4FEF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A4FEF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0,52562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shd w:val="clear" w:color="auto" w:fill="auto"/>
          </w:tcPr>
          <w:p w14:paraId="6207FB2E" w14:textId="08B8059C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0,82155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shd w:val="clear" w:color="auto" w:fill="auto"/>
          </w:tcPr>
          <w:p w14:paraId="673BFEC8" w14:textId="7E1178E1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9327B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0,53308</w:t>
            </w:r>
          </w:p>
        </w:tc>
        <w:tc>
          <w:tcPr>
            <w:tcW w:w="1580" w:type="dxa"/>
            <w:tcBorders>
              <w:bottom w:val="single" w:sz="4" w:space="0" w:color="auto"/>
            </w:tcBorders>
            <w:shd w:val="clear" w:color="auto" w:fill="auto"/>
          </w:tcPr>
          <w:p w14:paraId="03AA2E27" w14:textId="6ED82EA9" w:rsidR="009327BA" w:rsidRPr="009327BA" w:rsidRDefault="009327BA" w:rsidP="009327BA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0,95912</w:t>
            </w:r>
          </w:p>
        </w:tc>
      </w:tr>
    </w:tbl>
    <w:p w14:paraId="32176F3A" w14:textId="77777777" w:rsidR="00B209FA" w:rsidRPr="005731C4" w:rsidRDefault="00B209FA" w:rsidP="00B209FA">
      <w:pPr>
        <w:spacing w:line="360" w:lineRule="auto"/>
        <w:rPr>
          <w:color w:val="000000"/>
        </w:rPr>
      </w:pPr>
      <w:r w:rsidRPr="005731C4">
        <w:rPr>
          <w:color w:val="000000"/>
        </w:rPr>
        <w:t>Fonte: Dados originais da pesquisa</w:t>
      </w:r>
    </w:p>
    <w:p w14:paraId="6CF3A497" w14:textId="77777777" w:rsidR="009746F7" w:rsidRDefault="009746F7" w:rsidP="009746F7">
      <w:pPr>
        <w:spacing w:line="360" w:lineRule="auto"/>
        <w:ind w:firstLine="709"/>
        <w:rPr>
          <w:color w:val="548DD4" w:themeColor="text2" w:themeTint="99"/>
        </w:rPr>
      </w:pPr>
    </w:p>
    <w:p w14:paraId="7A7922C0" w14:textId="77777777" w:rsidR="00017CA3" w:rsidRDefault="00420D0C" w:rsidP="009746F7">
      <w:pPr>
        <w:spacing w:line="360" w:lineRule="auto"/>
        <w:ind w:firstLine="709"/>
      </w:pPr>
      <w:r>
        <w:t>Como se podem notar na Tabela 2, n</w:t>
      </w:r>
      <w:r w:rsidRPr="00B100B2">
        <w:t>o primeiro ajuste d</w:t>
      </w:r>
      <w:r>
        <w:t>o</w:t>
      </w:r>
      <w:r w:rsidRPr="00B100B2">
        <w:t xml:space="preserve"> m</w:t>
      </w:r>
      <w:r>
        <w:t>étodo PCA</w:t>
      </w:r>
      <w:r w:rsidRPr="00B100B2">
        <w:t xml:space="preserve">, as variáveis P_ATE5 e P_MAISDE2 obtiveram </w:t>
      </w:r>
      <w:r w:rsidR="00845FFF">
        <w:t>C</w:t>
      </w:r>
      <w:r w:rsidRPr="00B100B2">
        <w:t>omunalidades abaixo de 0,70</w:t>
      </w:r>
      <w:r w:rsidR="00845FFF">
        <w:t xml:space="preserve"> e,</w:t>
      </w:r>
      <w:r w:rsidR="0085259F">
        <w:t xml:space="preserve"> Aplicando-se a segunda regra</w:t>
      </w:r>
      <w:r w:rsidRPr="00B100B2">
        <w:t xml:space="preserve">, </w:t>
      </w:r>
      <w:r w:rsidR="0085259F">
        <w:t>essas duas variáveis foram</w:t>
      </w:r>
      <w:r w:rsidRPr="00B100B2">
        <w:t xml:space="preserve"> retirada </w:t>
      </w:r>
      <w:r w:rsidR="00845FFF">
        <w:t>para que o</w:t>
      </w:r>
      <w:r w:rsidRPr="00B100B2">
        <w:t xml:space="preserve"> segundo ajuste</w:t>
      </w:r>
      <w:r w:rsidR="00845FFF">
        <w:t xml:space="preserve"> fosse realizado</w:t>
      </w:r>
      <w:r w:rsidRPr="00B100B2">
        <w:t>.</w:t>
      </w:r>
      <w:r w:rsidR="00017CA3">
        <w:t xml:space="preserve"> </w:t>
      </w:r>
    </w:p>
    <w:p w14:paraId="71DCC936" w14:textId="14372C52" w:rsidR="009746F7" w:rsidRDefault="00786FA9" w:rsidP="009746F7">
      <w:pPr>
        <w:spacing w:line="360" w:lineRule="auto"/>
        <w:ind w:firstLine="709"/>
        <w:rPr>
          <w:color w:val="548DD4" w:themeColor="text2" w:themeTint="99"/>
        </w:rPr>
      </w:pPr>
      <w:r>
        <w:lastRenderedPageBreak/>
        <w:t xml:space="preserve">Atendida as duas primeiras regras, partiu-se para o </w:t>
      </w:r>
      <w:r w:rsidR="00845FFF">
        <w:t>T</w:t>
      </w:r>
      <w:r w:rsidRPr="009348BB">
        <w:t xml:space="preserve">este de </w:t>
      </w:r>
      <w:r w:rsidR="00845FFF">
        <w:t>E</w:t>
      </w:r>
      <w:r w:rsidRPr="009348BB">
        <w:t>sfericidade de Bartlett</w:t>
      </w:r>
      <w:r>
        <w:t xml:space="preserve">, terceira e última regra, </w:t>
      </w:r>
      <w:r w:rsidR="009348BB" w:rsidRPr="009348BB">
        <w:t>p</w:t>
      </w:r>
      <w:r w:rsidR="00904124" w:rsidRPr="009348BB">
        <w:t xml:space="preserve">ara efeitos de decisão sobre a adequação global da </w:t>
      </w:r>
      <w:r w:rsidR="00420D0C">
        <w:t>PCA</w:t>
      </w:r>
      <w:r>
        <w:t xml:space="preserve"> </w:t>
      </w:r>
      <w:r w:rsidR="00420D0C">
        <w:t>a fim de</w:t>
      </w:r>
      <w:r w:rsidR="00CE04D3">
        <w:t xml:space="preserve"> validar o</w:t>
      </w:r>
      <w:r w:rsidR="007A365C">
        <w:t xml:space="preserve"> segundo ajuste como </w:t>
      </w:r>
      <w:r w:rsidR="00CE04D3">
        <w:t>modelo</w:t>
      </w:r>
      <w:r w:rsidR="007A365C">
        <w:t xml:space="preserve"> final da PCA</w:t>
      </w:r>
      <w:r w:rsidR="009746F7" w:rsidRPr="009348BB">
        <w:t xml:space="preserve">. </w:t>
      </w:r>
    </w:p>
    <w:p w14:paraId="2E25BF25" w14:textId="77777777" w:rsidR="00FE4CEC" w:rsidRDefault="00FE4CEC" w:rsidP="009746F7">
      <w:pPr>
        <w:spacing w:line="360" w:lineRule="auto"/>
        <w:ind w:firstLine="709"/>
        <w:rPr>
          <w:color w:val="548DD4" w:themeColor="text2" w:themeTint="99"/>
        </w:rPr>
      </w:pPr>
    </w:p>
    <w:p w14:paraId="2B01E030" w14:textId="084CD5D8" w:rsidR="00FE4CEC" w:rsidRPr="005731C4" w:rsidRDefault="00FE4CEC" w:rsidP="00FE4CEC">
      <w:pPr>
        <w:pStyle w:val="Legenda"/>
        <w:keepNext/>
        <w:rPr>
          <w:b w:val="0"/>
          <w:color w:val="548DD4" w:themeColor="text2" w:themeTint="99"/>
        </w:rPr>
      </w:pPr>
      <w:r w:rsidRPr="005731C4">
        <w:rPr>
          <w:b w:val="0"/>
          <w:color w:val="auto"/>
          <w:sz w:val="22"/>
          <w:szCs w:val="22"/>
        </w:rPr>
        <w:t xml:space="preserve">Tabela </w:t>
      </w:r>
      <w:r w:rsidRPr="005731C4">
        <w:rPr>
          <w:b w:val="0"/>
          <w:color w:val="auto"/>
          <w:sz w:val="22"/>
          <w:szCs w:val="22"/>
        </w:rPr>
        <w:fldChar w:fldCharType="begin"/>
      </w:r>
      <w:r w:rsidRPr="005731C4">
        <w:rPr>
          <w:b w:val="0"/>
          <w:color w:val="auto"/>
          <w:sz w:val="22"/>
          <w:szCs w:val="22"/>
        </w:rPr>
        <w:instrText xml:space="preserve"> SEQ Tabela \* ARABIC </w:instrText>
      </w:r>
      <w:r w:rsidRPr="005731C4">
        <w:rPr>
          <w:b w:val="0"/>
          <w:color w:val="auto"/>
          <w:sz w:val="22"/>
          <w:szCs w:val="22"/>
        </w:rPr>
        <w:fldChar w:fldCharType="separate"/>
      </w:r>
      <w:r w:rsidR="00152847">
        <w:rPr>
          <w:b w:val="0"/>
          <w:noProof/>
          <w:color w:val="auto"/>
          <w:sz w:val="22"/>
          <w:szCs w:val="22"/>
        </w:rPr>
        <w:t>3</w:t>
      </w:r>
      <w:r w:rsidRPr="005731C4">
        <w:rPr>
          <w:b w:val="0"/>
          <w:color w:val="auto"/>
          <w:sz w:val="22"/>
          <w:szCs w:val="22"/>
        </w:rPr>
        <w:fldChar w:fldCharType="end"/>
      </w:r>
      <w:r w:rsidRPr="005731C4">
        <w:rPr>
          <w:b w:val="0"/>
          <w:color w:val="auto"/>
          <w:sz w:val="22"/>
          <w:szCs w:val="22"/>
        </w:rPr>
        <w:t>. Resultados dos Testes de Esfericidade de Bartlett do</w:t>
      </w:r>
      <w:r w:rsidR="003D3F5D" w:rsidRPr="005731C4">
        <w:rPr>
          <w:b w:val="0"/>
          <w:color w:val="auto"/>
          <w:sz w:val="22"/>
          <w:szCs w:val="22"/>
        </w:rPr>
        <w:t>s</w:t>
      </w:r>
      <w:r w:rsidRPr="005731C4">
        <w:rPr>
          <w:b w:val="0"/>
          <w:color w:val="auto"/>
          <w:sz w:val="22"/>
          <w:szCs w:val="22"/>
        </w:rPr>
        <w:t xml:space="preserve"> modelo</w:t>
      </w:r>
      <w:r w:rsidR="003D3F5D" w:rsidRPr="005731C4">
        <w:rPr>
          <w:b w:val="0"/>
          <w:color w:val="auto"/>
          <w:sz w:val="22"/>
          <w:szCs w:val="22"/>
        </w:rPr>
        <w:t>s</w:t>
      </w:r>
      <w:r w:rsidRPr="005731C4">
        <w:rPr>
          <w:b w:val="0"/>
          <w:color w:val="auto"/>
          <w:sz w:val="22"/>
          <w:szCs w:val="22"/>
        </w:rPr>
        <w:t xml:space="preserve"> de PCA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2520"/>
        <w:gridCol w:w="2160"/>
        <w:gridCol w:w="3328"/>
      </w:tblGrid>
      <w:tr w:rsidR="00FE4CEC" w14:paraId="1EB5AD2E" w14:textId="77777777" w:rsidTr="00F11869"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5C7119" w14:textId="447E413E" w:rsidR="00FE4CEC" w:rsidRPr="00FE4CEC" w:rsidRDefault="00FE4CEC" w:rsidP="00FE4CEC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F2639B" w14:textId="3BD24893" w:rsidR="00FE4CEC" w:rsidRPr="00FE4CEC" w:rsidRDefault="00FE4CEC" w:rsidP="00E239C1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E4CEC">
              <w:rPr>
                <w:sz w:val="20"/>
                <w:szCs w:val="20"/>
              </w:rPr>
              <w:t>X</w:t>
            </w:r>
            <w:r w:rsidR="00E239C1">
              <w:rPr>
                <w:sz w:val="20"/>
                <w:szCs w:val="20"/>
              </w:rPr>
              <w:t>²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40767" w14:textId="3EB2BD26" w:rsidR="00FE4CEC" w:rsidRPr="00FE4CEC" w:rsidRDefault="00FE4CEC" w:rsidP="00FE4CEC">
            <w:pPr>
              <w:spacing w:line="360" w:lineRule="auto"/>
              <w:jc w:val="left"/>
              <w:rPr>
                <w:sz w:val="20"/>
                <w:szCs w:val="20"/>
              </w:rPr>
            </w:pPr>
            <w:r w:rsidRPr="00FE4CEC">
              <w:rPr>
                <w:sz w:val="20"/>
                <w:szCs w:val="20"/>
              </w:rPr>
              <w:t>df</w:t>
            </w:r>
          </w:p>
        </w:tc>
        <w:tc>
          <w:tcPr>
            <w:tcW w:w="3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FCC8F2" w14:textId="793A6402" w:rsidR="00FE4CEC" w:rsidRPr="00FE4CEC" w:rsidRDefault="005A6438" w:rsidP="00FE4CEC">
            <w:pPr>
              <w:spacing w:line="36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Valor-p</w:t>
            </w:r>
          </w:p>
        </w:tc>
      </w:tr>
      <w:tr w:rsidR="00FE4CEC" w14:paraId="531368AE" w14:textId="77777777" w:rsidTr="00F11869"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14990" w14:textId="2AA3C802" w:rsidR="00FE4CEC" w:rsidRDefault="00FE4CEC" w:rsidP="00FE4CEC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00F06" w14:textId="25EFD9BD" w:rsidR="00FE4CEC" w:rsidRPr="00FE4CEC" w:rsidRDefault="00FE4CEC" w:rsidP="00FE4CEC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FE4CEC">
              <w:rPr>
                <w:sz w:val="20"/>
                <w:szCs w:val="20"/>
              </w:rPr>
              <w:t>7668.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D40CD" w14:textId="7E034593" w:rsidR="00FE4CEC" w:rsidRPr="00FE4CEC" w:rsidRDefault="00FE4CEC" w:rsidP="00FE4CEC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FE4CEC">
              <w:rPr>
                <w:sz w:val="20"/>
                <w:szCs w:val="20"/>
              </w:rPr>
              <w:t>66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C00B1" w14:textId="3C8F87EB" w:rsidR="00FE4CEC" w:rsidRPr="00FE4CEC" w:rsidRDefault="00FE4CEC" w:rsidP="00FE4CEC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FE4CEC">
              <w:rPr>
                <w:sz w:val="20"/>
                <w:szCs w:val="20"/>
              </w:rPr>
              <w:t>&lt; 2.2e-16</w:t>
            </w:r>
          </w:p>
        </w:tc>
      </w:tr>
    </w:tbl>
    <w:p w14:paraId="79CE3D94" w14:textId="17DCC806" w:rsidR="000B30D4" w:rsidRPr="005731C4" w:rsidRDefault="00FE4CEC" w:rsidP="00904124">
      <w:pPr>
        <w:spacing w:line="360" w:lineRule="auto"/>
        <w:rPr>
          <w:color w:val="000000"/>
        </w:rPr>
      </w:pPr>
      <w:r w:rsidRPr="005731C4">
        <w:rPr>
          <w:color w:val="000000"/>
        </w:rPr>
        <w:t>Fonte: Dados originais da pesquisa</w:t>
      </w:r>
    </w:p>
    <w:p w14:paraId="31AE56EF" w14:textId="77777777" w:rsidR="001406E4" w:rsidRDefault="001406E4" w:rsidP="009746F7">
      <w:pPr>
        <w:spacing w:line="360" w:lineRule="auto"/>
        <w:ind w:firstLine="709"/>
        <w:rPr>
          <w:color w:val="548DD4" w:themeColor="text2" w:themeTint="99"/>
        </w:rPr>
      </w:pPr>
    </w:p>
    <w:p w14:paraId="770A129C" w14:textId="55E5EC97" w:rsidR="00904124" w:rsidRDefault="001406E4" w:rsidP="009746F7">
      <w:pPr>
        <w:spacing w:line="360" w:lineRule="auto"/>
        <w:ind w:firstLine="709"/>
      </w:pPr>
      <w:r w:rsidRPr="001406E4">
        <w:t>A partir da tabela 3, podemos verificar que o Testes de Esfericidade de</w:t>
      </w:r>
      <w:r w:rsidRPr="001406E4">
        <w:rPr>
          <w:b/>
        </w:rPr>
        <w:t xml:space="preserve"> </w:t>
      </w:r>
      <w:r w:rsidRPr="001406E4">
        <w:t>Bartlett para o ajuste</w:t>
      </w:r>
      <w:r w:rsidR="00554FA0">
        <w:t xml:space="preserve"> 2</w:t>
      </w:r>
      <w:r w:rsidRPr="001406E4">
        <w:t xml:space="preserve"> </w:t>
      </w:r>
      <w:r w:rsidR="00CE04D3">
        <w:t>foi</w:t>
      </w:r>
      <w:r w:rsidRPr="001406E4">
        <w:t xml:space="preserve"> menor que 0,05, ou seja, </w:t>
      </w:r>
      <w:r w:rsidR="00554FA0">
        <w:t xml:space="preserve">a regra numero 3, </w:t>
      </w:r>
      <w:r w:rsidRPr="001406E4">
        <w:t>ao nível de significância de 5%</w:t>
      </w:r>
      <w:r w:rsidR="00554FA0">
        <w:t>, foi atendida</w:t>
      </w:r>
      <w:r w:rsidRPr="001406E4">
        <w:t>.</w:t>
      </w:r>
      <w:r w:rsidR="00CE04D3">
        <w:t xml:space="preserve"> </w:t>
      </w:r>
    </w:p>
    <w:p w14:paraId="0E4C51CC" w14:textId="77777777" w:rsidR="006E2684" w:rsidRDefault="006E2684" w:rsidP="00904124">
      <w:pPr>
        <w:spacing w:line="360" w:lineRule="auto"/>
        <w:ind w:firstLine="709"/>
        <w:rPr>
          <w:color w:val="000000"/>
        </w:rPr>
      </w:pPr>
    </w:p>
    <w:p w14:paraId="6A1F1024" w14:textId="7F104EBF" w:rsidR="006E2684" w:rsidRPr="005731C4" w:rsidRDefault="006E2684" w:rsidP="006E2684">
      <w:pPr>
        <w:pStyle w:val="Legenda"/>
        <w:keepNext/>
        <w:rPr>
          <w:b w:val="0"/>
          <w:color w:val="auto"/>
          <w:sz w:val="22"/>
          <w:szCs w:val="22"/>
        </w:rPr>
      </w:pPr>
      <w:r w:rsidRPr="005731C4">
        <w:rPr>
          <w:b w:val="0"/>
          <w:color w:val="auto"/>
          <w:sz w:val="22"/>
          <w:szCs w:val="22"/>
        </w:rPr>
        <w:t xml:space="preserve">Tabela </w:t>
      </w:r>
      <w:r w:rsidRPr="005731C4">
        <w:rPr>
          <w:b w:val="0"/>
          <w:color w:val="auto"/>
          <w:sz w:val="22"/>
          <w:szCs w:val="22"/>
        </w:rPr>
        <w:fldChar w:fldCharType="begin"/>
      </w:r>
      <w:r w:rsidRPr="005731C4">
        <w:rPr>
          <w:b w:val="0"/>
          <w:color w:val="auto"/>
          <w:sz w:val="22"/>
          <w:szCs w:val="22"/>
        </w:rPr>
        <w:instrText xml:space="preserve"> SEQ Tabela \* ARABIC </w:instrText>
      </w:r>
      <w:r w:rsidRPr="005731C4">
        <w:rPr>
          <w:b w:val="0"/>
          <w:color w:val="auto"/>
          <w:sz w:val="22"/>
          <w:szCs w:val="22"/>
        </w:rPr>
        <w:fldChar w:fldCharType="separate"/>
      </w:r>
      <w:r w:rsidR="00152847">
        <w:rPr>
          <w:b w:val="0"/>
          <w:noProof/>
          <w:color w:val="auto"/>
          <w:sz w:val="22"/>
          <w:szCs w:val="22"/>
        </w:rPr>
        <w:t>4</w:t>
      </w:r>
      <w:r w:rsidRPr="005731C4">
        <w:rPr>
          <w:b w:val="0"/>
          <w:color w:val="auto"/>
          <w:sz w:val="22"/>
          <w:szCs w:val="22"/>
        </w:rPr>
        <w:fldChar w:fldCharType="end"/>
      </w:r>
      <w:r w:rsidRPr="005731C4">
        <w:rPr>
          <w:b w:val="0"/>
          <w:color w:val="auto"/>
          <w:sz w:val="22"/>
          <w:szCs w:val="22"/>
        </w:rPr>
        <w:t>: Importância das componentes</w:t>
      </w:r>
      <w:r w:rsidR="00ED3A07">
        <w:rPr>
          <w:b w:val="0"/>
          <w:color w:val="auto"/>
          <w:sz w:val="22"/>
          <w:szCs w:val="22"/>
        </w:rPr>
        <w:t xml:space="preserve"> principais</w:t>
      </w:r>
    </w:p>
    <w:tbl>
      <w:tblPr>
        <w:tblStyle w:val="Tabelacomgrade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1080"/>
        <w:gridCol w:w="900"/>
        <w:gridCol w:w="1080"/>
        <w:gridCol w:w="1080"/>
        <w:gridCol w:w="1080"/>
        <w:gridCol w:w="1080"/>
        <w:gridCol w:w="1080"/>
        <w:gridCol w:w="1080"/>
      </w:tblGrid>
      <w:tr w:rsidR="006E2684" w14:paraId="0685B234" w14:textId="77777777" w:rsidTr="00EA5267"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44BB1E81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98E0424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841CBA5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F2E485D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D9B064E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F4DB519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3298D52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PC6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C1F6BC3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C760409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PC8</w:t>
            </w:r>
          </w:p>
        </w:tc>
      </w:tr>
      <w:tr w:rsidR="006E2684" w14:paraId="5F861498" w14:textId="77777777" w:rsidTr="00EA5267">
        <w:tc>
          <w:tcPr>
            <w:tcW w:w="828" w:type="dxa"/>
            <w:tcBorders>
              <w:top w:val="single" w:sz="4" w:space="0" w:color="auto"/>
            </w:tcBorders>
          </w:tcPr>
          <w:p w14:paraId="52121BC7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C0858D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  <w:r w:rsidRPr="001145F9">
              <w:rPr>
                <w:sz w:val="20"/>
                <w:szCs w:val="20"/>
              </w:rPr>
              <w:t>2.5758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3D0270C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  <w:r w:rsidRPr="001145F9">
              <w:rPr>
                <w:sz w:val="20"/>
                <w:szCs w:val="20"/>
              </w:rPr>
              <w:t>1.0071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376D360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0.4253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097BF73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0.2396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789873BE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0.2242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B9D3F7B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  <w:r w:rsidRPr="001145F9">
              <w:rPr>
                <w:sz w:val="20"/>
                <w:szCs w:val="20"/>
              </w:rPr>
              <w:t>0.2023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A99041D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0.1118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B3F8960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  <w:r w:rsidRPr="001145F9">
              <w:rPr>
                <w:sz w:val="20"/>
                <w:szCs w:val="20"/>
              </w:rPr>
              <w:t>0.0942</w:t>
            </w:r>
          </w:p>
        </w:tc>
      </w:tr>
      <w:tr w:rsidR="006E2684" w14:paraId="2A6E5172" w14:textId="77777777" w:rsidTr="00EA36B6">
        <w:tc>
          <w:tcPr>
            <w:tcW w:w="828" w:type="dxa"/>
            <w:shd w:val="clear" w:color="auto" w:fill="auto"/>
          </w:tcPr>
          <w:p w14:paraId="35D0FA90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PV</w:t>
            </w:r>
          </w:p>
        </w:tc>
        <w:tc>
          <w:tcPr>
            <w:tcW w:w="1080" w:type="dxa"/>
            <w:shd w:val="clear" w:color="auto" w:fill="auto"/>
          </w:tcPr>
          <w:p w14:paraId="2D293D02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  <w:r w:rsidRPr="001145F9">
              <w:rPr>
                <w:sz w:val="20"/>
                <w:szCs w:val="20"/>
              </w:rPr>
              <w:t>0.829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  <w:shd w:val="clear" w:color="auto" w:fill="auto"/>
          </w:tcPr>
          <w:p w14:paraId="22162F46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  <w:r w:rsidRPr="001145F9">
              <w:rPr>
                <w:sz w:val="20"/>
                <w:szCs w:val="20"/>
              </w:rPr>
              <w:t>0.1268</w:t>
            </w:r>
          </w:p>
        </w:tc>
        <w:tc>
          <w:tcPr>
            <w:tcW w:w="1080" w:type="dxa"/>
            <w:shd w:val="clear" w:color="auto" w:fill="auto"/>
          </w:tcPr>
          <w:p w14:paraId="48205716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  <w:r w:rsidRPr="001145F9">
              <w:rPr>
                <w:sz w:val="20"/>
                <w:szCs w:val="20"/>
              </w:rPr>
              <w:t>0.0226</w:t>
            </w:r>
          </w:p>
        </w:tc>
        <w:tc>
          <w:tcPr>
            <w:tcW w:w="1080" w:type="dxa"/>
            <w:shd w:val="clear" w:color="auto" w:fill="auto"/>
          </w:tcPr>
          <w:p w14:paraId="1BB9CBD9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  <w:r w:rsidRPr="001145F9">
              <w:rPr>
                <w:sz w:val="20"/>
                <w:szCs w:val="20"/>
              </w:rPr>
              <w:t>0.0071</w:t>
            </w:r>
          </w:p>
        </w:tc>
        <w:tc>
          <w:tcPr>
            <w:tcW w:w="1080" w:type="dxa"/>
            <w:shd w:val="clear" w:color="auto" w:fill="auto"/>
          </w:tcPr>
          <w:p w14:paraId="41CE0A0A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0.0062</w:t>
            </w:r>
          </w:p>
        </w:tc>
        <w:tc>
          <w:tcPr>
            <w:tcW w:w="1080" w:type="dxa"/>
            <w:shd w:val="clear" w:color="auto" w:fill="auto"/>
          </w:tcPr>
          <w:p w14:paraId="1864030B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B209FA">
              <w:rPr>
                <w:sz w:val="20"/>
                <w:szCs w:val="20"/>
              </w:rPr>
              <w:t>.0054</w:t>
            </w:r>
          </w:p>
        </w:tc>
        <w:tc>
          <w:tcPr>
            <w:tcW w:w="1080" w:type="dxa"/>
            <w:shd w:val="clear" w:color="auto" w:fill="auto"/>
          </w:tcPr>
          <w:p w14:paraId="4FD57591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0.0051</w:t>
            </w:r>
          </w:p>
        </w:tc>
        <w:tc>
          <w:tcPr>
            <w:tcW w:w="1080" w:type="dxa"/>
            <w:shd w:val="clear" w:color="auto" w:fill="auto"/>
          </w:tcPr>
          <w:p w14:paraId="4B0C1AD6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0.0011</w:t>
            </w:r>
          </w:p>
        </w:tc>
      </w:tr>
      <w:tr w:rsidR="006E2684" w14:paraId="1ABFC31B" w14:textId="77777777" w:rsidTr="00EA5267">
        <w:tc>
          <w:tcPr>
            <w:tcW w:w="828" w:type="dxa"/>
            <w:tcBorders>
              <w:bottom w:val="single" w:sz="4" w:space="0" w:color="auto"/>
            </w:tcBorders>
          </w:tcPr>
          <w:p w14:paraId="653743C0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42F0594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  <w:r w:rsidRPr="001145F9">
              <w:rPr>
                <w:sz w:val="20"/>
                <w:szCs w:val="20"/>
              </w:rPr>
              <w:t>0.8294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AF5B6A9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  <w:r w:rsidRPr="001145F9">
              <w:rPr>
                <w:sz w:val="20"/>
                <w:szCs w:val="20"/>
              </w:rPr>
              <w:t>0.9561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F6D5E90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  <w:r w:rsidRPr="001145F9">
              <w:rPr>
                <w:sz w:val="20"/>
                <w:szCs w:val="20"/>
              </w:rPr>
              <w:t>0.9787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D1AD2D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  <w:r w:rsidRPr="001145F9">
              <w:rPr>
                <w:sz w:val="20"/>
                <w:szCs w:val="20"/>
              </w:rPr>
              <w:t>0.9859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3ED82B8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  <w:r w:rsidRPr="001145F9">
              <w:rPr>
                <w:sz w:val="20"/>
                <w:szCs w:val="20"/>
              </w:rPr>
              <w:t>0.9922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9BCB1D8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0.9894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6FFA5FA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  <w:r w:rsidRPr="001145F9">
              <w:rPr>
                <w:sz w:val="20"/>
                <w:szCs w:val="20"/>
              </w:rPr>
              <w:t>0.9973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88F4110" w14:textId="77777777" w:rsidR="006E2684" w:rsidRPr="00B209FA" w:rsidRDefault="006E2684" w:rsidP="00EA5267">
            <w:pPr>
              <w:pStyle w:val="PargrafodaLista"/>
              <w:spacing w:line="360" w:lineRule="auto"/>
              <w:ind w:left="0"/>
              <w:jc w:val="right"/>
              <w:rPr>
                <w:sz w:val="20"/>
                <w:szCs w:val="20"/>
              </w:rPr>
            </w:pPr>
            <w:r w:rsidRPr="001145F9">
              <w:rPr>
                <w:sz w:val="20"/>
                <w:szCs w:val="20"/>
              </w:rPr>
              <w:t>1.000</w:t>
            </w:r>
            <w:r>
              <w:rPr>
                <w:sz w:val="20"/>
                <w:szCs w:val="20"/>
              </w:rPr>
              <w:t>0</w:t>
            </w:r>
          </w:p>
        </w:tc>
      </w:tr>
    </w:tbl>
    <w:p w14:paraId="49AC9071" w14:textId="77777777" w:rsidR="006E2684" w:rsidRPr="005731C4" w:rsidRDefault="006E2684" w:rsidP="006E2684">
      <w:pPr>
        <w:spacing w:line="360" w:lineRule="auto"/>
        <w:rPr>
          <w:color w:val="000000"/>
        </w:rPr>
      </w:pPr>
      <w:r w:rsidRPr="005731C4">
        <w:rPr>
          <w:color w:val="000000"/>
        </w:rPr>
        <w:t>Fonte: Dados originais da pesquisa</w:t>
      </w:r>
    </w:p>
    <w:p w14:paraId="7C2E0A47" w14:textId="5ABCED32" w:rsidR="006E2684" w:rsidRPr="00E239C1" w:rsidRDefault="006E2684" w:rsidP="006E2684">
      <w:pPr>
        <w:spacing w:line="360" w:lineRule="auto"/>
        <w:rPr>
          <w:color w:val="000000"/>
        </w:rPr>
      </w:pPr>
      <w:r w:rsidRPr="00E239C1">
        <w:rPr>
          <w:color w:val="000000"/>
        </w:rPr>
        <w:t xml:space="preserve">Nota: </w:t>
      </w:r>
      <w:r w:rsidR="00E239C1" w:rsidRPr="00E239C1">
        <w:rPr>
          <w:color w:val="000000"/>
        </w:rPr>
        <w:t>Desvio padrão</w:t>
      </w:r>
      <w:r w:rsidRPr="00E239C1">
        <w:rPr>
          <w:color w:val="000000"/>
        </w:rPr>
        <w:t xml:space="preserve"> [SD], </w:t>
      </w:r>
      <w:r w:rsidR="00E239C1" w:rsidRPr="00E239C1">
        <w:rPr>
          <w:color w:val="000000"/>
        </w:rPr>
        <w:t>Proporção de Variância</w:t>
      </w:r>
      <w:r w:rsidRPr="00E239C1">
        <w:rPr>
          <w:color w:val="000000"/>
        </w:rPr>
        <w:t xml:space="preserve"> [PV] e </w:t>
      </w:r>
      <w:r w:rsidR="00E239C1" w:rsidRPr="00E239C1">
        <w:rPr>
          <w:color w:val="000000"/>
        </w:rPr>
        <w:t>Proporção Cumulativa</w:t>
      </w:r>
      <w:r w:rsidRPr="00E239C1">
        <w:rPr>
          <w:color w:val="000000"/>
        </w:rPr>
        <w:t xml:space="preserve"> [CP]</w:t>
      </w:r>
    </w:p>
    <w:p w14:paraId="5FBAB6AA" w14:textId="77777777" w:rsidR="005731C4" w:rsidRPr="00E239C1" w:rsidRDefault="005731C4" w:rsidP="00904124">
      <w:pPr>
        <w:spacing w:line="360" w:lineRule="auto"/>
        <w:ind w:firstLine="709"/>
        <w:rPr>
          <w:color w:val="000000"/>
        </w:rPr>
      </w:pPr>
    </w:p>
    <w:p w14:paraId="23ABEFFA" w14:textId="505F0B59" w:rsidR="00017CA3" w:rsidRDefault="006F41F4" w:rsidP="00B209FA">
      <w:pPr>
        <w:spacing w:line="360" w:lineRule="auto"/>
        <w:ind w:firstLine="709"/>
        <w:rPr>
          <w:color w:val="000000"/>
        </w:rPr>
      </w:pPr>
      <w:r w:rsidRPr="003D3F5D">
        <w:rPr>
          <w:color w:val="000000"/>
        </w:rPr>
        <w:t xml:space="preserve">Na </w:t>
      </w:r>
      <w:r>
        <w:rPr>
          <w:color w:val="000000"/>
        </w:rPr>
        <w:t xml:space="preserve">Tabela 4, podemos </w:t>
      </w:r>
      <w:r w:rsidR="00554FA0">
        <w:rPr>
          <w:color w:val="000000"/>
        </w:rPr>
        <w:t xml:space="preserve">observar algumas informações estatísticas importante do ajuste final da PCA, como por exemplo, a </w:t>
      </w:r>
      <w:r w:rsidRPr="006E04AE">
        <w:rPr>
          <w:color w:val="000000"/>
        </w:rPr>
        <w:t>PV</w:t>
      </w:r>
      <w:r w:rsidRPr="003D3F5D">
        <w:rPr>
          <w:color w:val="000000"/>
        </w:rPr>
        <w:t xml:space="preserve"> </w:t>
      </w:r>
      <w:r w:rsidR="00554FA0">
        <w:rPr>
          <w:color w:val="000000"/>
        </w:rPr>
        <w:t>d</w:t>
      </w:r>
      <w:r>
        <w:rPr>
          <w:color w:val="000000"/>
        </w:rPr>
        <w:t>a primeira</w:t>
      </w:r>
      <w:r w:rsidRPr="003D3F5D">
        <w:rPr>
          <w:color w:val="000000"/>
        </w:rPr>
        <w:t xml:space="preserve"> componente principal</w:t>
      </w:r>
      <w:r>
        <w:rPr>
          <w:color w:val="000000"/>
        </w:rPr>
        <w:t xml:space="preserve"> </w:t>
      </w:r>
      <w:r w:rsidR="00554FA0">
        <w:rPr>
          <w:color w:val="000000"/>
        </w:rPr>
        <w:t xml:space="preserve">onde se nota que </w:t>
      </w:r>
      <w:r>
        <w:rPr>
          <w:color w:val="000000"/>
        </w:rPr>
        <w:t>cerca de 80% da variância total</w:t>
      </w:r>
      <w:r w:rsidR="00554FA0">
        <w:rPr>
          <w:color w:val="000000"/>
        </w:rPr>
        <w:t xml:space="preserve"> é explicada por ela</w:t>
      </w:r>
      <w:r>
        <w:rPr>
          <w:color w:val="000000"/>
        </w:rPr>
        <w:t xml:space="preserve">. </w:t>
      </w:r>
      <w:r w:rsidRPr="003D3F5D">
        <w:rPr>
          <w:color w:val="000000"/>
        </w:rPr>
        <w:t>Isso significa que quase dois terços dos dados no conjunto de variáveis podem ser representados apenas pelo primeiro componente principal</w:t>
      </w:r>
      <w:r w:rsidR="00554FA0">
        <w:rPr>
          <w:color w:val="000000"/>
        </w:rPr>
        <w:t>, justificando o uso dessa componente na comparação com os agrupamentos gerados posteriormente</w:t>
      </w:r>
      <w:r>
        <w:rPr>
          <w:color w:val="000000"/>
        </w:rPr>
        <w:t xml:space="preserve">. </w:t>
      </w:r>
      <w:r w:rsidR="00554FA0">
        <w:rPr>
          <w:color w:val="000000"/>
        </w:rPr>
        <w:t>Já a</w:t>
      </w:r>
      <w:r>
        <w:rPr>
          <w:color w:val="000000"/>
        </w:rPr>
        <w:t xml:space="preserve"> segunda componente principal explica 13%</w:t>
      </w:r>
      <w:r w:rsidR="00554FA0">
        <w:rPr>
          <w:color w:val="000000"/>
        </w:rPr>
        <w:t xml:space="preserve"> da variância total</w:t>
      </w:r>
      <w:r>
        <w:rPr>
          <w:color w:val="000000"/>
        </w:rPr>
        <w:t xml:space="preserve">. </w:t>
      </w:r>
    </w:p>
    <w:p w14:paraId="5D96251B" w14:textId="67DAFC22" w:rsidR="00644BF0" w:rsidRDefault="006F41F4" w:rsidP="00B209FA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Na</w:t>
      </w:r>
      <w:r w:rsidR="00E239C1">
        <w:rPr>
          <w:color w:val="000000"/>
        </w:rPr>
        <w:t xml:space="preserve"> </w:t>
      </w:r>
      <w:r>
        <w:rPr>
          <w:color w:val="000000"/>
        </w:rPr>
        <w:t xml:space="preserve">CP, as duas componentes principais selecionadas explicam quase 96% da variância total. </w:t>
      </w:r>
      <w:r w:rsidRPr="003D3F5D">
        <w:rPr>
          <w:color w:val="000000"/>
        </w:rPr>
        <w:t xml:space="preserve">Isso </w:t>
      </w:r>
      <w:r>
        <w:rPr>
          <w:color w:val="000000"/>
        </w:rPr>
        <w:t xml:space="preserve">implica </w:t>
      </w:r>
      <w:r w:rsidRPr="003D3F5D">
        <w:rPr>
          <w:color w:val="000000"/>
        </w:rPr>
        <w:t>que os dois primeiros componentes principais podem representar com precisão os dados</w:t>
      </w:r>
      <w:r w:rsidR="00554FA0">
        <w:rPr>
          <w:color w:val="000000"/>
        </w:rPr>
        <w:t xml:space="preserve"> e não causaria prejuízos em sua utilização como “inputs” para os modelos de Análises de Agrupamentos dos passos seguintes</w:t>
      </w:r>
      <w:r>
        <w:rPr>
          <w:color w:val="000000"/>
        </w:rPr>
        <w:t>.</w:t>
      </w:r>
    </w:p>
    <w:p w14:paraId="618B397F" w14:textId="0A85D986" w:rsidR="00BB3DA3" w:rsidRDefault="00126766" w:rsidP="00BB3DA3">
      <w:pPr>
        <w:pStyle w:val="Legenda"/>
        <w:keepNext/>
      </w:pPr>
      <w:r>
        <w:rPr>
          <w:noProof/>
          <w:lang w:val="en-US"/>
        </w:rPr>
        <w:lastRenderedPageBreak/>
        <w:drawing>
          <wp:inline distT="0" distB="0" distL="0" distR="0" wp14:anchorId="4BF6AA0B" wp14:editId="4AF667D2">
            <wp:extent cx="5759450" cy="3428365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os_clea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EE96" w14:textId="189C3C0C" w:rsidR="00BB3DA3" w:rsidRPr="00BB3DA3" w:rsidRDefault="00BB3DA3" w:rsidP="00BB3DA3">
      <w:pPr>
        <w:spacing w:line="360" w:lineRule="auto"/>
        <w:rPr>
          <w:color w:val="000000"/>
        </w:rPr>
      </w:pPr>
      <w:r w:rsidRPr="00BB3DA3">
        <w:t xml:space="preserve">Figura </w:t>
      </w:r>
      <w:fldSimple w:instr=" SEQ Figura \* ARABIC ">
        <w:r w:rsidR="00152847">
          <w:rPr>
            <w:noProof/>
          </w:rPr>
          <w:t>3</w:t>
        </w:r>
      </w:fldSimple>
      <w:r w:rsidRPr="00BB3DA3">
        <w:t xml:space="preserve">: </w:t>
      </w:r>
      <w:r w:rsidRPr="009C7891">
        <w:t>Pesos que cada variável tem em cada componente principal</w:t>
      </w:r>
    </w:p>
    <w:p w14:paraId="52DA4093" w14:textId="3529B21A" w:rsidR="00CE23CB" w:rsidRDefault="00BB3DA3" w:rsidP="00BB3DA3">
      <w:pPr>
        <w:spacing w:line="360" w:lineRule="auto"/>
        <w:rPr>
          <w:color w:val="000000"/>
        </w:rPr>
      </w:pPr>
      <w:r w:rsidRPr="00BB3DA3">
        <w:rPr>
          <w:color w:val="000000"/>
        </w:rPr>
        <w:t>Fonte: Dados originais da pesquisa</w:t>
      </w:r>
    </w:p>
    <w:p w14:paraId="5B21FC4D" w14:textId="77777777" w:rsidR="00BB3DA3" w:rsidRDefault="00BB3DA3" w:rsidP="00BB3DA3">
      <w:pPr>
        <w:spacing w:line="360" w:lineRule="auto"/>
        <w:rPr>
          <w:color w:val="000000"/>
        </w:rPr>
      </w:pPr>
    </w:p>
    <w:p w14:paraId="3D3AD04B" w14:textId="2D16AD7A" w:rsidR="00BB3DA3" w:rsidRDefault="008C44CB" w:rsidP="00BB3DA3">
      <w:pPr>
        <w:spacing w:line="360" w:lineRule="auto"/>
        <w:ind w:firstLine="709"/>
        <w:rPr>
          <w:color w:val="000000"/>
        </w:rPr>
      </w:pPr>
      <w:r>
        <w:t xml:space="preserve">Na Figura 3 podemos ver a contribuição dos pesos que cada variável exerceu em cada componente principal.  </w:t>
      </w:r>
      <w:r w:rsidR="00BB3DA3" w:rsidRPr="00F6469B">
        <w:t xml:space="preserve">Com as </w:t>
      </w:r>
      <w:r w:rsidR="00BB3DA3">
        <w:rPr>
          <w:color w:val="000000"/>
        </w:rPr>
        <w:t xml:space="preserve">componentes principais definidas, pode-se aplicar um algoritmo de visualização </w:t>
      </w:r>
      <w:r w:rsidR="00BB3DA3" w:rsidRPr="008C44CB">
        <w:t>espacial</w:t>
      </w:r>
      <w:r w:rsidRPr="008C44CB">
        <w:t>.</w:t>
      </w:r>
      <w:r w:rsidR="00BB3DA3" w:rsidRPr="008C44CB">
        <w:t xml:space="preserve"> </w:t>
      </w:r>
      <w:r w:rsidRPr="008C44CB">
        <w:t>Como a componente principal, sozinha, contém a maior porcentagem da variância tot</w:t>
      </w:r>
      <w:r>
        <w:rPr>
          <w:color w:val="000000"/>
        </w:rPr>
        <w:t>al do modelo, ela foi escolhida para ser a referência de representatividade das informações das variáveis trabalhadas</w:t>
      </w:r>
      <w:r w:rsidR="00BB3DA3" w:rsidRPr="00941EB2">
        <w:rPr>
          <w:color w:val="4F81BD" w:themeColor="accent1"/>
        </w:rPr>
        <w:t>.</w:t>
      </w:r>
    </w:p>
    <w:p w14:paraId="41D90252" w14:textId="77777777" w:rsidR="00BB3DA3" w:rsidRPr="00BB3DA3" w:rsidRDefault="00BB3DA3" w:rsidP="00BB3DA3">
      <w:pPr>
        <w:spacing w:line="360" w:lineRule="auto"/>
        <w:rPr>
          <w:color w:val="000000"/>
        </w:rPr>
      </w:pPr>
    </w:p>
    <w:p w14:paraId="28DDA9B8" w14:textId="4E6EAABB" w:rsidR="009F13B7" w:rsidRDefault="003A741C" w:rsidP="009F13B7">
      <w:pPr>
        <w:pStyle w:val="Legenda"/>
        <w:rPr>
          <w:color w:val="000000"/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6A6F133E" wp14:editId="6C0FA743">
            <wp:extent cx="5710671" cy="8220973"/>
            <wp:effectExtent l="0" t="0" r="444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nti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505" cy="822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41C">
        <w:rPr>
          <w:color w:val="000000"/>
          <w:sz w:val="20"/>
          <w:szCs w:val="20"/>
        </w:rPr>
        <w:t xml:space="preserve"> </w:t>
      </w:r>
      <w:r w:rsidR="009F13B7" w:rsidRPr="009F13B7">
        <w:rPr>
          <w:b w:val="0"/>
          <w:color w:val="auto"/>
          <w:sz w:val="22"/>
          <w:szCs w:val="22"/>
        </w:rPr>
        <w:t xml:space="preserve">Figura </w:t>
      </w:r>
      <w:r w:rsidR="009F13B7" w:rsidRPr="009F13B7">
        <w:rPr>
          <w:b w:val="0"/>
          <w:color w:val="auto"/>
          <w:sz w:val="22"/>
          <w:szCs w:val="22"/>
        </w:rPr>
        <w:fldChar w:fldCharType="begin"/>
      </w:r>
      <w:r w:rsidR="009F13B7" w:rsidRPr="009F13B7">
        <w:rPr>
          <w:b w:val="0"/>
          <w:color w:val="auto"/>
          <w:sz w:val="22"/>
          <w:szCs w:val="22"/>
        </w:rPr>
        <w:instrText xml:space="preserve"> SEQ Figura \* ARABIC </w:instrText>
      </w:r>
      <w:r w:rsidR="009F13B7" w:rsidRPr="009F13B7">
        <w:rPr>
          <w:b w:val="0"/>
          <w:color w:val="auto"/>
          <w:sz w:val="22"/>
          <w:szCs w:val="22"/>
        </w:rPr>
        <w:fldChar w:fldCharType="separate"/>
      </w:r>
      <w:r w:rsidR="00B40F5E">
        <w:rPr>
          <w:b w:val="0"/>
          <w:noProof/>
          <w:color w:val="auto"/>
          <w:sz w:val="22"/>
          <w:szCs w:val="22"/>
        </w:rPr>
        <w:t>4</w:t>
      </w:r>
      <w:r w:rsidR="009F13B7" w:rsidRPr="009F13B7">
        <w:rPr>
          <w:b w:val="0"/>
          <w:color w:val="auto"/>
          <w:sz w:val="22"/>
          <w:szCs w:val="22"/>
        </w:rPr>
        <w:fldChar w:fldCharType="end"/>
      </w:r>
      <w:r w:rsidR="009F13B7" w:rsidRPr="009F13B7">
        <w:rPr>
          <w:b w:val="0"/>
          <w:color w:val="auto"/>
          <w:sz w:val="22"/>
          <w:szCs w:val="22"/>
        </w:rPr>
        <w:t xml:space="preserve">: Quintil </w:t>
      </w:r>
      <w:r w:rsidR="00E239C1" w:rsidRPr="00E239C1">
        <w:rPr>
          <w:b w:val="0"/>
          <w:color w:val="auto"/>
          <w:sz w:val="22"/>
          <w:szCs w:val="22"/>
        </w:rPr>
        <w:t>do escore</w:t>
      </w:r>
      <w:r w:rsidR="009F13B7" w:rsidRPr="009F13B7">
        <w:rPr>
          <w:b w:val="0"/>
          <w:color w:val="auto"/>
          <w:sz w:val="22"/>
          <w:szCs w:val="22"/>
        </w:rPr>
        <w:t xml:space="preserve"> da primeira componente principal da PCA</w:t>
      </w:r>
    </w:p>
    <w:p w14:paraId="2FE3B2AA" w14:textId="4D0D33A1" w:rsidR="00977633" w:rsidRPr="009F13B7" w:rsidRDefault="003A741C" w:rsidP="006E08DF">
      <w:pPr>
        <w:spacing w:line="360" w:lineRule="auto"/>
      </w:pPr>
      <w:r w:rsidRPr="009F13B7">
        <w:rPr>
          <w:color w:val="000000"/>
        </w:rPr>
        <w:t>Fonte: Dados originais da pesquisa</w:t>
      </w:r>
    </w:p>
    <w:p w14:paraId="33964F93" w14:textId="6099105F" w:rsidR="006E08DF" w:rsidRDefault="006E08DF" w:rsidP="00B209FA">
      <w:pPr>
        <w:spacing w:line="360" w:lineRule="auto"/>
        <w:ind w:firstLine="709"/>
        <w:rPr>
          <w:color w:val="000000"/>
        </w:rPr>
      </w:pPr>
      <w:r w:rsidRPr="002252C3">
        <w:rPr>
          <w:color w:val="000000"/>
        </w:rPr>
        <w:lastRenderedPageBreak/>
        <w:t xml:space="preserve">Na Figura </w:t>
      </w:r>
      <w:r w:rsidR="00B40F5E">
        <w:rPr>
          <w:color w:val="000000"/>
        </w:rPr>
        <w:t>4</w:t>
      </w:r>
      <w:r w:rsidR="00E9694D">
        <w:rPr>
          <w:color w:val="000000"/>
        </w:rPr>
        <w:t>,</w:t>
      </w:r>
      <w:r w:rsidRPr="002252C3">
        <w:rPr>
          <w:color w:val="000000"/>
        </w:rPr>
        <w:t xml:space="preserve"> pode-se visualizar</w:t>
      </w:r>
      <w:r>
        <w:rPr>
          <w:color w:val="000000"/>
        </w:rPr>
        <w:t xml:space="preserve"> os valores da componente principal 1 da análise de PCA distribuídos em quintis. </w:t>
      </w:r>
      <w:r w:rsidRPr="003A741C">
        <w:rPr>
          <w:color w:val="000000"/>
        </w:rPr>
        <w:t>Na estatística descritiva, um quintil é um dos valores de uma variável que divide o seu conjunto ordenado em cinco partes iguais</w:t>
      </w:r>
      <w:r>
        <w:rPr>
          <w:color w:val="000000"/>
        </w:rPr>
        <w:t>.</w:t>
      </w:r>
    </w:p>
    <w:p w14:paraId="33929AC5" w14:textId="77777777" w:rsidR="008844C3" w:rsidRDefault="009C7891" w:rsidP="00706D11">
      <w:pPr>
        <w:spacing w:line="360" w:lineRule="auto"/>
        <w:ind w:firstLine="709"/>
      </w:pPr>
      <w:r w:rsidRPr="0053363A">
        <w:t>Definido os Fatores</w:t>
      </w:r>
      <w:r w:rsidR="0053363A" w:rsidRPr="0053363A">
        <w:t xml:space="preserve"> das variáveis na PCA</w:t>
      </w:r>
      <w:r w:rsidRPr="0053363A">
        <w:t xml:space="preserve">, </w:t>
      </w:r>
      <w:r w:rsidR="0053363A" w:rsidRPr="0053363A">
        <w:t xml:space="preserve">podemos </w:t>
      </w:r>
      <w:r w:rsidR="008844C3">
        <w:t xml:space="preserve">utiliza-los </w:t>
      </w:r>
      <w:r w:rsidR="0053363A" w:rsidRPr="0053363A">
        <w:t xml:space="preserve">agora </w:t>
      </w:r>
      <w:r w:rsidR="008844C3" w:rsidRPr="0053363A">
        <w:t>os comparando</w:t>
      </w:r>
      <w:r w:rsidR="0053363A" w:rsidRPr="0053363A">
        <w:t xml:space="preserve"> através de medidas de distâncias </w:t>
      </w:r>
      <w:r w:rsidR="0053363A">
        <w:rPr>
          <w:color w:val="000000"/>
        </w:rPr>
        <w:t>aplicando os modelos de Análises de Agrupamentos</w:t>
      </w:r>
      <w:r w:rsidR="0053363A" w:rsidRPr="0053363A">
        <w:t xml:space="preserve">. </w:t>
      </w:r>
      <w:r w:rsidR="00E165C6">
        <w:t xml:space="preserve">Nessa etapa foram ajustados os modelos de agrupamentos </w:t>
      </w:r>
      <w:r w:rsidR="008844C3">
        <w:t>de Ligação Simples, da Média das Distâncias, de Ligação Completa, K-Médias, DBSCAN e HDBSCAN</w:t>
      </w:r>
      <w:r w:rsidR="00E165C6">
        <w:t xml:space="preserve">. </w:t>
      </w:r>
    </w:p>
    <w:p w14:paraId="4D8AB137" w14:textId="027BCF1F" w:rsidR="00706D11" w:rsidRDefault="00706D11" w:rsidP="00706D11">
      <w:pPr>
        <w:spacing w:line="360" w:lineRule="auto"/>
        <w:ind w:firstLine="709"/>
        <w:rPr>
          <w:color w:val="808080" w:themeColor="background1" w:themeShade="80"/>
        </w:rPr>
      </w:pPr>
      <w:r w:rsidRPr="00F344EE">
        <w:t xml:space="preserve">Após </w:t>
      </w:r>
      <w:r w:rsidR="008844C3">
        <w:t>os ajustes</w:t>
      </w:r>
      <w:r w:rsidRPr="00F344EE">
        <w:t xml:space="preserve"> </w:t>
      </w:r>
      <w:r w:rsidR="008844C3">
        <w:t>de todos os modelos</w:t>
      </w:r>
      <w:r w:rsidRPr="00F344EE">
        <w:t>, fo</w:t>
      </w:r>
      <w:r>
        <w:t>ram</w:t>
      </w:r>
      <w:r w:rsidRPr="00F344EE">
        <w:t xml:space="preserve"> verificado</w:t>
      </w:r>
      <w:r>
        <w:t>s</w:t>
      </w:r>
      <w:r w:rsidRPr="00F344EE">
        <w:t xml:space="preserve"> se a variabilidade entre os grupos é significativamente superior à variabilidade interna a cada grupo</w:t>
      </w:r>
      <w:r>
        <w:t xml:space="preserve"> produzido para </w:t>
      </w:r>
      <w:r w:rsidR="008844C3">
        <w:t>cada um</w:t>
      </w:r>
      <w:r>
        <w:t xml:space="preserve"> </w:t>
      </w:r>
      <w:r w:rsidR="008844C3">
        <w:t>d</w:t>
      </w:r>
      <w:r>
        <w:t>os modelos. Essa verificação foi necessária para validar, estatisticamente, os métodos de agrupamento realizado</w:t>
      </w:r>
      <w:r w:rsidR="00E165C6">
        <w:t xml:space="preserve"> a fim de prosseguir para a etapa de </w:t>
      </w:r>
      <w:r w:rsidR="008844C3" w:rsidRPr="00DD64E0">
        <w:rPr>
          <w:color w:val="000000"/>
        </w:rPr>
        <w:t>avaliar o desempenho relativo dos modelos</w:t>
      </w:r>
      <w:r>
        <w:t>.</w:t>
      </w:r>
      <w:r w:rsidRPr="00F344EE">
        <w:t xml:space="preserve"> Para isso, aplicou-se o teste F da análise de variância de um fator [ANOVA]</w:t>
      </w:r>
      <w:r>
        <w:t xml:space="preserve"> para todos os modelos.</w:t>
      </w:r>
    </w:p>
    <w:p w14:paraId="5CBD686A" w14:textId="77777777" w:rsidR="00706D11" w:rsidRDefault="00706D11" w:rsidP="00706D11">
      <w:pPr>
        <w:spacing w:line="360" w:lineRule="auto"/>
        <w:ind w:firstLine="709"/>
        <w:rPr>
          <w:color w:val="000000"/>
        </w:rPr>
      </w:pPr>
    </w:p>
    <w:p w14:paraId="695B97C0" w14:textId="77777777" w:rsidR="00706D11" w:rsidRPr="005731C4" w:rsidRDefault="00706D11" w:rsidP="00706D11">
      <w:pPr>
        <w:pStyle w:val="Legenda"/>
        <w:keepNext/>
        <w:rPr>
          <w:b w:val="0"/>
          <w:color w:val="000000"/>
        </w:rPr>
      </w:pPr>
      <w:r w:rsidRPr="005731C4">
        <w:rPr>
          <w:b w:val="0"/>
          <w:color w:val="auto"/>
          <w:sz w:val="22"/>
          <w:szCs w:val="22"/>
        </w:rPr>
        <w:t xml:space="preserve">Tabela </w:t>
      </w:r>
      <w:r w:rsidRPr="005731C4">
        <w:rPr>
          <w:b w:val="0"/>
          <w:color w:val="auto"/>
          <w:sz w:val="22"/>
          <w:szCs w:val="22"/>
        </w:rPr>
        <w:fldChar w:fldCharType="begin"/>
      </w:r>
      <w:r w:rsidRPr="005731C4">
        <w:rPr>
          <w:b w:val="0"/>
          <w:color w:val="auto"/>
          <w:sz w:val="22"/>
          <w:szCs w:val="22"/>
        </w:rPr>
        <w:instrText xml:space="preserve"> SEQ Tabela \* ARABIC </w:instrText>
      </w:r>
      <w:r w:rsidRPr="005731C4">
        <w:rPr>
          <w:b w:val="0"/>
          <w:color w:val="auto"/>
          <w:sz w:val="22"/>
          <w:szCs w:val="22"/>
        </w:rPr>
        <w:fldChar w:fldCharType="separate"/>
      </w:r>
      <w:r w:rsidR="00152847">
        <w:rPr>
          <w:b w:val="0"/>
          <w:noProof/>
          <w:color w:val="auto"/>
          <w:sz w:val="22"/>
          <w:szCs w:val="22"/>
        </w:rPr>
        <w:t>5</w:t>
      </w:r>
      <w:r w:rsidRPr="005731C4">
        <w:rPr>
          <w:b w:val="0"/>
          <w:color w:val="auto"/>
          <w:sz w:val="22"/>
          <w:szCs w:val="22"/>
        </w:rPr>
        <w:fldChar w:fldCharType="end"/>
      </w:r>
      <w:r w:rsidRPr="005731C4">
        <w:rPr>
          <w:b w:val="0"/>
          <w:color w:val="auto"/>
          <w:sz w:val="22"/>
          <w:szCs w:val="22"/>
        </w:rPr>
        <w:t xml:space="preserve">. Resultados da ANOVA por Fatores dos modelos de agrupamento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8"/>
        <w:gridCol w:w="865"/>
        <w:gridCol w:w="1346"/>
        <w:gridCol w:w="1450"/>
        <w:gridCol w:w="1185"/>
        <w:gridCol w:w="1526"/>
        <w:gridCol w:w="1286"/>
      </w:tblGrid>
      <w:tr w:rsidR="00706D11" w14:paraId="58319609" w14:textId="77777777" w:rsidTr="008A0672"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</w:tcPr>
          <w:p w14:paraId="79D99A81" w14:textId="5BC47F39" w:rsidR="00706D11" w:rsidRPr="00843A29" w:rsidRDefault="0053363A" w:rsidP="008A0672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Métodos</w:t>
            </w:r>
          </w:p>
        </w:tc>
        <w:tc>
          <w:tcPr>
            <w:tcW w:w="865" w:type="dxa"/>
            <w:tcBorders>
              <w:top w:val="single" w:sz="4" w:space="0" w:color="auto"/>
              <w:bottom w:val="single" w:sz="4" w:space="0" w:color="auto"/>
            </w:tcBorders>
          </w:tcPr>
          <w:p w14:paraId="2C094D70" w14:textId="77777777" w:rsidR="00706D11" w:rsidRPr="00843A29" w:rsidRDefault="00706D11" w:rsidP="008A0672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Fator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7BEC7DDA" w14:textId="77777777" w:rsidR="00706D11" w:rsidRPr="00843A29" w:rsidRDefault="00706D11" w:rsidP="008A0672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D1689E">
              <w:rPr>
                <w:color w:val="000000"/>
                <w:sz w:val="20"/>
                <w:szCs w:val="20"/>
              </w:rPr>
              <w:t>Sum Sq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</w:tcBorders>
          </w:tcPr>
          <w:p w14:paraId="3AA50EEE" w14:textId="77777777" w:rsidR="00706D11" w:rsidRPr="00843A29" w:rsidRDefault="00706D11" w:rsidP="008A0672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D1689E">
              <w:rPr>
                <w:color w:val="000000"/>
                <w:sz w:val="20"/>
                <w:szCs w:val="20"/>
              </w:rPr>
              <w:t>Mean Sq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</w:tcPr>
          <w:p w14:paraId="693A882A" w14:textId="77777777" w:rsidR="00706D11" w:rsidRPr="00843A29" w:rsidRDefault="00706D11" w:rsidP="008A0672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D1689E">
              <w:rPr>
                <w:color w:val="000000"/>
                <w:sz w:val="20"/>
                <w:szCs w:val="20"/>
              </w:rPr>
              <w:t xml:space="preserve">F </w:t>
            </w:r>
            <w:r w:rsidRPr="00F73C67">
              <w:rPr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0586ACF2" w14:textId="77777777" w:rsidR="00706D11" w:rsidRPr="00843A29" w:rsidRDefault="00706D11" w:rsidP="008A0672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RPr="00D1689E">
              <w:rPr>
                <w:color w:val="000000"/>
                <w:sz w:val="20"/>
                <w:szCs w:val="20"/>
              </w:rPr>
              <w:t>Pr(&gt;F)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14:paraId="1AA572CB" w14:textId="07FDA163" w:rsidR="00706D11" w:rsidRPr="00D1689E" w:rsidRDefault="00706D11" w:rsidP="008A0672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Grupos</w:t>
            </w:r>
          </w:p>
        </w:tc>
      </w:tr>
      <w:tr w:rsidR="00706D11" w14:paraId="08FC4008" w14:textId="77777777" w:rsidTr="008A0672">
        <w:tc>
          <w:tcPr>
            <w:tcW w:w="1628" w:type="dxa"/>
            <w:vMerge w:val="restart"/>
            <w:tcBorders>
              <w:top w:val="single" w:sz="4" w:space="0" w:color="auto"/>
            </w:tcBorders>
            <w:vAlign w:val="center"/>
          </w:tcPr>
          <w:p w14:paraId="0155AB45" w14:textId="77777777" w:rsidR="00706D11" w:rsidRPr="00843A29" w:rsidRDefault="00706D11" w:rsidP="008A0672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Ligação Simples</w:t>
            </w:r>
          </w:p>
        </w:tc>
        <w:tc>
          <w:tcPr>
            <w:tcW w:w="865" w:type="dxa"/>
            <w:tcBorders>
              <w:top w:val="single" w:sz="4" w:space="0" w:color="auto"/>
            </w:tcBorders>
          </w:tcPr>
          <w:p w14:paraId="4E981AEE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843A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</w:tcBorders>
          </w:tcPr>
          <w:p w14:paraId="3C4E0463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5A4842">
              <w:rPr>
                <w:color w:val="000000"/>
                <w:sz w:val="20"/>
                <w:szCs w:val="20"/>
              </w:rPr>
              <w:t>9603824</w:t>
            </w:r>
          </w:p>
        </w:tc>
        <w:tc>
          <w:tcPr>
            <w:tcW w:w="1450" w:type="dxa"/>
            <w:tcBorders>
              <w:top w:val="single" w:sz="4" w:space="0" w:color="auto"/>
            </w:tcBorders>
          </w:tcPr>
          <w:p w14:paraId="180B2CCC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5A4842">
              <w:rPr>
                <w:color w:val="000000"/>
                <w:sz w:val="20"/>
                <w:szCs w:val="20"/>
              </w:rPr>
              <w:t>9603824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7FC257FC" w14:textId="77777777" w:rsidR="00706D11" w:rsidRPr="00843A29" w:rsidRDefault="00706D11" w:rsidP="008A0672">
            <w:pPr>
              <w:tabs>
                <w:tab w:val="left" w:pos="1102"/>
              </w:tabs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5A4842">
              <w:rPr>
                <w:color w:val="000000"/>
                <w:sz w:val="20"/>
                <w:szCs w:val="20"/>
              </w:rPr>
              <w:t>70.92</w:t>
            </w: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5DB6627E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5A4842">
              <w:rPr>
                <w:color w:val="000000"/>
                <w:sz w:val="20"/>
                <w:szCs w:val="20"/>
              </w:rPr>
              <w:t>5.22e-12</w:t>
            </w:r>
          </w:p>
        </w:tc>
        <w:tc>
          <w:tcPr>
            <w:tcW w:w="1286" w:type="dxa"/>
            <w:vMerge w:val="restart"/>
            <w:tcBorders>
              <w:top w:val="single" w:sz="4" w:space="0" w:color="auto"/>
            </w:tcBorders>
            <w:vAlign w:val="center"/>
          </w:tcPr>
          <w:p w14:paraId="38ED7708" w14:textId="77777777" w:rsidR="00706D11" w:rsidRPr="005A4842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706D11" w14:paraId="36439672" w14:textId="77777777" w:rsidTr="008A0672">
        <w:tc>
          <w:tcPr>
            <w:tcW w:w="1628" w:type="dxa"/>
            <w:vMerge/>
            <w:vAlign w:val="center"/>
          </w:tcPr>
          <w:p w14:paraId="50312961" w14:textId="77777777" w:rsidR="00706D11" w:rsidRPr="00843A29" w:rsidRDefault="00706D11" w:rsidP="008A0672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865" w:type="dxa"/>
          </w:tcPr>
          <w:p w14:paraId="090D4A1B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843A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46" w:type="dxa"/>
          </w:tcPr>
          <w:p w14:paraId="5DE09572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D14E1F">
              <w:rPr>
                <w:color w:val="000000"/>
                <w:sz w:val="20"/>
                <w:szCs w:val="20"/>
              </w:rPr>
              <w:t>73625057</w:t>
            </w:r>
          </w:p>
        </w:tc>
        <w:tc>
          <w:tcPr>
            <w:tcW w:w="1450" w:type="dxa"/>
          </w:tcPr>
          <w:p w14:paraId="0BD213A1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D14E1F">
              <w:rPr>
                <w:color w:val="000000"/>
                <w:sz w:val="20"/>
                <w:szCs w:val="20"/>
              </w:rPr>
              <w:t>73625057</w:t>
            </w:r>
          </w:p>
        </w:tc>
        <w:tc>
          <w:tcPr>
            <w:tcW w:w="1185" w:type="dxa"/>
          </w:tcPr>
          <w:p w14:paraId="1547B978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D14E1F">
              <w:rPr>
                <w:color w:val="000000"/>
                <w:sz w:val="20"/>
                <w:szCs w:val="20"/>
              </w:rPr>
              <w:t>71.38</w:t>
            </w:r>
          </w:p>
        </w:tc>
        <w:tc>
          <w:tcPr>
            <w:tcW w:w="1526" w:type="dxa"/>
          </w:tcPr>
          <w:p w14:paraId="7BA2E9FC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D14E1F">
              <w:rPr>
                <w:color w:val="000000"/>
                <w:sz w:val="20"/>
                <w:szCs w:val="20"/>
              </w:rPr>
              <w:t>4.67e-12</w:t>
            </w:r>
          </w:p>
        </w:tc>
        <w:tc>
          <w:tcPr>
            <w:tcW w:w="1286" w:type="dxa"/>
            <w:vMerge/>
            <w:vAlign w:val="center"/>
          </w:tcPr>
          <w:p w14:paraId="33F76DFF" w14:textId="77777777" w:rsidR="00706D11" w:rsidRPr="00D14E1F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06D11" w14:paraId="2AD54981" w14:textId="77777777" w:rsidTr="008A0672">
        <w:tc>
          <w:tcPr>
            <w:tcW w:w="1628" w:type="dxa"/>
            <w:vMerge w:val="restart"/>
            <w:shd w:val="clear" w:color="auto" w:fill="auto"/>
            <w:vAlign w:val="center"/>
          </w:tcPr>
          <w:p w14:paraId="59EF5FD7" w14:textId="77777777" w:rsidR="00706D11" w:rsidRPr="00843A29" w:rsidRDefault="00706D11" w:rsidP="008A0672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 w:rsidRPr="00D86EC6">
              <w:rPr>
                <w:color w:val="000000"/>
                <w:sz w:val="20"/>
                <w:szCs w:val="20"/>
              </w:rPr>
              <w:t>Média das Distâncias</w:t>
            </w:r>
          </w:p>
        </w:tc>
        <w:tc>
          <w:tcPr>
            <w:tcW w:w="865" w:type="dxa"/>
            <w:shd w:val="clear" w:color="auto" w:fill="auto"/>
          </w:tcPr>
          <w:p w14:paraId="4F3C9F6F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843A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 w14:paraId="63BD477A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4A64D2">
              <w:rPr>
                <w:color w:val="000000"/>
                <w:sz w:val="20"/>
                <w:szCs w:val="20"/>
              </w:rPr>
              <w:t>9603824</w:t>
            </w:r>
          </w:p>
        </w:tc>
        <w:tc>
          <w:tcPr>
            <w:tcW w:w="1450" w:type="dxa"/>
            <w:shd w:val="clear" w:color="auto" w:fill="auto"/>
          </w:tcPr>
          <w:p w14:paraId="6F6C1192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4A64D2">
              <w:rPr>
                <w:color w:val="000000"/>
                <w:sz w:val="20"/>
                <w:szCs w:val="20"/>
              </w:rPr>
              <w:t>9603824</w:t>
            </w:r>
          </w:p>
        </w:tc>
        <w:tc>
          <w:tcPr>
            <w:tcW w:w="1185" w:type="dxa"/>
            <w:shd w:val="clear" w:color="auto" w:fill="auto"/>
          </w:tcPr>
          <w:p w14:paraId="1FEB10B7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4A64D2">
              <w:rPr>
                <w:color w:val="000000"/>
                <w:sz w:val="20"/>
                <w:szCs w:val="20"/>
              </w:rPr>
              <w:t>70.92</w:t>
            </w:r>
          </w:p>
        </w:tc>
        <w:tc>
          <w:tcPr>
            <w:tcW w:w="1526" w:type="dxa"/>
            <w:shd w:val="clear" w:color="auto" w:fill="auto"/>
          </w:tcPr>
          <w:p w14:paraId="17ED0DEE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4A64D2">
              <w:rPr>
                <w:color w:val="000000"/>
                <w:sz w:val="20"/>
                <w:szCs w:val="20"/>
              </w:rPr>
              <w:t>5.22e-12</w:t>
            </w:r>
          </w:p>
        </w:tc>
        <w:tc>
          <w:tcPr>
            <w:tcW w:w="1286" w:type="dxa"/>
            <w:vMerge w:val="restart"/>
            <w:shd w:val="clear" w:color="auto" w:fill="auto"/>
            <w:vAlign w:val="center"/>
          </w:tcPr>
          <w:p w14:paraId="7C3C27F1" w14:textId="77777777" w:rsidR="00706D11" w:rsidRPr="004A64D2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706D11" w14:paraId="3C5A04B5" w14:textId="77777777" w:rsidTr="008A0672">
        <w:tc>
          <w:tcPr>
            <w:tcW w:w="1628" w:type="dxa"/>
            <w:vMerge/>
            <w:shd w:val="clear" w:color="auto" w:fill="auto"/>
            <w:vAlign w:val="center"/>
          </w:tcPr>
          <w:p w14:paraId="5371A491" w14:textId="77777777" w:rsidR="00706D11" w:rsidRPr="00843A29" w:rsidRDefault="00706D11" w:rsidP="008A0672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865" w:type="dxa"/>
            <w:shd w:val="clear" w:color="auto" w:fill="auto"/>
          </w:tcPr>
          <w:p w14:paraId="49C32C30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843A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46" w:type="dxa"/>
            <w:shd w:val="clear" w:color="auto" w:fill="auto"/>
          </w:tcPr>
          <w:p w14:paraId="5F82FB49" w14:textId="77777777" w:rsidR="00706D11" w:rsidRPr="00843A29" w:rsidRDefault="00706D11" w:rsidP="008A0672">
            <w:pPr>
              <w:tabs>
                <w:tab w:val="left" w:pos="1165"/>
              </w:tabs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4A64D2">
              <w:rPr>
                <w:color w:val="000000"/>
                <w:sz w:val="20"/>
                <w:szCs w:val="20"/>
              </w:rPr>
              <w:t>73625057</w:t>
            </w:r>
          </w:p>
        </w:tc>
        <w:tc>
          <w:tcPr>
            <w:tcW w:w="1450" w:type="dxa"/>
            <w:shd w:val="clear" w:color="auto" w:fill="auto"/>
          </w:tcPr>
          <w:p w14:paraId="3EEF1528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4A64D2">
              <w:rPr>
                <w:color w:val="000000"/>
                <w:sz w:val="20"/>
                <w:szCs w:val="20"/>
              </w:rPr>
              <w:t>73625057</w:t>
            </w:r>
          </w:p>
        </w:tc>
        <w:tc>
          <w:tcPr>
            <w:tcW w:w="1185" w:type="dxa"/>
            <w:shd w:val="clear" w:color="auto" w:fill="auto"/>
          </w:tcPr>
          <w:p w14:paraId="750B801C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4A64D2">
              <w:rPr>
                <w:color w:val="000000"/>
                <w:sz w:val="20"/>
                <w:szCs w:val="20"/>
              </w:rPr>
              <w:t>71.38</w:t>
            </w:r>
          </w:p>
        </w:tc>
        <w:tc>
          <w:tcPr>
            <w:tcW w:w="1526" w:type="dxa"/>
            <w:shd w:val="clear" w:color="auto" w:fill="auto"/>
          </w:tcPr>
          <w:p w14:paraId="553EB78B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4A64D2">
              <w:rPr>
                <w:color w:val="000000"/>
                <w:sz w:val="20"/>
                <w:szCs w:val="20"/>
              </w:rPr>
              <w:t>4.67e-12</w:t>
            </w:r>
          </w:p>
        </w:tc>
        <w:tc>
          <w:tcPr>
            <w:tcW w:w="1286" w:type="dxa"/>
            <w:vMerge/>
            <w:shd w:val="clear" w:color="auto" w:fill="auto"/>
            <w:vAlign w:val="center"/>
          </w:tcPr>
          <w:p w14:paraId="6214359F" w14:textId="77777777" w:rsidR="00706D11" w:rsidRPr="004A64D2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06D11" w14:paraId="708291A2" w14:textId="77777777" w:rsidTr="008A0672">
        <w:tc>
          <w:tcPr>
            <w:tcW w:w="1628" w:type="dxa"/>
            <w:vMerge w:val="restart"/>
            <w:shd w:val="clear" w:color="auto" w:fill="auto"/>
            <w:vAlign w:val="center"/>
          </w:tcPr>
          <w:p w14:paraId="64735577" w14:textId="77777777" w:rsidR="00706D11" w:rsidRPr="00843A29" w:rsidRDefault="00706D11" w:rsidP="008A0672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Ligação Completa</w:t>
            </w:r>
          </w:p>
        </w:tc>
        <w:tc>
          <w:tcPr>
            <w:tcW w:w="865" w:type="dxa"/>
            <w:shd w:val="clear" w:color="auto" w:fill="auto"/>
          </w:tcPr>
          <w:p w14:paraId="37A29B89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843A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 w14:paraId="7435A06C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4A64D2">
              <w:rPr>
                <w:color w:val="000000"/>
                <w:sz w:val="20"/>
                <w:szCs w:val="20"/>
              </w:rPr>
              <w:t>15886859</w:t>
            </w:r>
          </w:p>
        </w:tc>
        <w:tc>
          <w:tcPr>
            <w:tcW w:w="1450" w:type="dxa"/>
            <w:shd w:val="clear" w:color="auto" w:fill="auto"/>
          </w:tcPr>
          <w:p w14:paraId="48583E47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4A64D2">
              <w:rPr>
                <w:color w:val="000000"/>
                <w:sz w:val="20"/>
                <w:szCs w:val="20"/>
              </w:rPr>
              <w:t>15886859</w:t>
            </w:r>
          </w:p>
        </w:tc>
        <w:tc>
          <w:tcPr>
            <w:tcW w:w="1185" w:type="dxa"/>
            <w:shd w:val="clear" w:color="auto" w:fill="auto"/>
          </w:tcPr>
          <w:p w14:paraId="7C5A0AF9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4A64D2">
              <w:rPr>
                <w:color w:val="000000"/>
                <w:sz w:val="20"/>
                <w:szCs w:val="20"/>
              </w:rPr>
              <w:t>409.9</w:t>
            </w:r>
          </w:p>
        </w:tc>
        <w:tc>
          <w:tcPr>
            <w:tcW w:w="1526" w:type="dxa"/>
            <w:shd w:val="clear" w:color="auto" w:fill="auto"/>
          </w:tcPr>
          <w:p w14:paraId="2563E2DA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4A64D2">
              <w:rPr>
                <w:color w:val="000000"/>
                <w:sz w:val="20"/>
                <w:szCs w:val="20"/>
              </w:rPr>
              <w:t>&lt;2e-16</w:t>
            </w:r>
          </w:p>
        </w:tc>
        <w:tc>
          <w:tcPr>
            <w:tcW w:w="1286" w:type="dxa"/>
            <w:vMerge w:val="restart"/>
            <w:shd w:val="clear" w:color="auto" w:fill="auto"/>
            <w:vAlign w:val="center"/>
          </w:tcPr>
          <w:p w14:paraId="04028A5C" w14:textId="77777777" w:rsidR="00706D11" w:rsidRPr="004A64D2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706D11" w14:paraId="2112A104" w14:textId="77777777" w:rsidTr="008A0672">
        <w:tc>
          <w:tcPr>
            <w:tcW w:w="1628" w:type="dxa"/>
            <w:vMerge/>
            <w:shd w:val="clear" w:color="auto" w:fill="auto"/>
            <w:vAlign w:val="center"/>
          </w:tcPr>
          <w:p w14:paraId="5C19E61E" w14:textId="77777777" w:rsidR="00706D11" w:rsidRPr="00843A29" w:rsidRDefault="00706D11" w:rsidP="008A0672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865" w:type="dxa"/>
            <w:shd w:val="clear" w:color="auto" w:fill="auto"/>
          </w:tcPr>
          <w:p w14:paraId="689DE6E3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843A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46" w:type="dxa"/>
            <w:shd w:val="clear" w:color="auto" w:fill="auto"/>
          </w:tcPr>
          <w:p w14:paraId="0CAF7214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4A64D2">
              <w:rPr>
                <w:color w:val="000000"/>
                <w:sz w:val="20"/>
                <w:szCs w:val="20"/>
              </w:rPr>
              <w:t>121194312</w:t>
            </w:r>
          </w:p>
        </w:tc>
        <w:tc>
          <w:tcPr>
            <w:tcW w:w="1450" w:type="dxa"/>
            <w:shd w:val="clear" w:color="auto" w:fill="auto"/>
          </w:tcPr>
          <w:p w14:paraId="41B8140D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4A64D2">
              <w:rPr>
                <w:color w:val="000000"/>
                <w:sz w:val="20"/>
                <w:szCs w:val="20"/>
              </w:rPr>
              <w:t>121194312</w:t>
            </w:r>
          </w:p>
        </w:tc>
        <w:tc>
          <w:tcPr>
            <w:tcW w:w="1185" w:type="dxa"/>
            <w:shd w:val="clear" w:color="auto" w:fill="auto"/>
          </w:tcPr>
          <w:p w14:paraId="4DE605B2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4A64D2">
              <w:rPr>
                <w:color w:val="000000"/>
                <w:sz w:val="20"/>
                <w:szCs w:val="20"/>
              </w:rPr>
              <w:t>404.5</w:t>
            </w:r>
          </w:p>
        </w:tc>
        <w:tc>
          <w:tcPr>
            <w:tcW w:w="1526" w:type="dxa"/>
            <w:shd w:val="clear" w:color="auto" w:fill="auto"/>
          </w:tcPr>
          <w:p w14:paraId="0C7568BD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4A64D2">
              <w:rPr>
                <w:color w:val="000000"/>
                <w:sz w:val="20"/>
                <w:szCs w:val="20"/>
              </w:rPr>
              <w:t>&lt;2e-16</w:t>
            </w:r>
          </w:p>
        </w:tc>
        <w:tc>
          <w:tcPr>
            <w:tcW w:w="1286" w:type="dxa"/>
            <w:vMerge/>
            <w:shd w:val="clear" w:color="auto" w:fill="auto"/>
            <w:vAlign w:val="center"/>
          </w:tcPr>
          <w:p w14:paraId="0F3FE3CB" w14:textId="77777777" w:rsidR="00706D11" w:rsidRPr="004A64D2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06D11" w14:paraId="3E907908" w14:textId="77777777" w:rsidTr="008A0672">
        <w:tc>
          <w:tcPr>
            <w:tcW w:w="1628" w:type="dxa"/>
            <w:vMerge w:val="restart"/>
            <w:shd w:val="clear" w:color="auto" w:fill="auto"/>
            <w:vAlign w:val="center"/>
          </w:tcPr>
          <w:p w14:paraId="62B7C7C1" w14:textId="77777777" w:rsidR="00706D11" w:rsidRPr="00843A29" w:rsidRDefault="00706D11" w:rsidP="008A0672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K-Médias</w:t>
            </w:r>
          </w:p>
        </w:tc>
        <w:tc>
          <w:tcPr>
            <w:tcW w:w="865" w:type="dxa"/>
            <w:shd w:val="clear" w:color="auto" w:fill="auto"/>
          </w:tcPr>
          <w:p w14:paraId="3F7724E2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843A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 w14:paraId="58CECFE9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D873A6">
              <w:rPr>
                <w:color w:val="000000"/>
                <w:sz w:val="20"/>
                <w:szCs w:val="20"/>
              </w:rPr>
              <w:t>16152619</w:t>
            </w:r>
          </w:p>
        </w:tc>
        <w:tc>
          <w:tcPr>
            <w:tcW w:w="1450" w:type="dxa"/>
            <w:shd w:val="clear" w:color="auto" w:fill="auto"/>
          </w:tcPr>
          <w:p w14:paraId="110B075F" w14:textId="77777777" w:rsidR="00706D11" w:rsidRPr="00843A29" w:rsidRDefault="00706D11" w:rsidP="008A0672">
            <w:pPr>
              <w:tabs>
                <w:tab w:val="left" w:pos="1165"/>
              </w:tabs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D873A6">
              <w:rPr>
                <w:color w:val="000000"/>
                <w:sz w:val="20"/>
                <w:szCs w:val="20"/>
              </w:rPr>
              <w:t>16152619</w:t>
            </w:r>
          </w:p>
        </w:tc>
        <w:tc>
          <w:tcPr>
            <w:tcW w:w="1185" w:type="dxa"/>
            <w:shd w:val="clear" w:color="auto" w:fill="auto"/>
          </w:tcPr>
          <w:p w14:paraId="6F26864D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D873A6">
              <w:rPr>
                <w:color w:val="000000"/>
                <w:sz w:val="20"/>
                <w:szCs w:val="20"/>
              </w:rPr>
              <w:t>465.9</w:t>
            </w:r>
          </w:p>
        </w:tc>
        <w:tc>
          <w:tcPr>
            <w:tcW w:w="1526" w:type="dxa"/>
            <w:shd w:val="clear" w:color="auto" w:fill="auto"/>
          </w:tcPr>
          <w:p w14:paraId="33FB1A0E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D873A6">
              <w:rPr>
                <w:color w:val="000000"/>
                <w:sz w:val="20"/>
                <w:szCs w:val="20"/>
              </w:rPr>
              <w:t>&lt;2e-16</w:t>
            </w:r>
          </w:p>
        </w:tc>
        <w:tc>
          <w:tcPr>
            <w:tcW w:w="1286" w:type="dxa"/>
            <w:vMerge w:val="restart"/>
            <w:shd w:val="clear" w:color="auto" w:fill="auto"/>
            <w:vAlign w:val="center"/>
          </w:tcPr>
          <w:p w14:paraId="43235C15" w14:textId="77777777" w:rsidR="00706D11" w:rsidRPr="00D873A6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706D11" w14:paraId="3FF2144D" w14:textId="77777777" w:rsidTr="008A0672">
        <w:tc>
          <w:tcPr>
            <w:tcW w:w="1628" w:type="dxa"/>
            <w:vMerge/>
            <w:shd w:val="clear" w:color="auto" w:fill="auto"/>
            <w:vAlign w:val="center"/>
          </w:tcPr>
          <w:p w14:paraId="477FF4DC" w14:textId="77777777" w:rsidR="00706D11" w:rsidRPr="00843A29" w:rsidRDefault="00706D11" w:rsidP="008A0672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865" w:type="dxa"/>
            <w:shd w:val="clear" w:color="auto" w:fill="auto"/>
          </w:tcPr>
          <w:p w14:paraId="12E1644E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843A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46" w:type="dxa"/>
            <w:shd w:val="clear" w:color="auto" w:fill="auto"/>
          </w:tcPr>
          <w:p w14:paraId="6BD1C9A4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5A4842">
              <w:rPr>
                <w:color w:val="000000"/>
                <w:sz w:val="20"/>
                <w:szCs w:val="20"/>
              </w:rPr>
              <w:t>123366401</w:t>
            </w:r>
          </w:p>
        </w:tc>
        <w:tc>
          <w:tcPr>
            <w:tcW w:w="1450" w:type="dxa"/>
            <w:shd w:val="clear" w:color="auto" w:fill="auto"/>
          </w:tcPr>
          <w:p w14:paraId="6A319974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5A4842">
              <w:rPr>
                <w:color w:val="000000"/>
                <w:sz w:val="20"/>
                <w:szCs w:val="20"/>
              </w:rPr>
              <w:t>123366401</w:t>
            </w:r>
          </w:p>
        </w:tc>
        <w:tc>
          <w:tcPr>
            <w:tcW w:w="1185" w:type="dxa"/>
            <w:shd w:val="clear" w:color="auto" w:fill="auto"/>
          </w:tcPr>
          <w:p w14:paraId="0BD8E12B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5A4842">
              <w:rPr>
                <w:color w:val="000000"/>
                <w:sz w:val="20"/>
                <w:szCs w:val="20"/>
              </w:rPr>
              <w:t>463.4</w:t>
            </w:r>
          </w:p>
        </w:tc>
        <w:tc>
          <w:tcPr>
            <w:tcW w:w="1526" w:type="dxa"/>
            <w:shd w:val="clear" w:color="auto" w:fill="auto"/>
          </w:tcPr>
          <w:p w14:paraId="1A42E2EC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5A4842">
              <w:rPr>
                <w:color w:val="000000"/>
                <w:sz w:val="20"/>
                <w:szCs w:val="20"/>
              </w:rPr>
              <w:t>&lt;2e-16</w:t>
            </w:r>
          </w:p>
        </w:tc>
        <w:tc>
          <w:tcPr>
            <w:tcW w:w="1286" w:type="dxa"/>
            <w:vMerge/>
            <w:shd w:val="clear" w:color="auto" w:fill="auto"/>
            <w:vAlign w:val="center"/>
          </w:tcPr>
          <w:p w14:paraId="13084956" w14:textId="77777777" w:rsidR="00706D11" w:rsidRPr="005A4842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06D11" w14:paraId="6BBC9528" w14:textId="77777777" w:rsidTr="008A0672">
        <w:tc>
          <w:tcPr>
            <w:tcW w:w="1628" w:type="dxa"/>
            <w:vMerge w:val="restart"/>
            <w:shd w:val="clear" w:color="auto" w:fill="auto"/>
            <w:vAlign w:val="center"/>
          </w:tcPr>
          <w:p w14:paraId="4501A052" w14:textId="77777777" w:rsidR="00706D11" w:rsidRPr="00843A29" w:rsidRDefault="00706D11" w:rsidP="008A0672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DBSCAN</w:t>
            </w:r>
          </w:p>
        </w:tc>
        <w:tc>
          <w:tcPr>
            <w:tcW w:w="865" w:type="dxa"/>
            <w:shd w:val="clear" w:color="auto" w:fill="auto"/>
          </w:tcPr>
          <w:p w14:paraId="6A70352A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843A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 w14:paraId="6DB4821E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5A4842">
              <w:rPr>
                <w:color w:val="000000"/>
                <w:sz w:val="20"/>
                <w:szCs w:val="20"/>
              </w:rPr>
              <w:t>9603824</w:t>
            </w:r>
          </w:p>
        </w:tc>
        <w:tc>
          <w:tcPr>
            <w:tcW w:w="1450" w:type="dxa"/>
            <w:shd w:val="clear" w:color="auto" w:fill="auto"/>
          </w:tcPr>
          <w:p w14:paraId="40F0AE63" w14:textId="77777777" w:rsidR="00706D11" w:rsidRPr="00843A29" w:rsidRDefault="00706D11" w:rsidP="008A0672">
            <w:pPr>
              <w:tabs>
                <w:tab w:val="left" w:pos="1114"/>
              </w:tabs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5A4842">
              <w:rPr>
                <w:color w:val="000000"/>
                <w:sz w:val="20"/>
                <w:szCs w:val="20"/>
              </w:rPr>
              <w:t>9603824</w:t>
            </w:r>
          </w:p>
        </w:tc>
        <w:tc>
          <w:tcPr>
            <w:tcW w:w="1185" w:type="dxa"/>
            <w:shd w:val="clear" w:color="auto" w:fill="auto"/>
          </w:tcPr>
          <w:p w14:paraId="6C5EDE9C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5A4842">
              <w:rPr>
                <w:color w:val="000000"/>
                <w:sz w:val="20"/>
                <w:szCs w:val="20"/>
              </w:rPr>
              <w:t>70.92</w:t>
            </w:r>
          </w:p>
        </w:tc>
        <w:tc>
          <w:tcPr>
            <w:tcW w:w="1526" w:type="dxa"/>
            <w:shd w:val="clear" w:color="auto" w:fill="auto"/>
          </w:tcPr>
          <w:p w14:paraId="0E8EEDED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5A4842">
              <w:rPr>
                <w:color w:val="000000"/>
                <w:sz w:val="20"/>
                <w:szCs w:val="20"/>
              </w:rPr>
              <w:t>5.22e-12</w:t>
            </w:r>
          </w:p>
        </w:tc>
        <w:tc>
          <w:tcPr>
            <w:tcW w:w="1286" w:type="dxa"/>
            <w:vMerge w:val="restart"/>
            <w:shd w:val="clear" w:color="auto" w:fill="auto"/>
            <w:vAlign w:val="center"/>
          </w:tcPr>
          <w:p w14:paraId="1C4A5C1D" w14:textId="77777777" w:rsidR="00706D11" w:rsidRPr="005A4842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706D11" w14:paraId="4B1DB5D2" w14:textId="77777777" w:rsidTr="008A0672">
        <w:tc>
          <w:tcPr>
            <w:tcW w:w="1628" w:type="dxa"/>
            <w:vMerge/>
            <w:shd w:val="clear" w:color="auto" w:fill="auto"/>
            <w:vAlign w:val="center"/>
          </w:tcPr>
          <w:p w14:paraId="3CB30A74" w14:textId="77777777" w:rsidR="00706D11" w:rsidRPr="00843A29" w:rsidRDefault="00706D11" w:rsidP="008A0672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865" w:type="dxa"/>
            <w:shd w:val="clear" w:color="auto" w:fill="auto"/>
          </w:tcPr>
          <w:p w14:paraId="3BA4E5C6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843A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46" w:type="dxa"/>
            <w:shd w:val="clear" w:color="auto" w:fill="auto"/>
          </w:tcPr>
          <w:p w14:paraId="400FAA68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5A4842">
              <w:rPr>
                <w:color w:val="000000"/>
                <w:sz w:val="20"/>
                <w:szCs w:val="20"/>
              </w:rPr>
              <w:t>73625057</w:t>
            </w:r>
          </w:p>
        </w:tc>
        <w:tc>
          <w:tcPr>
            <w:tcW w:w="1450" w:type="dxa"/>
            <w:shd w:val="clear" w:color="auto" w:fill="auto"/>
          </w:tcPr>
          <w:p w14:paraId="34092A94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5A4842">
              <w:rPr>
                <w:color w:val="000000"/>
                <w:sz w:val="20"/>
                <w:szCs w:val="20"/>
              </w:rPr>
              <w:t>73625057</w:t>
            </w:r>
          </w:p>
        </w:tc>
        <w:tc>
          <w:tcPr>
            <w:tcW w:w="1185" w:type="dxa"/>
            <w:shd w:val="clear" w:color="auto" w:fill="auto"/>
          </w:tcPr>
          <w:p w14:paraId="5EB33E97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5A4842">
              <w:rPr>
                <w:color w:val="000000"/>
                <w:sz w:val="20"/>
                <w:szCs w:val="20"/>
              </w:rPr>
              <w:t>71.38</w:t>
            </w:r>
          </w:p>
        </w:tc>
        <w:tc>
          <w:tcPr>
            <w:tcW w:w="1526" w:type="dxa"/>
            <w:shd w:val="clear" w:color="auto" w:fill="auto"/>
          </w:tcPr>
          <w:p w14:paraId="1D7503FE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5A4842">
              <w:rPr>
                <w:color w:val="000000"/>
                <w:sz w:val="20"/>
                <w:szCs w:val="20"/>
              </w:rPr>
              <w:t>4.67e-12</w:t>
            </w:r>
          </w:p>
        </w:tc>
        <w:tc>
          <w:tcPr>
            <w:tcW w:w="1286" w:type="dxa"/>
            <w:vMerge/>
            <w:shd w:val="clear" w:color="auto" w:fill="auto"/>
            <w:vAlign w:val="center"/>
          </w:tcPr>
          <w:p w14:paraId="2D26F8A6" w14:textId="77777777" w:rsidR="00706D11" w:rsidRPr="005A4842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06D11" w14:paraId="48976E41" w14:textId="77777777" w:rsidTr="008A0672">
        <w:tc>
          <w:tcPr>
            <w:tcW w:w="1628" w:type="dxa"/>
            <w:vMerge w:val="restart"/>
            <w:shd w:val="clear" w:color="auto" w:fill="auto"/>
            <w:vAlign w:val="center"/>
          </w:tcPr>
          <w:p w14:paraId="4DD517FF" w14:textId="77777777" w:rsidR="00706D11" w:rsidRPr="00843A29" w:rsidRDefault="00706D11" w:rsidP="008A0672">
            <w:pPr>
              <w:spacing w:line="360" w:lineRule="auto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HDBSCAN</w:t>
            </w:r>
          </w:p>
        </w:tc>
        <w:tc>
          <w:tcPr>
            <w:tcW w:w="865" w:type="dxa"/>
            <w:shd w:val="clear" w:color="auto" w:fill="auto"/>
          </w:tcPr>
          <w:p w14:paraId="03068242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843A29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346" w:type="dxa"/>
            <w:shd w:val="clear" w:color="auto" w:fill="auto"/>
          </w:tcPr>
          <w:p w14:paraId="2BBFD1AE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5A4842">
              <w:rPr>
                <w:color w:val="000000"/>
                <w:sz w:val="20"/>
                <w:szCs w:val="20"/>
              </w:rPr>
              <w:t>11424787</w:t>
            </w:r>
          </w:p>
        </w:tc>
        <w:tc>
          <w:tcPr>
            <w:tcW w:w="1450" w:type="dxa"/>
            <w:shd w:val="clear" w:color="auto" w:fill="auto"/>
          </w:tcPr>
          <w:p w14:paraId="78DBC06C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5A4842">
              <w:rPr>
                <w:color w:val="000000"/>
                <w:sz w:val="20"/>
                <w:szCs w:val="20"/>
              </w:rPr>
              <w:t>11424787</w:t>
            </w:r>
          </w:p>
        </w:tc>
        <w:tc>
          <w:tcPr>
            <w:tcW w:w="1185" w:type="dxa"/>
            <w:shd w:val="clear" w:color="auto" w:fill="auto"/>
          </w:tcPr>
          <w:p w14:paraId="2171F9A1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5A4842">
              <w:rPr>
                <w:color w:val="000000"/>
                <w:sz w:val="20"/>
                <w:szCs w:val="20"/>
              </w:rPr>
              <w:t>106.4</w:t>
            </w:r>
          </w:p>
        </w:tc>
        <w:tc>
          <w:tcPr>
            <w:tcW w:w="1526" w:type="dxa"/>
            <w:shd w:val="clear" w:color="auto" w:fill="auto"/>
          </w:tcPr>
          <w:p w14:paraId="2C825BD9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5A4842">
              <w:rPr>
                <w:color w:val="000000"/>
                <w:sz w:val="20"/>
                <w:szCs w:val="20"/>
              </w:rPr>
              <w:t>2.57e-15</w:t>
            </w:r>
          </w:p>
        </w:tc>
        <w:tc>
          <w:tcPr>
            <w:tcW w:w="1286" w:type="dxa"/>
            <w:vMerge w:val="restart"/>
            <w:shd w:val="clear" w:color="auto" w:fill="auto"/>
            <w:vAlign w:val="center"/>
          </w:tcPr>
          <w:p w14:paraId="200A5CD1" w14:textId="77777777" w:rsidR="00706D11" w:rsidRPr="005A4842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706D11" w14:paraId="0BEF8D9A" w14:textId="77777777" w:rsidTr="008A0672">
        <w:tc>
          <w:tcPr>
            <w:tcW w:w="1628" w:type="dxa"/>
            <w:vMerge/>
            <w:tcBorders>
              <w:bottom w:val="single" w:sz="4" w:space="0" w:color="auto"/>
            </w:tcBorders>
          </w:tcPr>
          <w:p w14:paraId="746D9385" w14:textId="77777777" w:rsidR="00706D11" w:rsidRPr="00843A29" w:rsidRDefault="00706D11" w:rsidP="008A0672">
            <w:pPr>
              <w:spacing w:line="36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</w:tcPr>
          <w:p w14:paraId="2AC14257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843A29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shd w:val="clear" w:color="auto" w:fill="auto"/>
          </w:tcPr>
          <w:p w14:paraId="531AC22B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5A4842">
              <w:rPr>
                <w:color w:val="000000"/>
                <w:sz w:val="20"/>
                <w:szCs w:val="20"/>
              </w:rPr>
              <w:t>87027689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shd w:val="clear" w:color="auto" w:fill="auto"/>
          </w:tcPr>
          <w:p w14:paraId="4497DF29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5A4842">
              <w:rPr>
                <w:color w:val="000000"/>
                <w:sz w:val="20"/>
                <w:szCs w:val="20"/>
              </w:rPr>
              <w:t>87027689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auto"/>
          </w:tcPr>
          <w:p w14:paraId="1159052F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5A4842">
              <w:rPr>
                <w:color w:val="000000"/>
                <w:sz w:val="20"/>
                <w:szCs w:val="20"/>
              </w:rPr>
              <w:t>105.5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14:paraId="1F289506" w14:textId="77777777" w:rsidR="00706D11" w:rsidRPr="00843A29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 w:rsidRPr="005A4842">
              <w:rPr>
                <w:color w:val="000000"/>
                <w:sz w:val="20"/>
                <w:szCs w:val="20"/>
              </w:rPr>
              <w:t>3.07e-15</w:t>
            </w:r>
          </w:p>
        </w:tc>
        <w:tc>
          <w:tcPr>
            <w:tcW w:w="1286" w:type="dxa"/>
            <w:vMerge/>
            <w:tcBorders>
              <w:bottom w:val="single" w:sz="4" w:space="0" w:color="auto"/>
            </w:tcBorders>
          </w:tcPr>
          <w:p w14:paraId="72E9BC73" w14:textId="77777777" w:rsidR="00706D11" w:rsidRPr="005A4842" w:rsidRDefault="00706D11" w:rsidP="008A0672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</w:p>
        </w:tc>
      </w:tr>
    </w:tbl>
    <w:p w14:paraId="00181029" w14:textId="77777777" w:rsidR="00706D11" w:rsidRPr="005731C4" w:rsidRDefault="00706D11" w:rsidP="00706D11">
      <w:pPr>
        <w:spacing w:line="360" w:lineRule="auto"/>
        <w:rPr>
          <w:color w:val="000000"/>
        </w:rPr>
      </w:pPr>
      <w:r w:rsidRPr="005731C4">
        <w:rPr>
          <w:color w:val="000000"/>
        </w:rPr>
        <w:t>Fonte: Dados originais da pesquisa</w:t>
      </w:r>
    </w:p>
    <w:p w14:paraId="13CE2EF2" w14:textId="77777777" w:rsidR="00706D11" w:rsidRDefault="00706D11" w:rsidP="00706D11">
      <w:pPr>
        <w:spacing w:line="360" w:lineRule="auto"/>
        <w:ind w:firstLine="709"/>
      </w:pPr>
    </w:p>
    <w:p w14:paraId="7175C16F" w14:textId="30803CC4" w:rsidR="00706D11" w:rsidRDefault="00706D11" w:rsidP="00706D11">
      <w:pPr>
        <w:spacing w:line="360" w:lineRule="auto"/>
        <w:ind w:firstLine="709"/>
      </w:pPr>
      <w:r w:rsidRPr="00B259D1">
        <w:t xml:space="preserve">A partir da </w:t>
      </w:r>
      <w:r>
        <w:t>T</w:t>
      </w:r>
      <w:r w:rsidRPr="00B259D1">
        <w:t>abela 5</w:t>
      </w:r>
      <w:r>
        <w:t>, podemos verificar que o teste F para os Fatores 1 e 2</w:t>
      </w:r>
      <w:r w:rsidR="008844C3">
        <w:t xml:space="preserve"> de</w:t>
      </w:r>
      <w:r>
        <w:t xml:space="preserve"> todos os modelos foi menor que 0,05, ou seja, existe pelo menos um grupo que apresenta média estatisticamente diferente dos demais ao nível de significância de 5%.</w:t>
      </w:r>
    </w:p>
    <w:p w14:paraId="64FCC20E" w14:textId="61BF9794" w:rsidR="00D1689E" w:rsidRPr="009C7891" w:rsidRDefault="00706D11" w:rsidP="00B209FA">
      <w:pPr>
        <w:spacing w:line="360" w:lineRule="auto"/>
        <w:ind w:firstLine="709"/>
      </w:pPr>
      <w:r w:rsidRPr="00644BF0">
        <w:t xml:space="preserve">Os primeiros modelos de agrupamentos aplicados são conhecidos como hierárquicos </w:t>
      </w:r>
      <w:r>
        <w:t>por possuírem a</w:t>
      </w:r>
      <w:r w:rsidRPr="00644BF0">
        <w:t xml:space="preserve"> </w:t>
      </w:r>
      <w:r>
        <w:t>característica de</w:t>
      </w:r>
      <w:r w:rsidRPr="00644BF0">
        <w:t xml:space="preserve"> privilegiar uma estrutura hierárquica para a formação dos grupos </w:t>
      </w:r>
      <w:r w:rsidRPr="008E7DBE">
        <w:t>(Fávero e Belfiore, 2017)</w:t>
      </w:r>
      <w:r w:rsidRPr="00644BF0">
        <w:t>.</w:t>
      </w:r>
      <w:r>
        <w:t xml:space="preserve"> </w:t>
      </w:r>
      <w:r w:rsidR="005E7E8B" w:rsidRPr="00644BF0">
        <w:t>Desses</w:t>
      </w:r>
      <w:r w:rsidR="009C7891">
        <w:t xml:space="preserve"> modelos</w:t>
      </w:r>
      <w:r w:rsidR="005E7E8B" w:rsidRPr="00644BF0">
        <w:t xml:space="preserve">, </w:t>
      </w:r>
      <w:r w:rsidR="00644BF0" w:rsidRPr="00644BF0">
        <w:t>foram</w:t>
      </w:r>
      <w:r w:rsidR="005E7E8B" w:rsidRPr="00644BF0">
        <w:t xml:space="preserve"> </w:t>
      </w:r>
      <w:r w:rsidR="009C7891">
        <w:t>aplicados</w:t>
      </w:r>
      <w:r w:rsidR="005E7E8B" w:rsidRPr="00644BF0">
        <w:t xml:space="preserve"> o</w:t>
      </w:r>
      <w:r w:rsidR="00644BF0" w:rsidRPr="00644BF0">
        <w:t>s</w:t>
      </w:r>
      <w:r w:rsidR="005E7E8B" w:rsidRPr="00644BF0">
        <w:t xml:space="preserve"> método</w:t>
      </w:r>
      <w:r w:rsidR="00644BF0" w:rsidRPr="00644BF0">
        <w:t>s</w:t>
      </w:r>
      <w:r w:rsidR="005E7E8B" w:rsidRPr="00644BF0">
        <w:t xml:space="preserve"> </w:t>
      </w:r>
      <w:r w:rsidR="00D86EC6">
        <w:t>da Ligação Simples,</w:t>
      </w:r>
      <w:r w:rsidR="00D86EC6" w:rsidRPr="00644BF0">
        <w:t xml:space="preserve"> </w:t>
      </w:r>
      <w:r w:rsidR="00D86EC6">
        <w:t xml:space="preserve">da </w:t>
      </w:r>
      <w:r w:rsidR="00D86EC6" w:rsidRPr="00644BF0">
        <w:t>Ligação</w:t>
      </w:r>
      <w:r w:rsidR="00D86EC6">
        <w:t xml:space="preserve"> Completa</w:t>
      </w:r>
      <w:r w:rsidR="005E7E8B" w:rsidRPr="009C7891">
        <w:t xml:space="preserve"> e </w:t>
      </w:r>
      <w:r w:rsidR="00D86EC6">
        <w:t xml:space="preserve">da </w:t>
      </w:r>
      <w:r w:rsidR="00D86EC6" w:rsidRPr="00D86EC6">
        <w:t>Média das Distâncias</w:t>
      </w:r>
      <w:r w:rsidR="005E7E8B" w:rsidRPr="009C7891">
        <w:t>.</w:t>
      </w:r>
    </w:p>
    <w:p w14:paraId="46259EA1" w14:textId="212C1F4A" w:rsidR="00724250" w:rsidRPr="00724250" w:rsidRDefault="005E7E8B" w:rsidP="00B209FA">
      <w:pPr>
        <w:spacing w:line="360" w:lineRule="auto"/>
        <w:ind w:firstLine="709"/>
        <w:rPr>
          <w:color w:val="4F81BD" w:themeColor="accent1"/>
        </w:rPr>
      </w:pPr>
      <w:r w:rsidRPr="00644BF0">
        <w:lastRenderedPageBreak/>
        <w:t xml:space="preserve">Enquanto o método </w:t>
      </w:r>
      <w:r w:rsidR="00D86EC6">
        <w:t>da Ligação Simples</w:t>
      </w:r>
      <w:r w:rsidRPr="00644BF0">
        <w:t xml:space="preserve"> </w:t>
      </w:r>
      <w:r w:rsidR="00644BF0" w:rsidRPr="00644BF0">
        <w:t>favorece</w:t>
      </w:r>
      <w:r w:rsidRPr="00644BF0">
        <w:t xml:space="preserve"> </w:t>
      </w:r>
      <w:r w:rsidR="002962D6" w:rsidRPr="00644BF0">
        <w:t>as menores distâncias</w:t>
      </w:r>
      <w:r w:rsidRPr="00644BF0">
        <w:t xml:space="preserve"> para que sejam formados novos </w:t>
      </w:r>
      <w:r w:rsidR="00644BF0" w:rsidRPr="00644BF0">
        <w:t>grupos</w:t>
      </w:r>
      <w:r w:rsidRPr="00644BF0">
        <w:t xml:space="preserve"> a cada </w:t>
      </w:r>
      <w:r w:rsidR="00644BF0" w:rsidRPr="00644BF0">
        <w:t xml:space="preserve">passo </w:t>
      </w:r>
      <w:r w:rsidRPr="00644BF0">
        <w:t>d</w:t>
      </w:r>
      <w:r w:rsidR="00644BF0" w:rsidRPr="00644BF0">
        <w:t>o processo de agrupamento</w:t>
      </w:r>
      <w:r w:rsidRPr="00644BF0">
        <w:t xml:space="preserve">, o método </w:t>
      </w:r>
      <w:r w:rsidR="00D86EC6">
        <w:t>da Ligação Completa</w:t>
      </w:r>
      <w:r w:rsidRPr="00644BF0">
        <w:t xml:space="preserve"> privilegia as maiores distância entre as observações para que sejam formados novos </w:t>
      </w:r>
      <w:r w:rsidR="00644BF0" w:rsidRPr="00644BF0">
        <w:t>grupos</w:t>
      </w:r>
      <w:r w:rsidRPr="00644BF0">
        <w:t>.</w:t>
      </w:r>
    </w:p>
    <w:p w14:paraId="610CB596" w14:textId="2784D3DF" w:rsidR="00FD5333" w:rsidRDefault="00FE6038" w:rsidP="00FD5333">
      <w:pPr>
        <w:pStyle w:val="Legenda"/>
      </w:pPr>
      <w:r>
        <w:rPr>
          <w:noProof/>
          <w:lang w:val="en-US"/>
        </w:rPr>
        <w:drawing>
          <wp:inline distT="0" distB="0" distL="0" distR="0" wp14:anchorId="2DC0CB2F" wp14:editId="280AC4CB">
            <wp:extent cx="5759450" cy="2886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_clea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C685" w14:textId="1935324A" w:rsidR="001E3445" w:rsidRDefault="001E3445" w:rsidP="00232E30">
      <w:pPr>
        <w:spacing w:line="360" w:lineRule="auto"/>
        <w:rPr>
          <w:color w:val="000000"/>
          <w:sz w:val="20"/>
          <w:szCs w:val="20"/>
        </w:rPr>
      </w:pPr>
      <w:r w:rsidRPr="009F13B7">
        <w:t xml:space="preserve">Figura </w:t>
      </w:r>
      <w:fldSimple w:instr=" SEQ Figura \* ARABIC ">
        <w:r w:rsidR="00B40F5E">
          <w:rPr>
            <w:noProof/>
          </w:rPr>
          <w:t>5</w:t>
        </w:r>
      </w:fldSimple>
      <w:r w:rsidRPr="009F13B7">
        <w:t xml:space="preserve">: </w:t>
      </w:r>
      <w:r w:rsidRPr="005A60E8">
        <w:t xml:space="preserve">Dendograma do método </w:t>
      </w:r>
      <w:r>
        <w:t>da Ligação Simples</w:t>
      </w:r>
    </w:p>
    <w:p w14:paraId="1B6A8234" w14:textId="44FEC1EB" w:rsidR="00232E30" w:rsidRPr="001E3445" w:rsidRDefault="00232E30" w:rsidP="00232E30">
      <w:pPr>
        <w:spacing w:line="360" w:lineRule="auto"/>
        <w:rPr>
          <w:color w:val="000000"/>
        </w:rPr>
      </w:pPr>
      <w:r w:rsidRPr="001E3445">
        <w:rPr>
          <w:color w:val="000000"/>
        </w:rPr>
        <w:t>Fonte: Dados originais da pesquisa</w:t>
      </w:r>
    </w:p>
    <w:p w14:paraId="57A95183" w14:textId="77777777" w:rsidR="00FD5333" w:rsidRDefault="00FD5333" w:rsidP="00B209FA">
      <w:pPr>
        <w:spacing w:line="360" w:lineRule="auto"/>
        <w:ind w:firstLine="709"/>
      </w:pPr>
    </w:p>
    <w:p w14:paraId="659CD975" w14:textId="44E79D33" w:rsidR="00017CA3" w:rsidRDefault="00D152F4" w:rsidP="00B209FA">
      <w:pPr>
        <w:spacing w:line="360" w:lineRule="auto"/>
        <w:ind w:firstLine="709"/>
      </w:pPr>
      <w:r>
        <w:t xml:space="preserve">A Figura </w:t>
      </w:r>
      <w:r w:rsidR="00B40F5E">
        <w:t>5</w:t>
      </w:r>
      <w:r>
        <w:t xml:space="preserve"> apresenta o dendograma do </w:t>
      </w:r>
      <w:r w:rsidR="006425EE">
        <w:t xml:space="preserve">método </w:t>
      </w:r>
      <w:r w:rsidR="00D86EC6">
        <w:t>da Ligação Simples</w:t>
      </w:r>
      <w:r w:rsidR="002962D6">
        <w:t>, que nada mais é que</w:t>
      </w:r>
      <w:r w:rsidR="000572CA">
        <w:rPr>
          <w:color w:val="4F81BD" w:themeColor="accent1"/>
        </w:rPr>
        <w:t xml:space="preserve"> </w:t>
      </w:r>
      <w:r w:rsidR="000572CA" w:rsidRPr="002962D6">
        <w:t xml:space="preserve">um diagrama de arvore que exibe os grupos formados em cada passo e em seus </w:t>
      </w:r>
      <w:r w:rsidR="002962D6" w:rsidRPr="002962D6">
        <w:t>níveis de distâncias</w:t>
      </w:r>
      <w:r w:rsidR="002962D6">
        <w:t xml:space="preserve">, </w:t>
      </w:r>
      <w:r w:rsidR="000572CA" w:rsidRPr="002962D6">
        <w:t>medido ao longo do eixo vertical.</w:t>
      </w:r>
      <w:r w:rsidR="002962D6">
        <w:t xml:space="preserve"> </w:t>
      </w:r>
    </w:p>
    <w:p w14:paraId="0EF427EB" w14:textId="4D4F40A2" w:rsidR="006425EE" w:rsidRPr="00BE7217" w:rsidRDefault="006425EE" w:rsidP="00B209FA">
      <w:pPr>
        <w:spacing w:line="360" w:lineRule="auto"/>
        <w:ind w:firstLine="709"/>
        <w:rPr>
          <w:color w:val="4F81BD" w:themeColor="accent1"/>
        </w:rPr>
      </w:pPr>
      <w:r>
        <w:t xml:space="preserve">Pelo </w:t>
      </w:r>
      <w:r w:rsidRPr="002962D6">
        <w:t xml:space="preserve">dendograma podemos visualizar como os </w:t>
      </w:r>
      <w:r w:rsidR="002962D6" w:rsidRPr="002962D6">
        <w:t>grupos</w:t>
      </w:r>
      <w:r w:rsidRPr="002962D6">
        <w:t xml:space="preserve"> são formados em cada </w:t>
      </w:r>
      <w:r w:rsidR="002962D6" w:rsidRPr="002962D6">
        <w:t>etapa</w:t>
      </w:r>
      <w:r w:rsidRPr="002962D6">
        <w:t xml:space="preserve"> e </w:t>
      </w:r>
      <w:r w:rsidR="002962D6" w:rsidRPr="002962D6">
        <w:t xml:space="preserve">consequentemente </w:t>
      </w:r>
      <w:r w:rsidRPr="002962D6">
        <w:t xml:space="preserve">avaliar os níveis de distância dos agrupamentos que são </w:t>
      </w:r>
      <w:r w:rsidRPr="00C15582">
        <w:t>formados</w:t>
      </w:r>
      <w:r w:rsidR="00BE7217" w:rsidRPr="00C15582">
        <w:t>.</w:t>
      </w:r>
      <w:r w:rsidRPr="00C15582">
        <w:t xml:space="preserve"> </w:t>
      </w:r>
      <w:r w:rsidR="0057483C" w:rsidRPr="00C15582">
        <w:t>O passo onde os valores de distâncias mudam abruptamente</w:t>
      </w:r>
      <w:r w:rsidR="00872AF0" w:rsidRPr="00C15582">
        <w:t xml:space="preserve"> de uma etapa </w:t>
      </w:r>
      <w:r w:rsidRPr="00C15582">
        <w:t>para outr</w:t>
      </w:r>
      <w:r w:rsidR="00872AF0" w:rsidRPr="00C15582">
        <w:t>a</w:t>
      </w:r>
      <w:r w:rsidRPr="00C15582">
        <w:t xml:space="preserve"> </w:t>
      </w:r>
      <w:r w:rsidR="0057483C" w:rsidRPr="00C15582">
        <w:t>nos</w:t>
      </w:r>
      <w:r w:rsidRPr="00C15582">
        <w:t xml:space="preserve"> ajuda</w:t>
      </w:r>
      <w:r w:rsidR="0057483C" w:rsidRPr="00C15582">
        <w:t>m</w:t>
      </w:r>
      <w:r w:rsidRPr="00C15582">
        <w:t xml:space="preserve"> a escolher o </w:t>
      </w:r>
      <w:r w:rsidR="0057483C" w:rsidRPr="00C15582">
        <w:t xml:space="preserve">número de grupos </w:t>
      </w:r>
      <w:r w:rsidRPr="00C15582">
        <w:t>final.</w:t>
      </w:r>
      <w:r w:rsidR="008844C3">
        <w:t xml:space="preserve"> </w:t>
      </w:r>
      <w:r w:rsidR="0057483C" w:rsidRPr="00C15582">
        <w:t xml:space="preserve">Neste caso, o dendograma acima sugere a quantidade de </w:t>
      </w:r>
      <w:r w:rsidR="00C15582">
        <w:t>três</w:t>
      </w:r>
      <w:r w:rsidR="0057483C" w:rsidRPr="00C15582">
        <w:t xml:space="preserve"> grupos</w:t>
      </w:r>
      <w:r w:rsidR="0057483C">
        <w:t>.</w:t>
      </w:r>
      <w:r>
        <w:rPr>
          <w:color w:val="4F81BD" w:themeColor="accent1"/>
        </w:rPr>
        <w:t xml:space="preserve"> </w:t>
      </w:r>
    </w:p>
    <w:p w14:paraId="419D3216" w14:textId="6F5DE691" w:rsidR="00237A6B" w:rsidRDefault="00237A6B" w:rsidP="00237A6B">
      <w:pPr>
        <w:spacing w:line="360" w:lineRule="auto"/>
        <w:ind w:firstLine="709"/>
        <w:rPr>
          <w:color w:val="4F81BD" w:themeColor="accent1"/>
        </w:rPr>
      </w:pPr>
      <w:r w:rsidRPr="00C15582">
        <w:t xml:space="preserve">Neste método, </w:t>
      </w:r>
      <w:r w:rsidR="00C15582" w:rsidRPr="00C15582">
        <w:t xml:space="preserve">o </w:t>
      </w:r>
      <w:r w:rsidR="00C15582" w:rsidRPr="002962D6">
        <w:t>níve</w:t>
      </w:r>
      <w:r w:rsidR="00C15582">
        <w:t>l</w:t>
      </w:r>
      <w:r w:rsidR="00C15582" w:rsidRPr="002962D6">
        <w:t xml:space="preserve"> de </w:t>
      </w:r>
      <w:r w:rsidR="00C15582" w:rsidRPr="00C15582">
        <w:t>distância</w:t>
      </w:r>
      <w:r w:rsidRPr="00C15582">
        <w:t xml:space="preserve"> entre grupos é </w:t>
      </w:r>
      <w:r w:rsidR="00C15582" w:rsidRPr="00C15582">
        <w:t>definido</w:t>
      </w:r>
      <w:r w:rsidRPr="00C15582">
        <w:t xml:space="preserve"> pel</w:t>
      </w:r>
      <w:r w:rsidR="00C15582" w:rsidRPr="00C15582">
        <w:t>a</w:t>
      </w:r>
      <w:r w:rsidRPr="00C15582">
        <w:t>s d</w:t>
      </w:r>
      <w:r w:rsidR="00C15582" w:rsidRPr="00C15582">
        <w:t>uas</w:t>
      </w:r>
      <w:r w:rsidRPr="00C15582">
        <w:t xml:space="preserve"> </w:t>
      </w:r>
      <w:r w:rsidR="00C15582" w:rsidRPr="00C15582">
        <w:t>observações</w:t>
      </w:r>
      <w:r w:rsidRPr="00C15582">
        <w:t xml:space="preserve"> mais semelhantes entre si</w:t>
      </w:r>
      <w:r>
        <w:rPr>
          <w:color w:val="4F81BD" w:themeColor="accent1"/>
        </w:rPr>
        <w:t xml:space="preserve"> (</w:t>
      </w:r>
      <w:r w:rsidRPr="00C15582">
        <w:t>Sneath, 1957</w:t>
      </w:r>
      <w:r>
        <w:rPr>
          <w:color w:val="4F81BD" w:themeColor="accent1"/>
        </w:rPr>
        <w:t xml:space="preserve">). </w:t>
      </w:r>
      <w:r w:rsidRPr="00471063">
        <w:t>Como exemplo, Mingoti (2005) sugere considera</w:t>
      </w:r>
      <w:r>
        <w:t>r</w:t>
      </w:r>
      <w:r w:rsidRPr="00471063">
        <w:t xml:space="preserve"> </w:t>
      </w:r>
      <w:r w:rsidRPr="00A80C0F">
        <w:t>que</w:t>
      </w:r>
      <w:r w:rsidR="00B743AB">
        <w:t>,</w:t>
      </w:r>
      <w:r w:rsidRPr="00A80C0F">
        <w:t xml:space="preserve"> num determinado momento do algoritmo</w:t>
      </w:r>
      <w:r w:rsidR="00B743AB">
        <w:t>,</w:t>
      </w:r>
      <w:r w:rsidRPr="00A80C0F">
        <w:t xml:space="preserve"> tenhamos dois grupos, um composto dos elementos amostrais 1, 3 e 7 e outro d</w:t>
      </w:r>
      <w:r>
        <w:t xml:space="preserve">os elementos </w:t>
      </w:r>
      <w:r w:rsidR="00B743AB">
        <w:t xml:space="preserve">dos elementos </w:t>
      </w:r>
      <w:r>
        <w:t>2 e 6, isto é:</w:t>
      </w:r>
    </w:p>
    <w:p w14:paraId="46975779" w14:textId="77777777" w:rsidR="00237A6B" w:rsidRPr="00600A2E" w:rsidRDefault="00237A6B" w:rsidP="00237A6B">
      <w:pPr>
        <w:spacing w:line="360" w:lineRule="auto"/>
        <w:ind w:firstLine="709"/>
        <w:rPr>
          <w:color w:val="4F81BD" w:themeColor="accent1"/>
        </w:rPr>
      </w:pPr>
    </w:p>
    <w:p w14:paraId="3703A2DC" w14:textId="77777777" w:rsidR="00237A6B" w:rsidRDefault="00237A6B" w:rsidP="00237A6B">
      <w:pPr>
        <w:spacing w:line="360" w:lineRule="auto"/>
        <w:ind w:firstLine="709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                                    C1=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w:rPr>
            <w:rFonts w:ascii="Cambria Math" w:hAnsi="Cambria Math"/>
          </w:rPr>
          <m:t xml:space="preserve"> e C1=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</m:oMath>
      <w:r>
        <w:rPr>
          <w:rFonts w:eastAsiaTheme="minorEastAsia"/>
        </w:rPr>
        <w:t xml:space="preserve">                                                (1)</w:t>
      </w:r>
    </w:p>
    <w:p w14:paraId="218BACF6" w14:textId="77777777" w:rsidR="00237A6B" w:rsidRPr="00600A2E" w:rsidRDefault="00237A6B" w:rsidP="00237A6B">
      <w:pPr>
        <w:spacing w:line="360" w:lineRule="auto"/>
        <w:ind w:firstLine="709"/>
        <w:jc w:val="center"/>
        <w:rPr>
          <w:rFonts w:eastAsiaTheme="minorEastAsia"/>
        </w:rPr>
      </w:pPr>
    </w:p>
    <w:p w14:paraId="06772772" w14:textId="7C8AEA80" w:rsidR="00237A6B" w:rsidRPr="00B743AB" w:rsidRDefault="00237A6B" w:rsidP="00237A6B">
      <w:pPr>
        <w:spacing w:line="360" w:lineRule="auto"/>
        <w:ind w:firstLine="709"/>
        <w:rPr>
          <w:rFonts w:eastAsiaTheme="minorEastAsia"/>
        </w:rPr>
      </w:pPr>
      <w:r w:rsidRPr="00B743AB">
        <w:rPr>
          <w:rFonts w:eastAsiaTheme="minorEastAsia"/>
        </w:rPr>
        <w:t>Então, a distância entre esses dois grupos ser</w:t>
      </w:r>
      <w:r w:rsidR="00B743AB" w:rsidRPr="00B743AB">
        <w:rPr>
          <w:rFonts w:eastAsiaTheme="minorEastAsia"/>
        </w:rPr>
        <w:t>ia</w:t>
      </w:r>
      <w:r w:rsidRPr="00B743AB">
        <w:rPr>
          <w:rFonts w:eastAsiaTheme="minorEastAsia"/>
        </w:rPr>
        <w:t xml:space="preserve"> definida por:</w:t>
      </w:r>
    </w:p>
    <w:p w14:paraId="2430FE3B" w14:textId="77777777" w:rsidR="00237A6B" w:rsidRDefault="00237A6B" w:rsidP="00237A6B">
      <w:pPr>
        <w:spacing w:line="360" w:lineRule="auto"/>
        <w:ind w:firstLine="709"/>
        <w:rPr>
          <w:rFonts w:eastAsiaTheme="minorEastAsia"/>
          <w:color w:val="4F81BD" w:themeColor="accent1"/>
        </w:rPr>
      </w:pPr>
    </w:p>
    <w:p w14:paraId="0695F1A8" w14:textId="77777777" w:rsidR="00237A6B" w:rsidRDefault="00237A6B" w:rsidP="00237A6B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 xml:space="preserve">                              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2)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{ d(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 l≠k, l=1,3,7 e k=2,6}</m:t>
            </m:r>
          </m:e>
        </m:func>
      </m:oMath>
      <w:r w:rsidRPr="00EA36B6">
        <w:rPr>
          <w:rFonts w:eastAsiaTheme="minorEastAsia"/>
        </w:rPr>
        <w:t xml:space="preserve">                             (2)</w:t>
      </w:r>
    </w:p>
    <w:p w14:paraId="416473CD" w14:textId="77777777" w:rsidR="00237A6B" w:rsidRPr="00EA36B6" w:rsidRDefault="00237A6B" w:rsidP="00237A6B">
      <w:pPr>
        <w:spacing w:line="360" w:lineRule="auto"/>
        <w:ind w:firstLine="709"/>
        <w:rPr>
          <w:rFonts w:eastAsiaTheme="minorEastAsia"/>
        </w:rPr>
      </w:pPr>
    </w:p>
    <w:p w14:paraId="2B142E6F" w14:textId="7B2FABC3" w:rsidR="00237A6B" w:rsidRPr="005C5888" w:rsidRDefault="005C5888" w:rsidP="00237A6B">
      <w:pPr>
        <w:spacing w:line="360" w:lineRule="auto"/>
        <w:ind w:firstLine="709"/>
      </w:pPr>
      <w:r w:rsidRPr="005C5888">
        <w:t>Isto é</w:t>
      </w:r>
      <w:r w:rsidR="00237A6B" w:rsidRPr="005C5888">
        <w:t xml:space="preserve">, </w:t>
      </w:r>
      <w:r w:rsidRPr="005C5888">
        <w:t>a</w:t>
      </w:r>
      <w:r w:rsidR="00237A6B" w:rsidRPr="005C5888">
        <w:t xml:space="preserve"> cada fase do processo, os dois grupos mais similares com relação à distância em (2) são combinados em um único </w:t>
      </w:r>
      <w:r w:rsidRPr="005C5888">
        <w:t>grupo</w:t>
      </w:r>
      <w:r w:rsidR="00237A6B" w:rsidRPr="005C5888">
        <w:t>.</w:t>
      </w:r>
    </w:p>
    <w:p w14:paraId="3FA040C3" w14:textId="77777777" w:rsidR="00237A6B" w:rsidRDefault="00237A6B" w:rsidP="00237A6B">
      <w:pPr>
        <w:spacing w:line="360" w:lineRule="auto"/>
        <w:ind w:firstLine="709"/>
      </w:pPr>
    </w:p>
    <w:p w14:paraId="1DF749BF" w14:textId="6C065CCC" w:rsidR="00FE2C84" w:rsidRDefault="00FD6300" w:rsidP="00FE2C84">
      <w:pPr>
        <w:pStyle w:val="Legenda"/>
      </w:pPr>
      <w:r>
        <w:rPr>
          <w:noProof/>
          <w:lang w:val="en-US"/>
        </w:rPr>
        <w:drawing>
          <wp:inline distT="0" distB="0" distL="0" distR="0" wp14:anchorId="4B22F5D8" wp14:editId="11390D51">
            <wp:extent cx="5759450" cy="4145280"/>
            <wp:effectExtent l="0" t="0" r="0" b="76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d_sing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6CD8" w14:textId="66CDA92F" w:rsidR="001E3445" w:rsidRDefault="001E3445" w:rsidP="001E3445">
      <w:pPr>
        <w:spacing w:line="360" w:lineRule="auto"/>
        <w:rPr>
          <w:color w:val="000000"/>
          <w:sz w:val="20"/>
          <w:szCs w:val="20"/>
        </w:rPr>
      </w:pPr>
      <w:r w:rsidRPr="009F13B7">
        <w:t xml:space="preserve">Figura </w:t>
      </w:r>
      <w:fldSimple w:instr=" SEQ Figura \* ARABIC ">
        <w:r w:rsidR="00B40F5E">
          <w:rPr>
            <w:noProof/>
          </w:rPr>
          <w:t>6</w:t>
        </w:r>
      </w:fldSimple>
      <w:r w:rsidRPr="009F13B7">
        <w:t xml:space="preserve">: </w:t>
      </w:r>
      <w:r w:rsidRPr="001E3445">
        <w:t xml:space="preserve">Tercil </w:t>
      </w:r>
      <w:r w:rsidR="00E239C1" w:rsidRPr="001E3445">
        <w:t>do escore</w:t>
      </w:r>
      <w:r w:rsidRPr="001E3445">
        <w:t xml:space="preserve"> da primeira componente principal da PCA </w:t>
      </w:r>
      <w:r w:rsidR="00E239C1">
        <w:t>x</w:t>
      </w:r>
      <w:r w:rsidRPr="001E3445">
        <w:t xml:space="preserve"> agrupamento do método da Ligação Simples</w:t>
      </w:r>
    </w:p>
    <w:p w14:paraId="7415171C" w14:textId="77777777" w:rsidR="00237F20" w:rsidRPr="001E3445" w:rsidRDefault="00237F20" w:rsidP="00237F20">
      <w:pPr>
        <w:spacing w:line="360" w:lineRule="auto"/>
        <w:rPr>
          <w:color w:val="000000"/>
        </w:rPr>
      </w:pPr>
      <w:r w:rsidRPr="001E3445">
        <w:rPr>
          <w:color w:val="000000"/>
        </w:rPr>
        <w:t>Fonte: Dados originais da pesquisa</w:t>
      </w:r>
    </w:p>
    <w:p w14:paraId="32D4E5F3" w14:textId="77777777" w:rsidR="00FE2C84" w:rsidRDefault="00FE2C84" w:rsidP="00B209FA">
      <w:pPr>
        <w:spacing w:line="360" w:lineRule="auto"/>
        <w:ind w:firstLine="709"/>
      </w:pPr>
    </w:p>
    <w:p w14:paraId="01E1402D" w14:textId="2B208F28" w:rsidR="00237A6B" w:rsidRDefault="005D3A18" w:rsidP="00B209FA">
      <w:pPr>
        <w:spacing w:line="360" w:lineRule="auto"/>
        <w:ind w:firstLine="709"/>
      </w:pPr>
      <w:r w:rsidRPr="00396B2F">
        <w:t xml:space="preserve">A Figura </w:t>
      </w:r>
      <w:r w:rsidR="00B40F5E">
        <w:t>6</w:t>
      </w:r>
      <w:r w:rsidRPr="00396B2F">
        <w:t xml:space="preserve"> mostra </w:t>
      </w:r>
      <w:r w:rsidR="00374A13">
        <w:t xml:space="preserve">os grupos das Áreas de Ponderação da cidade de Belo Horizonte </w:t>
      </w:r>
      <w:r w:rsidR="008844C3">
        <w:t xml:space="preserve">definidos pelo método da Ligação Simples </w:t>
      </w:r>
      <w:r w:rsidR="00374A13">
        <w:t xml:space="preserve">plotados </w:t>
      </w:r>
      <w:r w:rsidR="008844C3">
        <w:t>espacialmente</w:t>
      </w:r>
      <w:r w:rsidR="00374A13">
        <w:t>, à direita, em comparação com o</w:t>
      </w:r>
      <w:r w:rsidR="00374A13" w:rsidRPr="00374A13">
        <w:t xml:space="preserve"> </w:t>
      </w:r>
      <w:r w:rsidR="00374A13">
        <w:t>t</w:t>
      </w:r>
      <w:r w:rsidR="00374A13" w:rsidRPr="00374A13">
        <w:t xml:space="preserve">ercil </w:t>
      </w:r>
      <w:r w:rsidR="00E239C1" w:rsidRPr="00374A13">
        <w:t>do escore</w:t>
      </w:r>
      <w:r w:rsidR="00374A13" w:rsidRPr="00374A13">
        <w:t xml:space="preserve"> da primeira componente principal da PCA</w:t>
      </w:r>
      <w:r w:rsidR="00374A13">
        <w:t xml:space="preserve">, à esquerda. Nota-se que neste método ouve uma maior concentração de Áreas de Ponderação no grupo 1 em comparação com </w:t>
      </w:r>
      <w:r w:rsidR="00AC210A">
        <w:t>a distribuição do t</w:t>
      </w:r>
      <w:r w:rsidR="00AC210A" w:rsidRPr="00374A13">
        <w:t>ercil da score da primeira componente principal da PCA</w:t>
      </w:r>
      <w:r w:rsidR="008844C3">
        <w:t xml:space="preserve"> e pouca representatividade dos demais grupos</w:t>
      </w:r>
      <w:r w:rsidR="00AC210A">
        <w:t>.</w:t>
      </w:r>
    </w:p>
    <w:p w14:paraId="15A90235" w14:textId="121FB3B6" w:rsidR="00FD5333" w:rsidRDefault="00FE6038" w:rsidP="00FD5333">
      <w:pPr>
        <w:pStyle w:val="Legenda"/>
      </w:pPr>
      <w:r>
        <w:rPr>
          <w:noProof/>
          <w:lang w:val="en-US"/>
        </w:rPr>
        <w:lastRenderedPageBreak/>
        <w:drawing>
          <wp:inline distT="0" distB="0" distL="0" distR="0" wp14:anchorId="653DF8E0" wp14:editId="0A6DB9B0">
            <wp:extent cx="5759450" cy="278320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te_clea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4430" w14:textId="5545817F" w:rsidR="001E3445" w:rsidRDefault="001E3445" w:rsidP="001E3445">
      <w:pPr>
        <w:spacing w:line="360" w:lineRule="auto"/>
        <w:rPr>
          <w:color w:val="000000"/>
          <w:sz w:val="20"/>
          <w:szCs w:val="20"/>
        </w:rPr>
      </w:pPr>
      <w:r w:rsidRPr="009F13B7">
        <w:t xml:space="preserve">Figura </w:t>
      </w:r>
      <w:fldSimple w:instr=" SEQ Figura \* ARABIC ">
        <w:r w:rsidR="00B40F5E">
          <w:rPr>
            <w:noProof/>
          </w:rPr>
          <w:t>7</w:t>
        </w:r>
      </w:fldSimple>
      <w:r w:rsidRPr="009F13B7">
        <w:t xml:space="preserve">: </w:t>
      </w:r>
      <w:r w:rsidRPr="005A60E8">
        <w:t xml:space="preserve">Dendograma do método </w:t>
      </w:r>
      <w:r>
        <w:t>da Ligação Completa</w:t>
      </w:r>
    </w:p>
    <w:p w14:paraId="6011B511" w14:textId="77777777" w:rsidR="00232E30" w:rsidRPr="001E3445" w:rsidRDefault="00232E30" w:rsidP="00232E30">
      <w:pPr>
        <w:spacing w:line="360" w:lineRule="auto"/>
        <w:rPr>
          <w:color w:val="000000"/>
        </w:rPr>
      </w:pPr>
      <w:r w:rsidRPr="001E3445">
        <w:rPr>
          <w:color w:val="000000"/>
        </w:rPr>
        <w:t>Fonte: Dados originais da pesquisa</w:t>
      </w:r>
    </w:p>
    <w:p w14:paraId="47891FF5" w14:textId="77777777" w:rsidR="00BE7217" w:rsidRDefault="00BE7217" w:rsidP="00BE7217">
      <w:pPr>
        <w:spacing w:line="360" w:lineRule="auto"/>
        <w:ind w:firstLine="709"/>
        <w:rPr>
          <w:color w:val="C0504D" w:themeColor="accent2"/>
        </w:rPr>
      </w:pPr>
    </w:p>
    <w:p w14:paraId="0FC66926" w14:textId="2C899AFB" w:rsidR="00FD5333" w:rsidRDefault="00923030" w:rsidP="00B209FA">
      <w:pPr>
        <w:spacing w:line="360" w:lineRule="auto"/>
        <w:ind w:firstLine="709"/>
      </w:pPr>
      <w:r>
        <w:t>N</w:t>
      </w:r>
      <w:r w:rsidR="008844C3">
        <w:t>a</w:t>
      </w:r>
      <w:r w:rsidR="00A461E6" w:rsidRPr="00A461E6">
        <w:t xml:space="preserve"> Figura </w:t>
      </w:r>
      <w:r w:rsidR="00B40F5E">
        <w:t>7</w:t>
      </w:r>
      <w:r>
        <w:t>, assim como anteriormente,</w:t>
      </w:r>
      <w:r w:rsidR="008844C3">
        <w:t xml:space="preserve"> </w:t>
      </w:r>
      <w:r w:rsidR="00BE7217" w:rsidRPr="00A461E6">
        <w:t xml:space="preserve">o dendograma do </w:t>
      </w:r>
      <w:r w:rsidR="00A461E6" w:rsidRPr="00A461E6">
        <w:t>método da Ligação Completa sugere</w:t>
      </w:r>
      <w:r w:rsidR="00A461E6" w:rsidRPr="00C15582">
        <w:t xml:space="preserve"> a quantidade de </w:t>
      </w:r>
      <w:r w:rsidR="00A461E6">
        <w:t>três</w:t>
      </w:r>
      <w:r w:rsidR="00A461E6" w:rsidRPr="00C15582">
        <w:t xml:space="preserve"> grupos</w:t>
      </w:r>
      <w:r w:rsidR="00A461E6">
        <w:t>.</w:t>
      </w:r>
    </w:p>
    <w:p w14:paraId="58CD824F" w14:textId="60CC51D1" w:rsidR="00237A6B" w:rsidRPr="008E614B" w:rsidRDefault="00237A6B" w:rsidP="00907E26">
      <w:pPr>
        <w:spacing w:line="360" w:lineRule="auto"/>
        <w:ind w:firstLine="709"/>
        <w:rPr>
          <w:rFonts w:eastAsiaTheme="minorEastAsia"/>
        </w:rPr>
      </w:pPr>
      <w:r w:rsidRPr="00A461E6">
        <w:t xml:space="preserve">Neste método, </w:t>
      </w:r>
      <w:r w:rsidR="00A461E6" w:rsidRPr="00A461E6">
        <w:t>o nível de distância</w:t>
      </w:r>
      <w:r w:rsidRPr="00A461E6">
        <w:t xml:space="preserve"> entre dois </w:t>
      </w:r>
      <w:r w:rsidRPr="00C160A7">
        <w:t>grupos é definid</w:t>
      </w:r>
      <w:r w:rsidR="00C160A7" w:rsidRPr="00C160A7">
        <w:t>o</w:t>
      </w:r>
      <w:r w:rsidR="00C160A7">
        <w:t>, ainda segundo Sneath (1957)</w:t>
      </w:r>
      <w:r w:rsidRPr="00C160A7">
        <w:t xml:space="preserve"> pel</w:t>
      </w:r>
      <w:r w:rsidR="00C160A7" w:rsidRPr="00C160A7">
        <w:t>a</w:t>
      </w:r>
      <w:r w:rsidRPr="00C160A7">
        <w:t xml:space="preserve">s </w:t>
      </w:r>
      <w:r w:rsidR="00C160A7" w:rsidRPr="00C160A7">
        <w:t>observações</w:t>
      </w:r>
      <w:r w:rsidRPr="00C160A7">
        <w:t xml:space="preserve"> que são mais distintos</w:t>
      </w:r>
      <w:r w:rsidR="00C160A7">
        <w:t xml:space="preserve"> </w:t>
      </w:r>
      <w:r w:rsidR="00C160A7" w:rsidRPr="00907E26">
        <w:t>entre si</w:t>
      </w:r>
      <w:r w:rsidRPr="00907E26">
        <w:t xml:space="preserve">. </w:t>
      </w:r>
      <w:r w:rsidR="00E25234">
        <w:t>Como</w:t>
      </w:r>
      <w:r w:rsidRPr="00907E26">
        <w:t xml:space="preserve"> exemplo, </w:t>
      </w:r>
      <w:r w:rsidR="00907E26" w:rsidRPr="00907E26">
        <w:t xml:space="preserve">Mingoti (2005) ainda nos sugere </w:t>
      </w:r>
      <w:r w:rsidRPr="00907E26">
        <w:t>consider</w:t>
      </w:r>
      <w:r w:rsidR="00907E26" w:rsidRPr="00907E26">
        <w:t>ar</w:t>
      </w:r>
      <w:r w:rsidRPr="00907E26">
        <w:t xml:space="preserve"> os </w:t>
      </w:r>
      <w:r w:rsidR="00907E26" w:rsidRPr="00907E26">
        <w:t>grupos C1 e C2 em (1).</w:t>
      </w:r>
    </w:p>
    <w:p w14:paraId="746F6C9A" w14:textId="77777777" w:rsidR="00017CA3" w:rsidRDefault="00017CA3" w:rsidP="00237A6B">
      <w:pPr>
        <w:spacing w:line="360" w:lineRule="auto"/>
        <w:ind w:firstLine="709"/>
      </w:pPr>
    </w:p>
    <w:p w14:paraId="5F0CE657" w14:textId="0549A79E" w:rsidR="00237A6B" w:rsidRPr="00A80C0F" w:rsidRDefault="00237A6B" w:rsidP="00237A6B">
      <w:pPr>
        <w:spacing w:line="360" w:lineRule="auto"/>
        <w:ind w:firstLine="709"/>
      </w:pPr>
      <w:r w:rsidRPr="00A80C0F">
        <w:t>Então, a distância entre eles ser</w:t>
      </w:r>
      <w:r w:rsidR="00907E26">
        <w:t>ia</w:t>
      </w:r>
      <w:r w:rsidRPr="00A80C0F">
        <w:t xml:space="preserve"> definida por:</w:t>
      </w:r>
    </w:p>
    <w:p w14:paraId="0CED890D" w14:textId="77777777" w:rsidR="00237A6B" w:rsidRDefault="00237A6B" w:rsidP="00237A6B">
      <w:pPr>
        <w:spacing w:line="360" w:lineRule="auto"/>
        <w:ind w:firstLine="709"/>
        <w:rPr>
          <w:color w:val="4F81BD" w:themeColor="accent1"/>
        </w:rPr>
      </w:pPr>
    </w:p>
    <w:p w14:paraId="0FAF6B5A" w14:textId="2D408756" w:rsidR="00237A6B" w:rsidRPr="00762D1E" w:rsidRDefault="00237A6B" w:rsidP="00237A6B">
      <w:pPr>
        <w:spacing w:line="360" w:lineRule="auto"/>
        <w:ind w:firstLine="709"/>
        <w:rPr>
          <w:color w:val="4F81BD" w:themeColor="accent1"/>
        </w:rPr>
      </w:pPr>
      <m:oMath>
        <m:r>
          <w:rPr>
            <w:rFonts w:ascii="Cambria Math" w:eastAsiaTheme="minorEastAsia" w:hAnsi="Cambria Math"/>
          </w:rPr>
          <m:t xml:space="preserve">                              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2)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{ d(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 l≠k, l=1,3,7 e k=2,6}</m:t>
            </m:r>
          </m:e>
        </m:func>
      </m:oMath>
      <w:r>
        <w:rPr>
          <w:rFonts w:eastAsiaTheme="minorEastAsia"/>
        </w:rPr>
        <w:t xml:space="preserve">                             (</w:t>
      </w:r>
      <w:r w:rsidR="00907E26">
        <w:rPr>
          <w:rFonts w:eastAsiaTheme="minorEastAsia"/>
        </w:rPr>
        <w:t>3</w:t>
      </w:r>
      <w:r>
        <w:rPr>
          <w:rFonts w:eastAsiaTheme="minorEastAsia"/>
        </w:rPr>
        <w:t>)</w:t>
      </w:r>
    </w:p>
    <w:p w14:paraId="57B614F0" w14:textId="77777777" w:rsidR="00237A6B" w:rsidRDefault="00237A6B" w:rsidP="00237A6B">
      <w:pPr>
        <w:spacing w:line="360" w:lineRule="auto"/>
        <w:ind w:firstLine="709"/>
        <w:rPr>
          <w:color w:val="4F81BD" w:themeColor="accent1"/>
        </w:rPr>
      </w:pPr>
    </w:p>
    <w:p w14:paraId="7F4E32B2" w14:textId="4EFF7D5D" w:rsidR="00237A6B" w:rsidRPr="00762D1E" w:rsidRDefault="00237A6B" w:rsidP="00237A6B">
      <w:pPr>
        <w:spacing w:line="360" w:lineRule="auto"/>
        <w:ind w:firstLine="709"/>
        <w:rPr>
          <w:color w:val="4F81BD" w:themeColor="accent1"/>
        </w:rPr>
      </w:pPr>
      <w:r w:rsidRPr="00907E26">
        <w:t xml:space="preserve">Em cada </w:t>
      </w:r>
      <w:r w:rsidR="00907E26" w:rsidRPr="00907E26">
        <w:t>etapa</w:t>
      </w:r>
      <w:r w:rsidRPr="00907E26">
        <w:t xml:space="preserve"> d</w:t>
      </w:r>
      <w:r w:rsidR="00907E26" w:rsidRPr="00907E26">
        <w:t>este</w:t>
      </w:r>
      <w:r w:rsidRPr="00907E26">
        <w:t xml:space="preserve"> processo de </w:t>
      </w:r>
      <w:r w:rsidR="00907E26" w:rsidRPr="00907E26">
        <w:t>formação de grupos</w:t>
      </w:r>
      <w:r w:rsidRPr="00907E26">
        <w:t>, a medida em (</w:t>
      </w:r>
      <w:r w:rsidR="00907E26" w:rsidRPr="00907E26">
        <w:t>3</w:t>
      </w:r>
      <w:r w:rsidRPr="00907E26">
        <w:t xml:space="preserve">) é calculada para todos os pares de grupos, sendo, então, </w:t>
      </w:r>
      <w:r w:rsidR="00907E26" w:rsidRPr="00907E26">
        <w:t>unificados</w:t>
      </w:r>
      <w:r w:rsidRPr="00907E26">
        <w:t xml:space="preserve"> aqueles que apresentare</w:t>
      </w:r>
      <w:r w:rsidR="00907E26" w:rsidRPr="00907E26">
        <w:t>m o menor valor da distância, i</w:t>
      </w:r>
      <w:r w:rsidRPr="00907E26">
        <w:t>sto é, o menor valor de máximo</w:t>
      </w:r>
      <w:r w:rsidR="00907E26">
        <w:t xml:space="preserve"> (</w:t>
      </w:r>
      <w:r w:rsidR="00907E26" w:rsidRPr="00907E26">
        <w:t>Mingoti</w:t>
      </w:r>
      <w:r w:rsidR="00907E26">
        <w:t>, 2005)</w:t>
      </w:r>
      <w:r>
        <w:rPr>
          <w:color w:val="4F81BD" w:themeColor="accent1"/>
        </w:rPr>
        <w:t xml:space="preserve">. </w:t>
      </w:r>
    </w:p>
    <w:p w14:paraId="0C1C92D2" w14:textId="77777777" w:rsidR="00237A6B" w:rsidRDefault="00237A6B" w:rsidP="00B209FA">
      <w:pPr>
        <w:spacing w:line="360" w:lineRule="auto"/>
        <w:ind w:firstLine="709"/>
      </w:pPr>
    </w:p>
    <w:p w14:paraId="6B5A8E93" w14:textId="77777777" w:rsidR="00237A6B" w:rsidRDefault="00237A6B" w:rsidP="00B209FA">
      <w:pPr>
        <w:spacing w:line="360" w:lineRule="auto"/>
        <w:ind w:firstLine="709"/>
      </w:pPr>
    </w:p>
    <w:p w14:paraId="16E01CF7" w14:textId="265E65A9" w:rsidR="00FE2C84" w:rsidRDefault="00FD6300" w:rsidP="00FE2C84">
      <w:pPr>
        <w:pStyle w:val="Legenda"/>
      </w:pPr>
      <w:r>
        <w:rPr>
          <w:noProof/>
          <w:lang w:val="en-US"/>
        </w:rPr>
        <w:lastRenderedPageBreak/>
        <w:drawing>
          <wp:inline distT="0" distB="0" distL="0" distR="0" wp14:anchorId="0E6EC5A9" wp14:editId="0BADF0A8">
            <wp:extent cx="5759450" cy="4145280"/>
            <wp:effectExtent l="0" t="0" r="0" b="762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d_comple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BC2E" w14:textId="1E69E48F" w:rsidR="001E3445" w:rsidRDefault="001E3445" w:rsidP="001E3445">
      <w:pPr>
        <w:spacing w:line="360" w:lineRule="auto"/>
        <w:rPr>
          <w:color w:val="000000"/>
          <w:sz w:val="20"/>
          <w:szCs w:val="20"/>
        </w:rPr>
      </w:pPr>
      <w:r w:rsidRPr="009F13B7">
        <w:t xml:space="preserve">Figura </w:t>
      </w:r>
      <w:fldSimple w:instr=" SEQ Figura \* ARABIC ">
        <w:r w:rsidR="00B40F5E">
          <w:rPr>
            <w:noProof/>
          </w:rPr>
          <w:t>8</w:t>
        </w:r>
      </w:fldSimple>
      <w:r w:rsidRPr="009F13B7">
        <w:t xml:space="preserve">: </w:t>
      </w:r>
      <w:r w:rsidRPr="001E3445">
        <w:t xml:space="preserve">Tercil </w:t>
      </w:r>
      <w:r w:rsidR="00E239C1" w:rsidRPr="001E3445">
        <w:t>do escore</w:t>
      </w:r>
      <w:r w:rsidRPr="001E3445">
        <w:t xml:space="preserve"> da primeira componente principal da PCA versus agrupamento do método da Ligação Completa</w:t>
      </w:r>
    </w:p>
    <w:p w14:paraId="33FFB6D0" w14:textId="77777777" w:rsidR="00237F20" w:rsidRPr="001E3445" w:rsidRDefault="00237F20" w:rsidP="00237F20">
      <w:pPr>
        <w:spacing w:line="360" w:lineRule="auto"/>
        <w:rPr>
          <w:color w:val="000000"/>
        </w:rPr>
      </w:pPr>
      <w:r w:rsidRPr="001E3445">
        <w:rPr>
          <w:color w:val="000000"/>
        </w:rPr>
        <w:t>Fonte: Dados originais da pesquisa</w:t>
      </w:r>
    </w:p>
    <w:p w14:paraId="2F16C068" w14:textId="77777777" w:rsidR="00FE2C84" w:rsidRDefault="00FE2C84" w:rsidP="00B209FA">
      <w:pPr>
        <w:spacing w:line="360" w:lineRule="auto"/>
        <w:ind w:firstLine="709"/>
      </w:pPr>
    </w:p>
    <w:p w14:paraId="4FBF0F61" w14:textId="109FE8B5" w:rsidR="00907E26" w:rsidRDefault="00736E1D" w:rsidP="00B209FA">
      <w:pPr>
        <w:spacing w:line="360" w:lineRule="auto"/>
        <w:ind w:firstLine="709"/>
      </w:pPr>
      <w:r w:rsidRPr="00396B2F">
        <w:t xml:space="preserve">A Figura </w:t>
      </w:r>
      <w:r w:rsidR="00B40F5E">
        <w:t>8</w:t>
      </w:r>
      <w:r w:rsidRPr="00396B2F">
        <w:t xml:space="preserve"> mostra </w:t>
      </w:r>
      <w:r>
        <w:t>os grupos das Áreas de Ponderação da cidade de Belo Horizonte</w:t>
      </w:r>
      <w:r w:rsidR="00923030">
        <w:t xml:space="preserve"> definidos pelo método da Ligação Completa</w:t>
      </w:r>
      <w:r>
        <w:t xml:space="preserve"> plotados como </w:t>
      </w:r>
      <w:r w:rsidRPr="00374A13">
        <w:t>dados espaciai</w:t>
      </w:r>
      <w:r>
        <w:t>s, à direita, em comparação com o</w:t>
      </w:r>
      <w:r w:rsidRPr="00374A13">
        <w:t xml:space="preserve"> </w:t>
      </w:r>
      <w:r>
        <w:t>t</w:t>
      </w:r>
      <w:r w:rsidRPr="00374A13">
        <w:t xml:space="preserve">ercil </w:t>
      </w:r>
      <w:r w:rsidR="00E239C1" w:rsidRPr="00374A13">
        <w:t>do escore</w:t>
      </w:r>
      <w:r w:rsidRPr="00374A13">
        <w:t xml:space="preserve"> da primeira componente principal da PCA</w:t>
      </w:r>
      <w:r>
        <w:t>, à esquerda. Nota-se que neste método ouve uma melhora na representatividade das Áreas de Ponderação quando comparados a</w:t>
      </w:r>
      <w:r w:rsidR="00923030">
        <w:t>os tercis dos</w:t>
      </w:r>
      <w:r>
        <w:t xml:space="preserve"> scores originais</w:t>
      </w:r>
      <w:r w:rsidR="00923030">
        <w:t xml:space="preserve"> da componente utilizada</w:t>
      </w:r>
      <w:r>
        <w:t>.</w:t>
      </w:r>
    </w:p>
    <w:p w14:paraId="30994FB4" w14:textId="02B125C6" w:rsidR="00EA36B6" w:rsidRPr="00923030" w:rsidRDefault="00724250" w:rsidP="00FD5333">
      <w:pPr>
        <w:spacing w:line="360" w:lineRule="auto"/>
        <w:ind w:firstLine="709"/>
      </w:pPr>
      <w:r w:rsidRPr="00644BF0">
        <w:t xml:space="preserve">Por </w:t>
      </w:r>
      <w:r w:rsidR="00644BF0" w:rsidRPr="00644BF0">
        <w:t>último</w:t>
      </w:r>
      <w:r w:rsidRPr="00644BF0">
        <w:t xml:space="preserve">, o método </w:t>
      </w:r>
      <w:r w:rsidR="00D86EC6">
        <w:t xml:space="preserve">da </w:t>
      </w:r>
      <w:r w:rsidR="00D86EC6" w:rsidRPr="00907E26">
        <w:t>Média das Distâncias</w:t>
      </w:r>
      <w:r w:rsidRPr="00644BF0">
        <w:t xml:space="preserve"> </w:t>
      </w:r>
      <w:r w:rsidR="00644BF0" w:rsidRPr="00644BF0">
        <w:t xml:space="preserve">faz dois </w:t>
      </w:r>
      <w:r w:rsidRPr="00644BF0">
        <w:t>grupos sofre</w:t>
      </w:r>
      <w:r w:rsidR="00644BF0" w:rsidRPr="00644BF0">
        <w:t>rem</w:t>
      </w:r>
      <w:r w:rsidRPr="00644BF0">
        <w:t xml:space="preserve"> fusão com base na distância média entre todos os pares de observaçõe</w:t>
      </w:r>
      <w:r w:rsidR="00644BF0" w:rsidRPr="00644BF0">
        <w:t xml:space="preserve">s pertencentes a esses grupos </w:t>
      </w:r>
      <w:r w:rsidR="00EA36B6" w:rsidRPr="00EA36B6">
        <w:t>(</w:t>
      </w:r>
      <w:r w:rsidR="008E7DBE">
        <w:t>Fávero e Belfiore, 2017</w:t>
      </w:r>
      <w:r w:rsidR="00EA36B6" w:rsidRPr="00EA36B6">
        <w:t>)</w:t>
      </w:r>
      <w:r w:rsidRPr="00EA36B6">
        <w:t>.</w:t>
      </w:r>
      <w:r w:rsidR="00644BF0">
        <w:rPr>
          <w:color w:val="000000"/>
        </w:rPr>
        <w:t xml:space="preserve"> </w:t>
      </w:r>
      <w:r w:rsidR="00EA36B6" w:rsidRPr="00923030">
        <w:t>Este método trata a dist</w:t>
      </w:r>
      <w:r w:rsidR="00923030" w:rsidRPr="00923030">
        <w:t>â</w:t>
      </w:r>
      <w:r w:rsidR="00EA36B6" w:rsidRPr="00923030">
        <w:t>ncia entre do</w:t>
      </w:r>
      <w:r w:rsidR="00923030" w:rsidRPr="00923030">
        <w:t>i</w:t>
      </w:r>
      <w:r w:rsidR="00EA36B6" w:rsidRPr="00923030">
        <w:t xml:space="preserve">s </w:t>
      </w:r>
      <w:r w:rsidR="009E62B7" w:rsidRPr="00923030">
        <w:t>grupos</w:t>
      </w:r>
      <w:r w:rsidR="00EA36B6" w:rsidRPr="00923030">
        <w:t xml:space="preserve"> como a média das distâncias entre todos </w:t>
      </w:r>
      <w:r w:rsidR="00923030" w:rsidRPr="00923030">
        <w:t>seus</w:t>
      </w:r>
      <w:r w:rsidR="00EA36B6" w:rsidRPr="00923030">
        <w:t xml:space="preserve"> pares. Portanto, se o </w:t>
      </w:r>
      <w:r w:rsidR="00923030" w:rsidRPr="00923030">
        <w:t>grupo</w:t>
      </w:r>
      <w:r w:rsidR="00EA36B6" w:rsidRPr="00923030">
        <w:t xml:space="preserve"> C1 tem n1 </w:t>
      </w:r>
      <w:r w:rsidR="00923030" w:rsidRPr="00923030">
        <w:t>observações</w:t>
      </w:r>
      <w:r w:rsidR="00EA36B6" w:rsidRPr="00923030">
        <w:t xml:space="preserve"> e o </w:t>
      </w:r>
      <w:r w:rsidR="00923030" w:rsidRPr="00923030">
        <w:t>grupo</w:t>
      </w:r>
      <w:r w:rsidR="00EA36B6" w:rsidRPr="00923030">
        <w:t xml:space="preserve"> C2 tem n2 </w:t>
      </w:r>
      <w:r w:rsidR="00923030" w:rsidRPr="00923030">
        <w:t>observações</w:t>
      </w:r>
      <w:r w:rsidR="00EA36B6" w:rsidRPr="00923030">
        <w:t>, a distância entre eles será definida por:</w:t>
      </w:r>
    </w:p>
    <w:p w14:paraId="323C6988" w14:textId="77777777" w:rsidR="007C11A1" w:rsidRDefault="007C11A1" w:rsidP="00FD5333">
      <w:pPr>
        <w:spacing w:line="360" w:lineRule="auto"/>
        <w:ind w:firstLine="709"/>
        <w:rPr>
          <w:color w:val="4F81BD" w:themeColor="accent1"/>
        </w:rPr>
      </w:pPr>
    </w:p>
    <w:p w14:paraId="2E51FBB8" w14:textId="5F4F5D0A" w:rsidR="00126766" w:rsidRDefault="007C11A1" w:rsidP="007C11A1">
      <w:pPr>
        <w:spacing w:line="360" w:lineRule="auto"/>
        <w:ind w:firstLine="709"/>
        <w:jc w:val="center"/>
        <w:rPr>
          <w:rFonts w:eastAsiaTheme="minorEastAsia"/>
          <w:color w:val="4F81BD" w:themeColor="accent1"/>
        </w:rPr>
      </w:pPr>
      <m:oMath>
        <m:r>
          <w:rPr>
            <w:rFonts w:ascii="Cambria Math" w:hAnsi="Cambria Math"/>
          </w:rPr>
          <m:t xml:space="preserve">                                           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∑</m:t>
            </m:r>
          </m:num>
          <m:den>
            <m:r>
              <w:rPr>
                <w:rFonts w:ascii="Cambria Math" w:hAnsi="Cambria Math"/>
              </w:rPr>
              <m:t>l∈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∑</m:t>
            </m:r>
          </m:num>
          <m:den>
            <m:r>
              <w:rPr>
                <w:rFonts w:ascii="Cambria Math" w:hAnsi="Cambria Math"/>
              </w:rPr>
              <m:t>k∈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d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7C11A1">
        <w:rPr>
          <w:rFonts w:eastAsiaTheme="minorEastAsia"/>
        </w:rPr>
        <w:t xml:space="preserve">                                        (</w:t>
      </w:r>
      <w:r>
        <w:rPr>
          <w:rFonts w:eastAsiaTheme="minorEastAsia"/>
        </w:rPr>
        <w:t>5</w:t>
      </w:r>
      <w:r w:rsidRPr="007C11A1">
        <w:rPr>
          <w:rFonts w:eastAsiaTheme="minorEastAsia"/>
        </w:rPr>
        <w:t>)</w:t>
      </w:r>
    </w:p>
    <w:p w14:paraId="7E3F1741" w14:textId="1A329877" w:rsidR="00736E1D" w:rsidRDefault="007C11A1" w:rsidP="007C11A1">
      <w:pPr>
        <w:spacing w:line="360" w:lineRule="auto"/>
        <w:ind w:firstLine="709"/>
        <w:jc w:val="left"/>
        <w:rPr>
          <w:rFonts w:eastAsiaTheme="minorEastAsia"/>
        </w:rPr>
      </w:pPr>
      <w:r w:rsidRPr="00736E1D">
        <w:rPr>
          <w:rFonts w:eastAsiaTheme="minorEastAsia"/>
        </w:rPr>
        <w:t xml:space="preserve">Assim, a distância entre os </w:t>
      </w:r>
      <w:r w:rsidR="00736E1D" w:rsidRPr="00736E1D">
        <w:rPr>
          <w:rFonts w:eastAsiaTheme="minorEastAsia"/>
        </w:rPr>
        <w:t>grupos</w:t>
      </w:r>
      <m:oMath>
        <m:r>
          <w:rPr>
            <w:rFonts w:ascii="Cambria Math" w:hAnsi="Cambria Math"/>
          </w:rPr>
          <m:t xml:space="preserve"> C1</m:t>
        </m:r>
      </m:oMath>
      <w:r>
        <w:rPr>
          <w:rFonts w:eastAsiaTheme="minorEastAsia"/>
        </w:rPr>
        <w:t xml:space="preserve"> </w:t>
      </w:r>
      <w:r w:rsidR="00736E1D">
        <w:rPr>
          <w:rFonts w:eastAsiaTheme="minorEastAsia"/>
        </w:rPr>
        <w:t xml:space="preserve">e </w:t>
      </w:r>
      <m:oMath>
        <m:r>
          <w:rPr>
            <w:rFonts w:ascii="Cambria Math" w:hAnsi="Cambria Math"/>
          </w:rPr>
          <m:t xml:space="preserve">C2 </m:t>
        </m:r>
      </m:oMath>
      <w:r w:rsidR="00736E1D">
        <w:rPr>
          <w:rFonts w:eastAsiaTheme="minorEastAsia"/>
        </w:rPr>
        <w:t xml:space="preserve"> é dado por:</w:t>
      </w:r>
    </w:p>
    <w:p w14:paraId="00AF931D" w14:textId="2DB898E6" w:rsidR="007C11A1" w:rsidRDefault="007C11A1" w:rsidP="007C11A1">
      <w:pPr>
        <w:spacing w:line="360" w:lineRule="auto"/>
        <w:ind w:firstLine="709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[d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 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(6)</w:t>
      </w:r>
    </w:p>
    <w:p w14:paraId="0AEF96AD" w14:textId="58FB472E" w:rsidR="0001387D" w:rsidRDefault="00FE6038" w:rsidP="00E50022">
      <w:pPr>
        <w:pStyle w:val="Legenda"/>
      </w:pPr>
      <w:r>
        <w:rPr>
          <w:noProof/>
          <w:lang w:val="en-US"/>
        </w:rPr>
        <w:lastRenderedPageBreak/>
        <w:drawing>
          <wp:inline distT="0" distB="0" distL="0" distR="0" wp14:anchorId="3AE68ECC" wp14:editId="7A39018B">
            <wp:extent cx="5759450" cy="278320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_clean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B4D0" w14:textId="7146289A" w:rsidR="001E3445" w:rsidRDefault="001E3445" w:rsidP="001E3445">
      <w:pPr>
        <w:spacing w:line="360" w:lineRule="auto"/>
        <w:rPr>
          <w:color w:val="000000"/>
          <w:sz w:val="20"/>
          <w:szCs w:val="20"/>
        </w:rPr>
      </w:pPr>
      <w:r w:rsidRPr="009F13B7">
        <w:t xml:space="preserve">Figura </w:t>
      </w:r>
      <w:fldSimple w:instr=" SEQ Figura \* ARABIC ">
        <w:r w:rsidR="00B40F5E">
          <w:rPr>
            <w:noProof/>
          </w:rPr>
          <w:t>9</w:t>
        </w:r>
      </w:fldSimple>
      <w:r w:rsidRPr="009F13B7">
        <w:t xml:space="preserve">: </w:t>
      </w:r>
      <w:r w:rsidRPr="001E3445">
        <w:t>Dendograma do método da Média das Distâncias</w:t>
      </w:r>
    </w:p>
    <w:p w14:paraId="48E3817D" w14:textId="77777777" w:rsidR="00232E30" w:rsidRPr="001E3445" w:rsidRDefault="00232E30" w:rsidP="00232E30">
      <w:pPr>
        <w:spacing w:line="360" w:lineRule="auto"/>
        <w:rPr>
          <w:color w:val="000000"/>
        </w:rPr>
      </w:pPr>
      <w:r w:rsidRPr="001E3445">
        <w:rPr>
          <w:color w:val="000000"/>
        </w:rPr>
        <w:t>Fonte: Dados originais da pesquisa</w:t>
      </w:r>
    </w:p>
    <w:p w14:paraId="757A2E59" w14:textId="77777777" w:rsidR="00907E26" w:rsidRDefault="00907E26" w:rsidP="00B209FA">
      <w:pPr>
        <w:spacing w:line="360" w:lineRule="auto"/>
        <w:ind w:firstLine="709"/>
      </w:pPr>
    </w:p>
    <w:p w14:paraId="5A36854C" w14:textId="38EE6A32" w:rsidR="00126766" w:rsidRDefault="00907E26" w:rsidP="00126766">
      <w:pPr>
        <w:spacing w:line="360" w:lineRule="auto"/>
        <w:ind w:firstLine="709"/>
      </w:pPr>
      <w:r w:rsidRPr="00A461E6">
        <w:t xml:space="preserve">Na Figura </w:t>
      </w:r>
      <w:r w:rsidR="00B40F5E">
        <w:t>9</w:t>
      </w:r>
      <w:r w:rsidRPr="00A461E6">
        <w:t xml:space="preserve">, o dendograma do método da </w:t>
      </w:r>
      <w:r w:rsidRPr="00907E26">
        <w:t>Média das Distâncias</w:t>
      </w:r>
      <w:r w:rsidRPr="00A461E6">
        <w:t xml:space="preserve"> sugere</w:t>
      </w:r>
      <w:r>
        <w:t>, assim como no</w:t>
      </w:r>
      <w:r w:rsidR="001D44E6">
        <w:t>s</w:t>
      </w:r>
      <w:r>
        <w:t xml:space="preserve"> </w:t>
      </w:r>
      <w:r w:rsidR="001D44E6">
        <w:t xml:space="preserve">dois últimos </w:t>
      </w:r>
      <w:r>
        <w:t>caso</w:t>
      </w:r>
      <w:r w:rsidR="001D44E6">
        <w:t>s</w:t>
      </w:r>
      <w:r>
        <w:t>,</w:t>
      </w:r>
      <w:r w:rsidRPr="00C15582">
        <w:t xml:space="preserve"> a quantidade de </w:t>
      </w:r>
      <w:r>
        <w:t>três</w:t>
      </w:r>
      <w:r w:rsidRPr="00C15582">
        <w:t xml:space="preserve"> grupos</w:t>
      </w:r>
      <w:r>
        <w:t>.</w:t>
      </w:r>
    </w:p>
    <w:p w14:paraId="6AC64EA4" w14:textId="78A4A4B3" w:rsidR="00FE2C84" w:rsidRDefault="00FD6300" w:rsidP="00126766">
      <w:pPr>
        <w:spacing w:line="360" w:lineRule="auto"/>
        <w:ind w:firstLine="709"/>
      </w:pPr>
      <w:r>
        <w:rPr>
          <w:noProof/>
          <w:lang w:val="en-US"/>
        </w:rPr>
        <w:drawing>
          <wp:inline distT="0" distB="0" distL="0" distR="0" wp14:anchorId="60690AAC" wp14:editId="3C56CD87">
            <wp:extent cx="5759450" cy="4145280"/>
            <wp:effectExtent l="0" t="0" r="0" b="762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d_averag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7026" w14:textId="52B59237" w:rsidR="001E3445" w:rsidRDefault="001E3445" w:rsidP="001E3445">
      <w:pPr>
        <w:spacing w:line="360" w:lineRule="auto"/>
        <w:rPr>
          <w:color w:val="000000"/>
          <w:sz w:val="20"/>
          <w:szCs w:val="20"/>
        </w:rPr>
      </w:pPr>
      <w:r w:rsidRPr="009F13B7">
        <w:t xml:space="preserve">Figura </w:t>
      </w:r>
      <w:fldSimple w:instr=" SEQ Figura \* ARABIC ">
        <w:r w:rsidR="00B40F5E">
          <w:rPr>
            <w:noProof/>
          </w:rPr>
          <w:t>10</w:t>
        </w:r>
      </w:fldSimple>
      <w:r w:rsidRPr="009F13B7">
        <w:t xml:space="preserve">: </w:t>
      </w:r>
      <w:r w:rsidRPr="001E3445">
        <w:t xml:space="preserve">Tercil </w:t>
      </w:r>
      <w:r w:rsidR="00E239C1" w:rsidRPr="001E3445">
        <w:t>do escore</w:t>
      </w:r>
      <w:r w:rsidRPr="001E3445">
        <w:t xml:space="preserve"> da primeira componente principal da PCA versus agrupamento do método da Média das Distâncias</w:t>
      </w:r>
    </w:p>
    <w:p w14:paraId="6D06ABF5" w14:textId="77777777" w:rsidR="00237F20" w:rsidRPr="001E3445" w:rsidRDefault="00237F20" w:rsidP="00237F20">
      <w:pPr>
        <w:spacing w:line="360" w:lineRule="auto"/>
        <w:rPr>
          <w:color w:val="000000"/>
        </w:rPr>
      </w:pPr>
      <w:r w:rsidRPr="001E3445">
        <w:rPr>
          <w:color w:val="000000"/>
        </w:rPr>
        <w:lastRenderedPageBreak/>
        <w:t>Fonte: Dados originais da pesquisa</w:t>
      </w:r>
    </w:p>
    <w:p w14:paraId="4681ED47" w14:textId="77777777" w:rsidR="00396B2F" w:rsidRDefault="00396B2F" w:rsidP="00B209FA">
      <w:pPr>
        <w:spacing w:line="360" w:lineRule="auto"/>
        <w:ind w:firstLine="709"/>
        <w:rPr>
          <w:color w:val="C0504D" w:themeColor="accent2"/>
        </w:rPr>
      </w:pPr>
    </w:p>
    <w:p w14:paraId="54C3CFA1" w14:textId="16CB3607" w:rsidR="00FE2C84" w:rsidRPr="00736E1D" w:rsidRDefault="00736E1D" w:rsidP="00B209FA">
      <w:pPr>
        <w:spacing w:line="360" w:lineRule="auto"/>
        <w:ind w:firstLine="709"/>
      </w:pPr>
      <w:r w:rsidRPr="00396B2F">
        <w:t xml:space="preserve">A Figura </w:t>
      </w:r>
      <w:r w:rsidR="00B40F5E">
        <w:t>10</w:t>
      </w:r>
      <w:r w:rsidRPr="00396B2F">
        <w:t xml:space="preserve"> mostra </w:t>
      </w:r>
      <w:r>
        <w:t xml:space="preserve">os grupos das Áreas de Ponderação deste método plotados como </w:t>
      </w:r>
      <w:r w:rsidRPr="00374A13">
        <w:t>dados espaciai</w:t>
      </w:r>
      <w:r>
        <w:t>s, à direita, em comparação com o</w:t>
      </w:r>
      <w:r w:rsidRPr="00374A13">
        <w:t xml:space="preserve"> </w:t>
      </w:r>
      <w:r>
        <w:t>t</w:t>
      </w:r>
      <w:r w:rsidRPr="00374A13">
        <w:t xml:space="preserve">ercil </w:t>
      </w:r>
      <w:r w:rsidR="00E239C1" w:rsidRPr="00374A13">
        <w:t>do escore</w:t>
      </w:r>
      <w:r w:rsidRPr="00374A13">
        <w:t xml:space="preserve"> da primeira componente principal da PCA</w:t>
      </w:r>
      <w:r>
        <w:t xml:space="preserve">, à esquerda. </w:t>
      </w:r>
      <w:r w:rsidRPr="00736E1D">
        <w:t xml:space="preserve">Nota-se que neste método </w:t>
      </w:r>
      <w:r w:rsidR="001D44E6" w:rsidRPr="00736E1D">
        <w:t xml:space="preserve">representou, assim como no primeiro caso, pouco </w:t>
      </w:r>
      <w:r w:rsidR="00923030">
        <w:t>o quintil da</w:t>
      </w:r>
      <w:r w:rsidR="001D44E6" w:rsidRPr="00736E1D">
        <w:t xml:space="preserve"> componente principal 1 da PCA.</w:t>
      </w:r>
    </w:p>
    <w:p w14:paraId="72C0B995" w14:textId="25ABC3CE" w:rsidR="00014A5B" w:rsidRPr="006043E9" w:rsidRDefault="0001387D" w:rsidP="00B209FA">
      <w:pPr>
        <w:spacing w:line="360" w:lineRule="auto"/>
        <w:ind w:firstLine="709"/>
      </w:pPr>
      <w:r w:rsidRPr="0052423A">
        <w:t>Enquanto os esquemas hierárquicos permitem a possibilidades para que</w:t>
      </w:r>
      <w:r w:rsidR="0052423A" w:rsidRPr="0052423A">
        <w:t xml:space="preserve"> a quantidade de agrupamentos formados</w:t>
      </w:r>
      <w:r w:rsidRPr="0052423A">
        <w:t xml:space="preserve"> </w:t>
      </w:r>
      <w:r w:rsidR="0052423A" w:rsidRPr="0052423A">
        <w:t>seja</w:t>
      </w:r>
      <w:r w:rsidRPr="0052423A">
        <w:t xml:space="preserve"> avali</w:t>
      </w:r>
      <w:r w:rsidR="0052423A" w:rsidRPr="0052423A">
        <w:t>ada</w:t>
      </w:r>
      <w:r w:rsidRPr="0052423A">
        <w:t xml:space="preserve"> e decid</w:t>
      </w:r>
      <w:r w:rsidR="0052423A" w:rsidRPr="0052423A">
        <w:t>ida no decorrer do ajuste</w:t>
      </w:r>
      <w:r w:rsidRPr="0052423A">
        <w:t xml:space="preserve">, nos esquemas não hierárquicos, parte-se de uma quantidade conhecida de </w:t>
      </w:r>
      <w:r w:rsidR="0052423A" w:rsidRPr="006043E9">
        <w:t>grupos</w:t>
      </w:r>
      <w:r w:rsidRPr="006043E9">
        <w:t xml:space="preserve"> e, a partir </w:t>
      </w:r>
      <w:r w:rsidR="00D237AC" w:rsidRPr="006043E9">
        <w:t>disso</w:t>
      </w:r>
      <w:r w:rsidRPr="006043E9">
        <w:t xml:space="preserve">, as observações </w:t>
      </w:r>
      <w:r w:rsidR="00D237AC" w:rsidRPr="006043E9">
        <w:t xml:space="preserve">são alocadas </w:t>
      </w:r>
      <w:r w:rsidRPr="006043E9">
        <w:t>n</w:t>
      </w:r>
      <w:r w:rsidR="006043E9" w:rsidRPr="006043E9">
        <w:t>o</w:t>
      </w:r>
      <w:r w:rsidRPr="006043E9">
        <w:t xml:space="preserve">s </w:t>
      </w:r>
      <w:r w:rsidR="0052423A" w:rsidRPr="006043E9">
        <w:t>grupos</w:t>
      </w:r>
      <w:r w:rsidR="006043E9" w:rsidRPr="006043E9">
        <w:t xml:space="preserve"> </w:t>
      </w:r>
      <w:r w:rsidR="008E7DBE" w:rsidRPr="008E7DBE">
        <w:t>(</w:t>
      </w:r>
      <w:r w:rsidR="008E7DBE">
        <w:t>Fávero e Belfiore, 2017</w:t>
      </w:r>
      <w:r w:rsidR="008E7DBE" w:rsidRPr="008E7DBE">
        <w:t>)</w:t>
      </w:r>
      <w:r w:rsidRPr="006043E9">
        <w:t>.</w:t>
      </w:r>
    </w:p>
    <w:p w14:paraId="399BCAAF" w14:textId="609DCF63" w:rsidR="00F60A8E" w:rsidRDefault="00F60A8E" w:rsidP="00B209FA">
      <w:pPr>
        <w:spacing w:line="360" w:lineRule="auto"/>
        <w:ind w:firstLine="709"/>
        <w:rPr>
          <w:color w:val="4F81BD" w:themeColor="accent1"/>
        </w:rPr>
      </w:pPr>
      <w:r w:rsidRPr="009A3278">
        <w:t>O algoritmo k-</w:t>
      </w:r>
      <w:r w:rsidR="00D86EC6">
        <w:t>Médias</w:t>
      </w:r>
      <w:r w:rsidRPr="009A3278">
        <w:t xml:space="preserve"> </w:t>
      </w:r>
      <w:r w:rsidR="009A3278" w:rsidRPr="009A3278">
        <w:t>constrói</w:t>
      </w:r>
      <w:r w:rsidRPr="009A3278">
        <w:t xml:space="preserve"> </w:t>
      </w:r>
      <w:r w:rsidR="009A3278" w:rsidRPr="009A3278">
        <w:t xml:space="preserve">o </w:t>
      </w:r>
      <w:r w:rsidRPr="009A3278">
        <w:t xml:space="preserve">agrupamento baseada em centros. </w:t>
      </w:r>
      <w:r w:rsidR="009A3278" w:rsidRPr="009A3278">
        <w:t>Seu</w:t>
      </w:r>
      <w:r w:rsidRPr="009A3278">
        <w:t xml:space="preserve"> algoritmo inicia escolhendo </w:t>
      </w:r>
      <m:oMath>
        <m:r>
          <w:rPr>
            <w:rFonts w:ascii="Cambria Math" w:hAnsi="Cambria Math"/>
          </w:rPr>
          <m:t>n</m:t>
        </m:r>
      </m:oMath>
      <w:r w:rsidRPr="009A3278">
        <w:t xml:space="preserve"> centroides iniciais, em que </w:t>
      </w:r>
      <m:oMath>
        <m:r>
          <w:rPr>
            <w:rFonts w:ascii="Cambria Math" w:hAnsi="Cambria Math"/>
          </w:rPr>
          <m:t>n</m:t>
        </m:r>
      </m:oMath>
      <w:r w:rsidRPr="009A3278">
        <w:t xml:space="preserve"> é o número de grupos definido </w:t>
      </w:r>
      <w:r w:rsidR="009A3278" w:rsidRPr="009A3278">
        <w:t>inicialmente</w:t>
      </w:r>
      <w:r w:rsidRPr="009A3278">
        <w:t xml:space="preserve">. Cada </w:t>
      </w:r>
      <w:r w:rsidR="009A3278" w:rsidRPr="009A3278">
        <w:t>observação</w:t>
      </w:r>
      <w:r w:rsidRPr="009A3278">
        <w:t xml:space="preserve"> é então </w:t>
      </w:r>
      <w:r w:rsidR="009A3278" w:rsidRPr="009A3278">
        <w:t>atribuída</w:t>
      </w:r>
      <w:r w:rsidRPr="009A3278">
        <w:t xml:space="preserve"> ao centroide mais próximo, e cada coleção de </w:t>
      </w:r>
      <w:r w:rsidR="009A3278" w:rsidRPr="009A3278">
        <w:t>observação</w:t>
      </w:r>
      <w:r w:rsidRPr="009A3278">
        <w:t xml:space="preserve"> atribuída ao centroide forma um grupo. </w:t>
      </w:r>
      <w:r w:rsidR="00B01A59">
        <w:t xml:space="preserve">Em seguida, recalculam-se os valores dos </w:t>
      </w:r>
      <w:r w:rsidRPr="009A3278">
        <w:t>centroide</w:t>
      </w:r>
      <w:r w:rsidR="00B01A59">
        <w:t>s</w:t>
      </w:r>
      <w:r w:rsidRPr="009A3278">
        <w:t xml:space="preserve"> de cada grupo </w:t>
      </w:r>
      <w:r w:rsidR="00B01A59">
        <w:t>para cada novo grupo formado</w:t>
      </w:r>
      <w:r w:rsidRPr="009A3278">
        <w:t>. O</w:t>
      </w:r>
      <w:r w:rsidR="00B01A59">
        <w:t>s processos anteriores</w:t>
      </w:r>
      <w:r w:rsidRPr="009A3278">
        <w:t xml:space="preserve"> </w:t>
      </w:r>
      <w:r w:rsidR="00B01A59">
        <w:t>são refeitos</w:t>
      </w:r>
      <w:r w:rsidRPr="009A3278">
        <w:t xml:space="preserve"> ate que os centroides </w:t>
      </w:r>
      <w:r w:rsidR="009A3278" w:rsidRPr="009A3278">
        <w:t>se estabilizem nas mesmas posições</w:t>
      </w:r>
      <w:r w:rsidR="004B1B0C">
        <w:t xml:space="preserve"> (Mingoti, 2005)</w:t>
      </w:r>
      <w:r w:rsidRPr="009A3278">
        <w:t>.</w:t>
      </w:r>
    </w:p>
    <w:p w14:paraId="21FDCDDC" w14:textId="465550E9" w:rsidR="00232E30" w:rsidRDefault="001607AD" w:rsidP="00B209FA">
      <w:pPr>
        <w:spacing w:line="360" w:lineRule="auto"/>
        <w:ind w:firstLine="709"/>
      </w:pPr>
      <w:r w:rsidRPr="001607AD">
        <w:t xml:space="preserve">Para determinar o valor </w:t>
      </w:r>
      <m:oMath>
        <m:r>
          <w:rPr>
            <w:rFonts w:ascii="Cambria Math" w:hAnsi="Cambria Math"/>
          </w:rPr>
          <m:t>n</m:t>
        </m:r>
      </m:oMath>
      <w:r w:rsidRPr="001607AD">
        <w:rPr>
          <w:rFonts w:eastAsiaTheme="minorEastAsia"/>
        </w:rPr>
        <w:t xml:space="preserve"> foi utilizado o</w:t>
      </w:r>
      <w:r w:rsidRPr="001607AD">
        <w:t xml:space="preserve"> método de Elbow. O gráfico Elbow mostra o incremento do valor de </w:t>
      </w:r>
      <m:oMath>
        <m:r>
          <w:rPr>
            <w:rFonts w:ascii="Cambria Math" w:hAnsi="Cambria Math"/>
          </w:rPr>
          <m:t>n</m:t>
        </m:r>
      </m:oMath>
      <w:r w:rsidRPr="001607AD">
        <w:t xml:space="preserve"> até a soma das distâncias quadráticas das observações, medido ao longo do eixo vertical. O ponto de corte para o valor </w:t>
      </w:r>
      <m:oMath>
        <m:r>
          <w:rPr>
            <w:rFonts w:ascii="Cambria Math" w:hAnsi="Cambria Math"/>
          </w:rPr>
          <m:t>n</m:t>
        </m:r>
      </m:oMath>
      <w:r w:rsidRPr="001607AD">
        <w:t xml:space="preserve"> deve ser onde começa a suavizar a queda soma das distâncias quadráticas.</w:t>
      </w:r>
    </w:p>
    <w:p w14:paraId="20CF33E9" w14:textId="4D95ECFD" w:rsidR="00232E30" w:rsidRDefault="00ED7A96" w:rsidP="00232E30">
      <w:pPr>
        <w:pStyle w:val="Legenda"/>
      </w:pPr>
      <w:r>
        <w:rPr>
          <w:noProof/>
          <w:lang w:val="en-US"/>
        </w:rPr>
        <w:drawing>
          <wp:inline distT="0" distB="0" distL="0" distR="0" wp14:anchorId="0BB17D81" wp14:editId="338231E8">
            <wp:extent cx="5759450" cy="29337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tovelo-kmean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2EE5" w14:textId="43C7FF6B" w:rsidR="001E3445" w:rsidRDefault="001E3445" w:rsidP="001E3445">
      <w:pPr>
        <w:spacing w:line="360" w:lineRule="auto"/>
        <w:rPr>
          <w:color w:val="000000"/>
          <w:sz w:val="20"/>
          <w:szCs w:val="20"/>
        </w:rPr>
      </w:pPr>
      <w:r w:rsidRPr="009F13B7">
        <w:t xml:space="preserve">Figura </w:t>
      </w:r>
      <w:fldSimple w:instr=" SEQ Figura \* ARABIC ">
        <w:r w:rsidR="00B40F5E">
          <w:rPr>
            <w:noProof/>
          </w:rPr>
          <w:t>11</w:t>
        </w:r>
      </w:fldSimple>
      <w:r w:rsidRPr="009F13B7">
        <w:t xml:space="preserve">: </w:t>
      </w:r>
      <w:r w:rsidRPr="001E3445">
        <w:t>Método de Elbow para identificação do número ótimo de clusters</w:t>
      </w:r>
    </w:p>
    <w:p w14:paraId="3D264728" w14:textId="77777777" w:rsidR="00ED7A96" w:rsidRPr="001E3445" w:rsidRDefault="00ED7A96" w:rsidP="00ED7A96">
      <w:pPr>
        <w:spacing w:line="360" w:lineRule="auto"/>
        <w:rPr>
          <w:color w:val="000000"/>
        </w:rPr>
      </w:pPr>
      <w:r w:rsidRPr="001E3445">
        <w:rPr>
          <w:color w:val="000000"/>
        </w:rPr>
        <w:t>Fonte: Dados originais da pesquisa</w:t>
      </w:r>
    </w:p>
    <w:p w14:paraId="309A6D90" w14:textId="77777777" w:rsidR="00B04F2A" w:rsidRDefault="00B04F2A" w:rsidP="00B04F2A">
      <w:pPr>
        <w:spacing w:line="360" w:lineRule="auto"/>
        <w:ind w:firstLine="709"/>
        <w:rPr>
          <w:color w:val="000000"/>
        </w:rPr>
      </w:pPr>
    </w:p>
    <w:p w14:paraId="702681CD" w14:textId="373082BC" w:rsidR="00B04F2A" w:rsidRDefault="001607AD" w:rsidP="006A047B">
      <w:pPr>
        <w:spacing w:line="360" w:lineRule="auto"/>
        <w:ind w:firstLine="709"/>
      </w:pPr>
      <w:r w:rsidRPr="001607AD">
        <w:lastRenderedPageBreak/>
        <w:t>Assim,</w:t>
      </w:r>
      <w:r>
        <w:t xml:space="preserve"> Figura 1</w:t>
      </w:r>
      <w:r w:rsidR="00B40F5E">
        <w:t>1</w:t>
      </w:r>
      <w:r>
        <w:t xml:space="preserve"> nos sugere </w:t>
      </w:r>
      <w:r w:rsidR="00E1390B">
        <w:t>a adoção de</w:t>
      </w:r>
      <w:r w:rsidR="00B04F2A">
        <w:t xml:space="preserve"> três grupos, </w:t>
      </w:r>
      <w:r w:rsidR="00E1390B">
        <w:t xml:space="preserve">o que </w:t>
      </w:r>
      <w:r>
        <w:t xml:space="preserve">vai ao encontro </w:t>
      </w:r>
      <w:r w:rsidR="00B04F2A">
        <w:t>com a média d</w:t>
      </w:r>
      <w:r w:rsidR="00923030">
        <w:t>e</w:t>
      </w:r>
      <w:r w:rsidR="00B04F2A">
        <w:t xml:space="preserve"> grupos </w:t>
      </w:r>
      <w:r w:rsidR="00923030">
        <w:t>sugeridos</w:t>
      </w:r>
      <w:r w:rsidR="00B04F2A">
        <w:t xml:space="preserve"> nos métodos hierárquicos. </w:t>
      </w:r>
    </w:p>
    <w:p w14:paraId="1861DB55" w14:textId="5543264C" w:rsidR="00495214" w:rsidRDefault="00495214" w:rsidP="006043E9">
      <w:pPr>
        <w:spacing w:line="360" w:lineRule="auto"/>
        <w:ind w:firstLine="709"/>
        <w:rPr>
          <w:color w:val="000000"/>
        </w:rPr>
      </w:pPr>
    </w:p>
    <w:p w14:paraId="40AAADA7" w14:textId="1A0DD94A" w:rsidR="00FE2C84" w:rsidRDefault="007A6DF8" w:rsidP="00FE2C84">
      <w:pPr>
        <w:pStyle w:val="Legenda"/>
      </w:pPr>
      <w:r>
        <w:rPr>
          <w:noProof/>
          <w:lang w:val="en-US"/>
        </w:rPr>
        <w:drawing>
          <wp:inline distT="0" distB="0" distL="0" distR="0" wp14:anchorId="2055B803" wp14:editId="378E3535">
            <wp:extent cx="5759450" cy="41452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eans_sf_tercil_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8750" w14:textId="4DBB5CC2" w:rsidR="001E3445" w:rsidRDefault="001E3445" w:rsidP="001E3445">
      <w:pPr>
        <w:spacing w:line="360" w:lineRule="auto"/>
        <w:rPr>
          <w:color w:val="000000"/>
          <w:sz w:val="20"/>
          <w:szCs w:val="20"/>
        </w:rPr>
      </w:pPr>
      <w:r w:rsidRPr="009F13B7">
        <w:t xml:space="preserve">Figura </w:t>
      </w:r>
      <w:fldSimple w:instr=" SEQ Figura \* ARABIC ">
        <w:r w:rsidR="00B40F5E">
          <w:rPr>
            <w:noProof/>
          </w:rPr>
          <w:t>12</w:t>
        </w:r>
      </w:fldSimple>
      <w:r w:rsidRPr="009F13B7">
        <w:t xml:space="preserve">: </w:t>
      </w:r>
      <w:r w:rsidRPr="001E3445">
        <w:t xml:space="preserve">Tercil </w:t>
      </w:r>
      <w:r w:rsidR="00E239C1" w:rsidRPr="001E3445">
        <w:t>do escore</w:t>
      </w:r>
      <w:r w:rsidRPr="001E3445">
        <w:t xml:space="preserve"> da primeira componente principal da PCA versus agrupamento do método K-Médias</w:t>
      </w:r>
    </w:p>
    <w:p w14:paraId="43F01948" w14:textId="77777777" w:rsidR="00237F20" w:rsidRPr="001E3445" w:rsidRDefault="00237F20" w:rsidP="00237F20">
      <w:pPr>
        <w:spacing w:line="360" w:lineRule="auto"/>
        <w:rPr>
          <w:color w:val="000000"/>
        </w:rPr>
      </w:pPr>
      <w:r w:rsidRPr="001E3445">
        <w:rPr>
          <w:color w:val="000000"/>
        </w:rPr>
        <w:t>Fonte: Dados originais da pesquisa</w:t>
      </w:r>
    </w:p>
    <w:p w14:paraId="5ACB3485" w14:textId="77777777" w:rsidR="00FE2C84" w:rsidRDefault="00FE2C84" w:rsidP="006043E9">
      <w:pPr>
        <w:spacing w:line="360" w:lineRule="auto"/>
        <w:ind w:firstLine="709"/>
        <w:rPr>
          <w:color w:val="000000"/>
        </w:rPr>
      </w:pPr>
    </w:p>
    <w:p w14:paraId="7DE748B0" w14:textId="0F73C61F" w:rsidR="00C21F95" w:rsidRDefault="007A6E79" w:rsidP="006043E9">
      <w:pPr>
        <w:spacing w:line="360" w:lineRule="auto"/>
        <w:ind w:firstLine="709"/>
        <w:rPr>
          <w:color w:val="000000"/>
        </w:rPr>
      </w:pPr>
      <w:r w:rsidRPr="00396B2F">
        <w:t xml:space="preserve">A Figura </w:t>
      </w:r>
      <w:r>
        <w:t>1</w:t>
      </w:r>
      <w:r w:rsidR="00B40F5E">
        <w:t>2</w:t>
      </w:r>
      <w:r w:rsidRPr="00396B2F">
        <w:t xml:space="preserve"> mostra </w:t>
      </w:r>
      <w:r>
        <w:t xml:space="preserve">os grupos das Áreas de Ponderação deste método plotados como </w:t>
      </w:r>
      <w:r w:rsidRPr="00374A13">
        <w:t>dados espaciai</w:t>
      </w:r>
      <w:r>
        <w:t>s, à direita, em comparação com o</w:t>
      </w:r>
      <w:r w:rsidRPr="00374A13">
        <w:t xml:space="preserve"> </w:t>
      </w:r>
      <w:r>
        <w:t>t</w:t>
      </w:r>
      <w:r w:rsidRPr="00374A13">
        <w:t xml:space="preserve">ercil </w:t>
      </w:r>
      <w:r w:rsidR="00E239C1" w:rsidRPr="00374A13">
        <w:t>do escore</w:t>
      </w:r>
      <w:r w:rsidRPr="00374A13">
        <w:t xml:space="preserve"> da primeira componente principal da PCA</w:t>
      </w:r>
      <w:r>
        <w:t xml:space="preserve">, à esquerda. </w:t>
      </w:r>
      <w:r w:rsidRPr="00736E1D">
        <w:t xml:space="preserve">Nota-se que este método representou, assim como no </w:t>
      </w:r>
      <w:r>
        <w:t>segundo</w:t>
      </w:r>
      <w:r w:rsidRPr="00736E1D">
        <w:t xml:space="preserve"> </w:t>
      </w:r>
      <w:r w:rsidRPr="007A6E79">
        <w:t xml:space="preserve">caso, razoavelmente </w:t>
      </w:r>
      <w:r w:rsidR="00923030">
        <w:t>bem os quintis d</w:t>
      </w:r>
      <w:r w:rsidRPr="007A6E79">
        <w:t xml:space="preserve">a componente </w:t>
      </w:r>
      <w:r w:rsidRPr="00736E1D">
        <w:t xml:space="preserve">principal 1 </w:t>
      </w:r>
      <w:r>
        <w:t>da</w:t>
      </w:r>
      <w:r w:rsidRPr="00736E1D">
        <w:t xml:space="preserve"> PCA.</w:t>
      </w:r>
      <w:r>
        <w:t xml:space="preserve"> </w:t>
      </w:r>
    </w:p>
    <w:p w14:paraId="31D956BA" w14:textId="5A0EF4E4" w:rsidR="00232E30" w:rsidRDefault="005963FF" w:rsidP="0082378B">
      <w:pPr>
        <w:spacing w:line="360" w:lineRule="auto"/>
        <w:ind w:firstLine="709"/>
        <w:rPr>
          <w:color w:val="548DD4" w:themeColor="text2" w:themeTint="99"/>
        </w:rPr>
      </w:pPr>
      <w:r w:rsidRPr="00174D46">
        <w:t>O</w:t>
      </w:r>
      <w:r w:rsidR="00495214" w:rsidRPr="00174D46">
        <w:t xml:space="preserve"> </w:t>
      </w:r>
      <w:r w:rsidR="00174D46" w:rsidRPr="00174D46">
        <w:t xml:space="preserve">método </w:t>
      </w:r>
      <w:r w:rsidRPr="00174D46">
        <w:t>DBSCAN</w:t>
      </w:r>
      <w:r w:rsidR="00C60D98" w:rsidRPr="00174D46">
        <w:t xml:space="preserve"> é baseado em número de pontos</w:t>
      </w:r>
      <w:r w:rsidR="00174D46" w:rsidRPr="00174D46">
        <w:t xml:space="preserve"> (densidade)</w:t>
      </w:r>
      <w:r w:rsidR="00C60D98" w:rsidRPr="00174D46">
        <w:t xml:space="preserve"> dentro de um raio específico</w:t>
      </w:r>
      <w:r w:rsidR="00174D46" w:rsidRPr="00174D46">
        <w:t xml:space="preserve"> (</w:t>
      </w:r>
      <w:r w:rsidR="00FA0045" w:rsidRPr="00FA0045">
        <w:t>ESP</w:t>
      </w:r>
      <w:r w:rsidR="00174D46" w:rsidRPr="00FA0045">
        <w:t>)</w:t>
      </w:r>
      <w:r w:rsidR="00FA0045">
        <w:t xml:space="preserve"> que buscam identificar </w:t>
      </w:r>
      <w:r w:rsidR="00FA0045" w:rsidRPr="00174D46">
        <w:t>regiões de alta densidade que estejam separadas entre si por região de baixa densidade</w:t>
      </w:r>
      <w:r w:rsidR="00174D46" w:rsidRPr="00174D46">
        <w:t>.</w:t>
      </w:r>
      <w:r w:rsidR="00174D46">
        <w:t xml:space="preserve"> Nesse esquema, dois parâmetros básicos</w:t>
      </w:r>
      <w:r w:rsidR="00FA0045">
        <w:t xml:space="preserve"> necessitam ser definidos</w:t>
      </w:r>
      <w:r w:rsidR="006C5BFF">
        <w:t>, sendo eles</w:t>
      </w:r>
      <w:r w:rsidR="00FA0045" w:rsidRPr="00BE78A3">
        <w:t xml:space="preserve"> o</w:t>
      </w:r>
      <m:oMath>
        <m:r>
          <w:rPr>
            <w:rFonts w:ascii="Cambria Math" w:hAnsi="Cambria Math"/>
          </w:rPr>
          <m:t xml:space="preserve"> ESP </m:t>
        </m:r>
      </m:oMath>
      <w:r w:rsidR="00FA0045" w:rsidRPr="00BE78A3">
        <w:t xml:space="preserve">que determina o raio de vizinhança para cada </w:t>
      </w:r>
      <w:r w:rsidR="00BE78A3" w:rsidRPr="00BE78A3">
        <w:t>observação</w:t>
      </w:r>
      <w:r w:rsidR="006C5BFF">
        <w:t xml:space="preserve"> e</w:t>
      </w:r>
      <w:r w:rsidR="00FA0045" w:rsidRPr="00BE78A3">
        <w:t xml:space="preserve"> o </w:t>
      </w:r>
      <m:oMath>
        <m:r>
          <w:rPr>
            <w:rFonts w:ascii="Cambria Math" w:hAnsi="Cambria Math"/>
          </w:rPr>
          <m:t xml:space="preserve">MinPts </m:t>
        </m:r>
      </m:oMath>
      <w:r w:rsidR="00FA0045" w:rsidRPr="00BE78A3">
        <w:t xml:space="preserve">que especifica o número mínimo de </w:t>
      </w:r>
      <w:r w:rsidR="00BE78A3" w:rsidRPr="00BE78A3">
        <w:t>observações</w:t>
      </w:r>
      <w:r w:rsidR="00FA0045" w:rsidRPr="00BE78A3">
        <w:t>, no dado raio</w:t>
      </w:r>
      <m:oMath>
        <m:r>
          <w:rPr>
            <w:rFonts w:ascii="Cambria Math" w:hAnsi="Cambria Math"/>
          </w:rPr>
          <m:t xml:space="preserve"> ESP</m:t>
        </m:r>
      </m:oMath>
      <w:r w:rsidR="00FA0045" w:rsidRPr="00BE78A3">
        <w:t>, que um</w:t>
      </w:r>
      <w:r w:rsidR="00BE78A3" w:rsidRPr="00BE78A3">
        <w:t>a</w:t>
      </w:r>
      <w:r w:rsidR="00FA0045" w:rsidRPr="00BE78A3">
        <w:t xml:space="preserve"> </w:t>
      </w:r>
      <w:r w:rsidR="00BE78A3" w:rsidRPr="00BE78A3">
        <w:t xml:space="preserve">observação </w:t>
      </w:r>
      <w:r w:rsidR="00FA0045" w:rsidRPr="00BE78A3">
        <w:t xml:space="preserve">precisa possuir para ser considerado </w:t>
      </w:r>
      <w:r w:rsidR="00BE78A3" w:rsidRPr="00BE78A3">
        <w:t>ponto</w:t>
      </w:r>
      <w:r w:rsidR="00FA0045" w:rsidRPr="00BE78A3">
        <w:t xml:space="preserve"> central e </w:t>
      </w:r>
      <w:r w:rsidR="00FA0045" w:rsidRPr="00BE78A3">
        <w:lastRenderedPageBreak/>
        <w:t xml:space="preserve">consequentemente, </w:t>
      </w:r>
      <w:r w:rsidR="00BE78A3" w:rsidRPr="00BE78A3">
        <w:t>conforme</w:t>
      </w:r>
      <w:r w:rsidR="00FA0045" w:rsidRPr="00BE78A3">
        <w:t xml:space="preserve"> as definições de grupo baseado em densidade</w:t>
      </w:r>
      <w:r w:rsidR="00BE78A3" w:rsidRPr="00BE78A3">
        <w:t xml:space="preserve"> inicia</w:t>
      </w:r>
      <w:r w:rsidR="00FA0045" w:rsidRPr="00BE78A3">
        <w:t xml:space="preserve"> a formação de um grupo.</w:t>
      </w:r>
    </w:p>
    <w:p w14:paraId="0D3DED0A" w14:textId="40BEF657" w:rsidR="00E2018D" w:rsidRDefault="00E2018D" w:rsidP="007050CD">
      <w:pPr>
        <w:spacing w:line="360" w:lineRule="auto"/>
        <w:ind w:firstLine="709"/>
        <w:rPr>
          <w:color w:val="4F81BD" w:themeColor="accent1"/>
        </w:rPr>
      </w:pPr>
      <w:r w:rsidRPr="00E2018D">
        <w:t xml:space="preserve">A </w:t>
      </w:r>
      <w:r w:rsidRPr="006C5BFF">
        <w:t xml:space="preserve">implementação do DBSCAN </w:t>
      </w:r>
      <w:r w:rsidR="006C5BFF" w:rsidRPr="006C5BFF">
        <w:t>foi</w:t>
      </w:r>
      <w:r w:rsidRPr="006C5BFF">
        <w:t xml:space="preserve"> descrito por Ester </w:t>
      </w:r>
      <w:r w:rsidRPr="006C5BFF">
        <w:rPr>
          <w:i/>
        </w:rPr>
        <w:t>et al</w:t>
      </w:r>
      <w:r w:rsidRPr="006C5BFF">
        <w:t>. (1996)</w:t>
      </w:r>
      <w:r w:rsidR="006C5BFF" w:rsidRPr="006C5BFF">
        <w:t xml:space="preserve"> e e</w:t>
      </w:r>
      <w:r w:rsidRPr="006C5BFF">
        <w:t>xecuta as seguintes etapas:</w:t>
      </w:r>
      <w:r w:rsidR="0045410E">
        <w:t xml:space="preserve"> e</w:t>
      </w:r>
      <w:r w:rsidRPr="006C5BFF">
        <w:t>stim</w:t>
      </w:r>
      <w:r w:rsidR="006C5BFF" w:rsidRPr="006C5BFF">
        <w:t>a-</w:t>
      </w:r>
      <w:r w:rsidR="006C5BFF" w:rsidRPr="0085396B">
        <w:t>se</w:t>
      </w:r>
      <w:r w:rsidRPr="0085396B">
        <w:t xml:space="preserve"> a densidade em torno de cada </w:t>
      </w:r>
      <w:r w:rsidR="006C5BFF" w:rsidRPr="0085396B">
        <w:t>observação</w:t>
      </w:r>
      <w:r w:rsidRPr="0085396B">
        <w:t xml:space="preserve"> contando o número de </w:t>
      </w:r>
      <w:r w:rsidR="006C5BFF" w:rsidRPr="0085396B">
        <w:t>observações</w:t>
      </w:r>
      <w:r w:rsidRPr="0085396B">
        <w:t xml:space="preserve"> </w:t>
      </w:r>
      <w:r w:rsidR="006C5BFF" w:rsidRPr="0085396B">
        <w:t>no raio de vizinhança</w:t>
      </w:r>
      <w:r w:rsidRPr="0085396B">
        <w:t xml:space="preserve"> </w:t>
      </w:r>
      <m:oMath>
        <m:r>
          <w:rPr>
            <w:rFonts w:ascii="Cambria Math" w:hAnsi="Cambria Math"/>
          </w:rPr>
          <m:t xml:space="preserve">ESP </m:t>
        </m:r>
      </m:oMath>
      <w:r w:rsidR="006C5BFF" w:rsidRPr="0085396B">
        <w:t>respeitando o número mínimo de observações</w:t>
      </w:r>
      <w:r w:rsidRPr="0085396B">
        <w:t xml:space="preserve"> </w:t>
      </w:r>
      <m:oMath>
        <m:r>
          <w:rPr>
            <w:rFonts w:ascii="Cambria Math" w:hAnsi="Cambria Math"/>
          </w:rPr>
          <m:t xml:space="preserve">MinPts </m:t>
        </m:r>
      </m:oMath>
      <w:r w:rsidR="006C5BFF" w:rsidRPr="0085396B">
        <w:t>e</w:t>
      </w:r>
      <w:r w:rsidRPr="0085396B">
        <w:t xml:space="preserve"> identifica</w:t>
      </w:r>
      <w:r w:rsidR="006C5BFF" w:rsidRPr="0085396B">
        <w:t>ndo</w:t>
      </w:r>
      <w:r w:rsidRPr="0085396B">
        <w:t xml:space="preserve"> </w:t>
      </w:r>
      <w:r w:rsidR="006C5BFF" w:rsidRPr="0085396B">
        <w:t xml:space="preserve">os </w:t>
      </w:r>
      <w:r w:rsidRPr="0085396B">
        <w:t xml:space="preserve">pontos </w:t>
      </w:r>
      <w:r w:rsidR="006C5BFF" w:rsidRPr="0085396B">
        <w:t xml:space="preserve">como </w:t>
      </w:r>
      <w:r w:rsidRPr="0085396B">
        <w:t xml:space="preserve">centrais, de </w:t>
      </w:r>
      <w:r w:rsidR="006C5BFF" w:rsidRPr="0085396B">
        <w:t xml:space="preserve">fronteira ou </w:t>
      </w:r>
      <w:r w:rsidRPr="0085396B">
        <w:t xml:space="preserve">de ruído; os pontos centrais </w:t>
      </w:r>
      <w:r w:rsidR="0085396B" w:rsidRPr="0085396B">
        <w:t>formam</w:t>
      </w:r>
      <w:r w:rsidRPr="0085396B">
        <w:t xml:space="preserve"> </w:t>
      </w:r>
      <w:r w:rsidR="0085396B" w:rsidRPr="0085396B">
        <w:t>densidade de grupos</w:t>
      </w:r>
      <w:r w:rsidR="0045410E">
        <w:t xml:space="preserve"> e, por fim,</w:t>
      </w:r>
      <w:r w:rsidRPr="0085396B">
        <w:t xml:space="preserve"> os pontos de fronteira são atribuídos a </w:t>
      </w:r>
      <w:r w:rsidR="0085396B" w:rsidRPr="0085396B">
        <w:t xml:space="preserve">grupos observações no raio de vizinhança </w:t>
      </w:r>
      <m:oMath>
        <m:r>
          <w:rPr>
            <w:rFonts w:ascii="Cambria Math" w:hAnsi="Cambria Math"/>
          </w:rPr>
          <m:t xml:space="preserve">ESP </m:t>
        </m:r>
      </m:oMath>
      <w:r w:rsidR="0085396B" w:rsidRPr="0085396B">
        <w:t xml:space="preserve">respeitando o número mínimo de observações </w:t>
      </w:r>
      <m:oMath>
        <m:r>
          <w:rPr>
            <w:rFonts w:ascii="Cambria Math" w:hAnsi="Cambria Math"/>
          </w:rPr>
          <m:t>MinPts</m:t>
        </m:r>
      </m:oMath>
      <w:r>
        <w:rPr>
          <w:color w:val="4F81BD" w:themeColor="accent1"/>
        </w:rPr>
        <w:t>.</w:t>
      </w:r>
    </w:p>
    <w:p w14:paraId="1DF8485A" w14:textId="187665C6" w:rsidR="00FE2C84" w:rsidRDefault="00FD6300" w:rsidP="00FE2C84">
      <w:pPr>
        <w:pStyle w:val="Legenda"/>
      </w:pPr>
      <w:r>
        <w:rPr>
          <w:noProof/>
          <w:lang w:val="en-US"/>
        </w:rPr>
        <w:drawing>
          <wp:inline distT="0" distB="0" distL="0" distR="0" wp14:anchorId="112B150E" wp14:editId="140AB47C">
            <wp:extent cx="5759450" cy="4145280"/>
            <wp:effectExtent l="0" t="0" r="0" b="762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d_dbscan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6DE8" w14:textId="5713CB99" w:rsidR="001E3445" w:rsidRDefault="001E3445" w:rsidP="001E3445">
      <w:pPr>
        <w:spacing w:line="360" w:lineRule="auto"/>
        <w:rPr>
          <w:color w:val="000000"/>
          <w:sz w:val="20"/>
          <w:szCs w:val="20"/>
        </w:rPr>
      </w:pPr>
      <w:r w:rsidRPr="009F13B7">
        <w:t xml:space="preserve">Figura </w:t>
      </w:r>
      <w:fldSimple w:instr=" SEQ Figura \* ARABIC ">
        <w:r w:rsidR="00B40F5E">
          <w:rPr>
            <w:noProof/>
          </w:rPr>
          <w:t>13</w:t>
        </w:r>
      </w:fldSimple>
      <w:r w:rsidRPr="009F13B7">
        <w:t xml:space="preserve">: </w:t>
      </w:r>
      <w:r w:rsidRPr="001E3445">
        <w:t xml:space="preserve">Tercil </w:t>
      </w:r>
      <w:r w:rsidR="00E239C1" w:rsidRPr="001E3445">
        <w:t>do escore</w:t>
      </w:r>
      <w:r w:rsidRPr="001E3445">
        <w:t xml:space="preserve"> da primeira componente principal da PCA versus agrupamento do método DBSCAN</w:t>
      </w:r>
    </w:p>
    <w:p w14:paraId="46EB1777" w14:textId="77777777" w:rsidR="00237F20" w:rsidRPr="001E3445" w:rsidRDefault="00237F20" w:rsidP="00237F20">
      <w:pPr>
        <w:spacing w:line="360" w:lineRule="auto"/>
        <w:rPr>
          <w:color w:val="000000"/>
        </w:rPr>
      </w:pPr>
      <w:r w:rsidRPr="001E3445">
        <w:rPr>
          <w:color w:val="000000"/>
        </w:rPr>
        <w:t>Fonte: Dados originais da pesquisa</w:t>
      </w:r>
    </w:p>
    <w:p w14:paraId="0257C43C" w14:textId="77777777" w:rsidR="00C21F95" w:rsidRDefault="00C21F95" w:rsidP="007050CD">
      <w:pPr>
        <w:spacing w:line="360" w:lineRule="auto"/>
        <w:ind w:firstLine="709"/>
        <w:rPr>
          <w:color w:val="C0504D" w:themeColor="accent2"/>
        </w:rPr>
      </w:pPr>
    </w:p>
    <w:p w14:paraId="61B1A3BE" w14:textId="3F55C2AB" w:rsidR="007A6E79" w:rsidRDefault="007A6E79" w:rsidP="007A6E79">
      <w:pPr>
        <w:spacing w:line="360" w:lineRule="auto"/>
        <w:ind w:firstLine="709"/>
        <w:rPr>
          <w:color w:val="000000"/>
        </w:rPr>
      </w:pPr>
      <w:r w:rsidRPr="00396B2F">
        <w:t xml:space="preserve">A Figura </w:t>
      </w:r>
      <w:r>
        <w:t>13</w:t>
      </w:r>
      <w:r w:rsidRPr="00396B2F">
        <w:t xml:space="preserve"> mostra </w:t>
      </w:r>
      <w:r>
        <w:t xml:space="preserve">os grupos das Áreas de Ponderação deste método plotados como </w:t>
      </w:r>
      <w:r w:rsidRPr="00374A13">
        <w:t>dados espaciai</w:t>
      </w:r>
      <w:r>
        <w:t>s, à direita, em comparação com o</w:t>
      </w:r>
      <w:r w:rsidRPr="00374A13">
        <w:t xml:space="preserve"> </w:t>
      </w:r>
      <w:r>
        <w:t>t</w:t>
      </w:r>
      <w:r w:rsidRPr="00374A13">
        <w:t xml:space="preserve">ercil </w:t>
      </w:r>
      <w:r w:rsidR="00E239C1" w:rsidRPr="00374A13">
        <w:t>do escore</w:t>
      </w:r>
      <w:r w:rsidRPr="00374A13">
        <w:t xml:space="preserve"> da primeira componente principal da PCA</w:t>
      </w:r>
      <w:r>
        <w:t xml:space="preserve">, à esquerda. </w:t>
      </w:r>
      <w:r w:rsidRPr="00736E1D">
        <w:t xml:space="preserve">Nota-se que este método representou, </w:t>
      </w:r>
      <w:r>
        <w:t>novamente</w:t>
      </w:r>
      <w:r w:rsidRPr="007A6E79">
        <w:t xml:space="preserve">, </w:t>
      </w:r>
      <w:r>
        <w:t>pouco</w:t>
      </w:r>
      <w:r w:rsidRPr="007A6E79">
        <w:t xml:space="preserve"> a componente </w:t>
      </w:r>
      <w:r w:rsidRPr="00736E1D">
        <w:t xml:space="preserve">principal 1 </w:t>
      </w:r>
      <w:r>
        <w:t>da</w:t>
      </w:r>
      <w:r w:rsidRPr="00736E1D">
        <w:t xml:space="preserve"> PCA.</w:t>
      </w:r>
      <w:r>
        <w:t xml:space="preserve"> </w:t>
      </w:r>
    </w:p>
    <w:p w14:paraId="1F3107D3" w14:textId="579DFB2B" w:rsidR="00F70A9D" w:rsidRDefault="00417FC1" w:rsidP="005154B6">
      <w:pPr>
        <w:pStyle w:val="PargrafodaLista"/>
        <w:spacing w:line="360" w:lineRule="auto"/>
        <w:ind w:left="0" w:firstLine="709"/>
      </w:pPr>
      <w:r w:rsidRPr="00417FC1">
        <w:lastRenderedPageBreak/>
        <w:t xml:space="preserve">Por fim, o modelo </w:t>
      </w:r>
      <w:r w:rsidR="007050CD" w:rsidRPr="00417FC1">
        <w:t xml:space="preserve">HDBSCAN é um algoritmo desenvolvido </w:t>
      </w:r>
      <w:r w:rsidRPr="00417FC1">
        <w:t xml:space="preserve">sobre </w:t>
      </w:r>
      <w:r w:rsidR="002E44EA">
        <w:t xml:space="preserve">o </w:t>
      </w:r>
      <w:r w:rsidRPr="00417FC1">
        <w:t>DBSCAN</w:t>
      </w:r>
      <w:r w:rsidR="007050CD" w:rsidRPr="00417FC1">
        <w:t xml:space="preserve"> que, ao contrário de seu </w:t>
      </w:r>
      <w:r w:rsidR="00BE78A3" w:rsidRPr="00BE78A3">
        <w:t>precursor</w:t>
      </w:r>
      <w:r w:rsidR="007050CD" w:rsidRPr="00417FC1">
        <w:t xml:space="preserve">, é capaz de identificar </w:t>
      </w:r>
      <w:r w:rsidR="000D6A5C">
        <w:t>grupos</w:t>
      </w:r>
      <w:r w:rsidR="007050CD" w:rsidRPr="00417FC1">
        <w:t xml:space="preserve"> de densidade variável</w:t>
      </w:r>
      <w:r w:rsidR="007050CD" w:rsidRPr="007E78A6">
        <w:t xml:space="preserve">. </w:t>
      </w:r>
      <w:r w:rsidR="00777FB6">
        <w:t>No</w:t>
      </w:r>
      <w:r w:rsidR="008C2496" w:rsidRPr="00933176">
        <w:t xml:space="preserve"> HDBSCAN</w:t>
      </w:r>
      <w:r w:rsidR="00777FB6">
        <w:t>,</w:t>
      </w:r>
      <w:r w:rsidR="00777FB6" w:rsidRPr="00777FB6">
        <w:t xml:space="preserve"> </w:t>
      </w:r>
      <w:r w:rsidR="00777FB6">
        <w:t>de acordo com</w:t>
      </w:r>
      <w:r w:rsidR="00777FB6" w:rsidRPr="00933176">
        <w:t xml:space="preserve"> Campello </w:t>
      </w:r>
      <w:r w:rsidR="00777FB6" w:rsidRPr="00933176">
        <w:rPr>
          <w:i/>
        </w:rPr>
        <w:t>et al</w:t>
      </w:r>
      <w:r w:rsidR="00777FB6">
        <w:t>.</w:t>
      </w:r>
      <w:r w:rsidR="00777FB6" w:rsidRPr="00933176">
        <w:t xml:space="preserve"> </w:t>
      </w:r>
      <w:r w:rsidR="00777FB6">
        <w:t>(</w:t>
      </w:r>
      <w:r w:rsidR="00777FB6" w:rsidRPr="00933176">
        <w:t>2013</w:t>
      </w:r>
      <w:r w:rsidR="00777FB6">
        <w:t>),</w:t>
      </w:r>
      <w:r w:rsidR="008C2496" w:rsidRPr="00933176">
        <w:t xml:space="preserve"> calcula</w:t>
      </w:r>
      <w:r w:rsidR="00777FB6">
        <w:t>m-s</w:t>
      </w:r>
      <w:r w:rsidR="00777FB6" w:rsidRPr="00777FB6">
        <w:t>e</w:t>
      </w:r>
      <w:r w:rsidR="008C2496" w:rsidRPr="00777FB6">
        <w:t xml:space="preserve"> </w:t>
      </w:r>
      <w:r w:rsidR="00777FB6" w:rsidRPr="00777FB6">
        <w:t>os</w:t>
      </w:r>
      <w:r w:rsidR="008C2496" w:rsidRPr="00777FB6">
        <w:t xml:space="preserve"> </w:t>
      </w:r>
      <w:r w:rsidR="00777FB6" w:rsidRPr="00777FB6">
        <w:t>grupos</w:t>
      </w:r>
      <w:r w:rsidR="008C2496" w:rsidRPr="00777FB6">
        <w:t xml:space="preserve"> </w:t>
      </w:r>
      <w:r w:rsidR="00777FB6">
        <w:t>por</w:t>
      </w:r>
      <w:r w:rsidR="008C2496" w:rsidRPr="00777FB6">
        <w:t xml:space="preserve"> estimativas de densidade </w:t>
      </w:r>
      <w:r w:rsidR="008C2496" w:rsidRPr="00933176">
        <w:t>baseada em estabilidade</w:t>
      </w:r>
      <w:r w:rsidR="008C2496">
        <w:rPr>
          <w:color w:val="548DD4" w:themeColor="text2" w:themeTint="99"/>
        </w:rPr>
        <w:t xml:space="preserve">. </w:t>
      </w:r>
      <w:r w:rsidR="00933176" w:rsidRPr="00777FB6">
        <w:t>E</w:t>
      </w:r>
      <w:r w:rsidR="008C2496" w:rsidRPr="00777FB6">
        <w:t>ssencialmente</w:t>
      </w:r>
      <w:r w:rsidR="00933176" w:rsidRPr="00777FB6">
        <w:t xml:space="preserve">, </w:t>
      </w:r>
      <w:r w:rsidR="00777FB6" w:rsidRPr="00777FB6">
        <w:t xml:space="preserve">ainda segundo </w:t>
      </w:r>
      <w:r w:rsidR="00933176" w:rsidRPr="00777FB6">
        <w:t>o</w:t>
      </w:r>
      <w:r w:rsidR="00777FB6" w:rsidRPr="00777FB6">
        <w:t>s autores, o</w:t>
      </w:r>
      <w:r w:rsidR="00933176" w:rsidRPr="00777FB6">
        <w:t xml:space="preserve"> HDBSCAN</w:t>
      </w:r>
      <w:r w:rsidR="008C2496" w:rsidRPr="00777FB6">
        <w:t xml:space="preserve"> calcula a hierarquia de todos os </w:t>
      </w:r>
      <w:r w:rsidR="00777FB6" w:rsidRPr="00777FB6">
        <w:t>grupos</w:t>
      </w:r>
      <w:r w:rsidR="00F70A9D" w:rsidRPr="00777FB6">
        <w:t xml:space="preserve"> </w:t>
      </w:r>
      <w:r w:rsidR="00933176" w:rsidRPr="00777FB6">
        <w:t xml:space="preserve">utilizando o método </w:t>
      </w:r>
      <w:r w:rsidR="00F70A9D" w:rsidRPr="00777FB6">
        <w:t>DBSCAN e, em seguida,</w:t>
      </w:r>
      <w:r w:rsidR="00F70A9D">
        <w:rPr>
          <w:color w:val="548DD4" w:themeColor="text2" w:themeTint="99"/>
        </w:rPr>
        <w:t xml:space="preserve"> </w:t>
      </w:r>
      <w:r w:rsidR="00F70A9D" w:rsidRPr="00777FB6">
        <w:t xml:space="preserve">usa </w:t>
      </w:r>
      <w:r w:rsidR="00777FB6" w:rsidRPr="00777FB6">
        <w:t>um</w:t>
      </w:r>
      <w:r w:rsidR="00F70A9D" w:rsidRPr="00777FB6">
        <w:t xml:space="preserve"> método de extração baseado em estabilid</w:t>
      </w:r>
      <w:r w:rsidR="00777FB6">
        <w:t>ade para encontrar cortes</w:t>
      </w:r>
      <w:r w:rsidR="00F70A9D" w:rsidRPr="00777FB6">
        <w:t xml:space="preserve">, produzindo assim uma solução </w:t>
      </w:r>
      <w:r w:rsidR="00933176" w:rsidRPr="00777FB6">
        <w:t>estável</w:t>
      </w:r>
      <w:r w:rsidR="00933176">
        <w:rPr>
          <w:color w:val="548DD4" w:themeColor="text2" w:themeTint="99"/>
        </w:rPr>
        <w:t xml:space="preserve"> </w:t>
      </w:r>
      <w:r w:rsidR="00F70A9D" w:rsidRPr="0045410E">
        <w:t>executa</w:t>
      </w:r>
      <w:r w:rsidR="00777FB6">
        <w:t>ndo</w:t>
      </w:r>
      <w:r w:rsidR="00F70A9D" w:rsidRPr="0045410E">
        <w:t xml:space="preserve"> </w:t>
      </w:r>
      <w:r w:rsidR="0045410E" w:rsidRPr="0045410E">
        <w:t>o</w:t>
      </w:r>
      <w:r w:rsidR="00F70A9D" w:rsidRPr="0045410E">
        <w:t xml:space="preserve">s seguintes </w:t>
      </w:r>
      <w:r w:rsidR="0045410E" w:rsidRPr="0045410E">
        <w:t>passos</w:t>
      </w:r>
      <w:r w:rsidR="00F70A9D" w:rsidRPr="0045410E">
        <w:t>:</w:t>
      </w:r>
      <w:r w:rsidR="00F70A9D" w:rsidRPr="00B00E9D">
        <w:t xml:space="preserve"> </w:t>
      </w:r>
      <w:r w:rsidR="00B00E9D" w:rsidRPr="00B00E9D">
        <w:t>calcul</w:t>
      </w:r>
      <w:r w:rsidR="00B00E9D">
        <w:t>am-se</w:t>
      </w:r>
      <w:r w:rsidR="00F70A9D" w:rsidRPr="00B00E9D">
        <w:t xml:space="preserve"> a</w:t>
      </w:r>
      <w:r w:rsidR="00B00E9D" w:rsidRPr="00B00E9D">
        <w:t>s</w:t>
      </w:r>
      <w:r w:rsidR="00F70A9D" w:rsidRPr="00B00E9D">
        <w:t xml:space="preserve"> dist</w:t>
      </w:r>
      <w:r w:rsidR="00933176" w:rsidRPr="00B00E9D">
        <w:t>â</w:t>
      </w:r>
      <w:r w:rsidR="00F70A9D" w:rsidRPr="00B00E9D">
        <w:t>ncia</w:t>
      </w:r>
      <w:r w:rsidR="00B00E9D" w:rsidRPr="00B00E9D">
        <w:t>s</w:t>
      </w:r>
      <w:r w:rsidR="00F70A9D" w:rsidRPr="00B00E9D">
        <w:t xml:space="preserve"> entre os pontos; </w:t>
      </w:r>
      <w:r w:rsidR="00B00E9D" w:rsidRPr="00B00E9D">
        <w:t>usam-se</w:t>
      </w:r>
      <w:r w:rsidR="00F70A9D" w:rsidRPr="00B00E9D">
        <w:t xml:space="preserve"> </w:t>
      </w:r>
      <w:r w:rsidR="00933176" w:rsidRPr="00B00E9D">
        <w:t>a</w:t>
      </w:r>
      <w:r w:rsidR="00B00E9D" w:rsidRPr="00B00E9D">
        <w:t>s</w:t>
      </w:r>
      <w:r w:rsidR="00933176" w:rsidRPr="00B00E9D">
        <w:t xml:space="preserve"> </w:t>
      </w:r>
      <w:r w:rsidR="00933176" w:rsidRPr="00933176">
        <w:t>distância</w:t>
      </w:r>
      <w:r w:rsidR="00B00E9D">
        <w:t>s</w:t>
      </w:r>
      <w:r w:rsidR="00933176" w:rsidRPr="00933176">
        <w:t xml:space="preserve"> mútua</w:t>
      </w:r>
      <w:r w:rsidR="00B00E9D">
        <w:t>s</w:t>
      </w:r>
      <w:r w:rsidR="00933176" w:rsidRPr="00933176">
        <w:t xml:space="preserve"> calculada</w:t>
      </w:r>
      <w:r w:rsidR="00B00E9D">
        <w:t>s, do passo anterior</w:t>
      </w:r>
      <w:r w:rsidR="00933176" w:rsidRPr="00933176">
        <w:t xml:space="preserve"> anteriormente</w:t>
      </w:r>
      <w:r w:rsidR="00B00E9D" w:rsidRPr="00B00E9D">
        <w:t>,</w:t>
      </w:r>
      <w:r w:rsidR="00933176" w:rsidRPr="00B00E9D">
        <w:t xml:space="preserve"> </w:t>
      </w:r>
      <w:r w:rsidR="00F70A9D" w:rsidRPr="00B00E9D">
        <w:t xml:space="preserve">como medida para construir </w:t>
      </w:r>
      <w:r w:rsidR="00B00E9D" w:rsidRPr="00B00E9D">
        <w:t xml:space="preserve">uma </w:t>
      </w:r>
      <w:r w:rsidR="00F70A9D" w:rsidRPr="00B00E9D">
        <w:t xml:space="preserve">árvore </w:t>
      </w:r>
      <w:r w:rsidR="00B00E9D" w:rsidRPr="00B00E9D">
        <w:t>genitora</w:t>
      </w:r>
      <w:r w:rsidR="00F70A9D" w:rsidRPr="00B00E9D">
        <w:t xml:space="preserve">; </w:t>
      </w:r>
      <w:r w:rsidR="00933176" w:rsidRPr="00B00E9D">
        <w:t>corta</w:t>
      </w:r>
      <w:r w:rsidR="00B00E9D" w:rsidRPr="00B00E9D">
        <w:t>-se</w:t>
      </w:r>
      <w:r w:rsidR="00F70A9D" w:rsidRPr="00B00E9D">
        <w:t xml:space="preserve"> a </w:t>
      </w:r>
      <w:r w:rsidR="000D11FB" w:rsidRPr="00B00E9D">
        <w:t>árvore</w:t>
      </w:r>
      <w:r w:rsidR="00F70A9D" w:rsidRPr="00B00E9D">
        <w:t xml:space="preserve"> </w:t>
      </w:r>
      <w:r w:rsidR="00933176" w:rsidRPr="00B00E9D">
        <w:t xml:space="preserve">baseado em </w:t>
      </w:r>
      <w:r w:rsidR="0045410E">
        <w:t>estabilidade, por fim,</w:t>
      </w:r>
      <w:r w:rsidR="00F70A9D" w:rsidRPr="00B00E9D">
        <w:t xml:space="preserve"> </w:t>
      </w:r>
      <w:r w:rsidR="00B00E9D" w:rsidRPr="00B00E9D">
        <w:t>extraia</w:t>
      </w:r>
      <w:r w:rsidR="00B00E9D">
        <w:t>m-se</w:t>
      </w:r>
      <w:r w:rsidR="00F70A9D" w:rsidRPr="00B00E9D">
        <w:t xml:space="preserve"> os </w:t>
      </w:r>
      <w:r w:rsidR="00933176" w:rsidRPr="00B00E9D">
        <w:t>grupos</w:t>
      </w:r>
      <w:r w:rsidR="00F70A9D" w:rsidRPr="00B00E9D">
        <w:t>.</w:t>
      </w:r>
    </w:p>
    <w:p w14:paraId="4F3790D2" w14:textId="21BBBB02" w:rsidR="007D492D" w:rsidRDefault="007D492D" w:rsidP="005154B6">
      <w:pPr>
        <w:pStyle w:val="PargrafodaLista"/>
        <w:spacing w:line="360" w:lineRule="auto"/>
        <w:ind w:left="0" w:firstLine="709"/>
      </w:pPr>
      <w:r w:rsidRPr="00B00E9D">
        <w:t>Uma boa maneira de visualizar a árvore genitora é, assim como nos métodos hierárquicos, utilizando</w:t>
      </w:r>
      <w:r>
        <w:t>-se</w:t>
      </w:r>
      <w:r w:rsidRPr="00B00E9D">
        <w:t xml:space="preserve"> </w:t>
      </w:r>
      <w:r>
        <w:t>d</w:t>
      </w:r>
      <w:r w:rsidRPr="00B00E9D">
        <w:t>o dendograma</w:t>
      </w:r>
      <w:r>
        <w:t>.</w:t>
      </w:r>
    </w:p>
    <w:p w14:paraId="3A01F2BA" w14:textId="77777777" w:rsidR="007D492D" w:rsidRPr="00B00E9D" w:rsidRDefault="007D492D" w:rsidP="005154B6">
      <w:pPr>
        <w:pStyle w:val="PargrafodaLista"/>
        <w:spacing w:line="360" w:lineRule="auto"/>
        <w:ind w:left="0" w:firstLine="709"/>
      </w:pPr>
    </w:p>
    <w:p w14:paraId="4CFAED49" w14:textId="47736AD9" w:rsidR="00232E30" w:rsidRDefault="00232E30" w:rsidP="00232E30">
      <w:pPr>
        <w:pStyle w:val="Legenda"/>
      </w:pPr>
      <w:r>
        <w:rPr>
          <w:noProof/>
          <w:lang w:val="en-US"/>
        </w:rPr>
        <w:drawing>
          <wp:inline distT="0" distB="0" distL="0" distR="0" wp14:anchorId="31D6D090" wp14:editId="7A9B016D">
            <wp:extent cx="5759450" cy="293624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bscan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5AF6" w14:textId="23432D3D" w:rsidR="001E3445" w:rsidRDefault="001E3445" w:rsidP="001E3445">
      <w:pPr>
        <w:spacing w:line="360" w:lineRule="auto"/>
        <w:rPr>
          <w:color w:val="000000"/>
          <w:sz w:val="20"/>
          <w:szCs w:val="20"/>
        </w:rPr>
      </w:pPr>
      <w:r w:rsidRPr="009F13B7">
        <w:t xml:space="preserve">Figura </w:t>
      </w:r>
      <w:fldSimple w:instr=" SEQ Figura \* ARABIC ">
        <w:r w:rsidR="00B40F5E">
          <w:rPr>
            <w:noProof/>
          </w:rPr>
          <w:t>14</w:t>
        </w:r>
      </w:fldSimple>
      <w:r w:rsidRPr="009F13B7">
        <w:t xml:space="preserve">: </w:t>
      </w:r>
      <w:r w:rsidRPr="001E3445">
        <w:t>Dendograma do método HDBSCAN</w:t>
      </w:r>
    </w:p>
    <w:p w14:paraId="0D2BD568" w14:textId="77777777" w:rsidR="00B91E69" w:rsidRPr="001E3445" w:rsidRDefault="00B91E69" w:rsidP="00B91E69">
      <w:pPr>
        <w:spacing w:line="360" w:lineRule="auto"/>
        <w:rPr>
          <w:color w:val="000000"/>
        </w:rPr>
      </w:pPr>
      <w:r w:rsidRPr="001E3445">
        <w:rPr>
          <w:color w:val="000000"/>
        </w:rPr>
        <w:t>Fonte: Dados originais da pesquisa</w:t>
      </w:r>
    </w:p>
    <w:p w14:paraId="6B8D6F66" w14:textId="57B62036" w:rsidR="00311D34" w:rsidRDefault="00311D34" w:rsidP="00311D34">
      <w:pPr>
        <w:pStyle w:val="PargrafodaLista"/>
        <w:spacing w:line="360" w:lineRule="auto"/>
        <w:ind w:left="0" w:firstLine="709"/>
        <w:rPr>
          <w:color w:val="548DD4" w:themeColor="text2" w:themeTint="99"/>
        </w:rPr>
      </w:pPr>
    </w:p>
    <w:p w14:paraId="16CFE4CE" w14:textId="77777777" w:rsidR="00B91E69" w:rsidRDefault="00B91E69" w:rsidP="007050CD">
      <w:pPr>
        <w:pStyle w:val="PargrafodaLista"/>
        <w:spacing w:line="360" w:lineRule="auto"/>
        <w:ind w:left="0" w:firstLine="709"/>
        <w:rPr>
          <w:color w:val="548DD4" w:themeColor="text2" w:themeTint="99"/>
        </w:rPr>
      </w:pPr>
    </w:p>
    <w:p w14:paraId="6150F339" w14:textId="1B07C541" w:rsidR="00232E30" w:rsidRPr="007050CD" w:rsidRDefault="00232E30" w:rsidP="00232E30">
      <w:pPr>
        <w:pStyle w:val="Legenda"/>
      </w:pPr>
      <w:r>
        <w:rPr>
          <w:noProof/>
          <w:lang w:val="en-US"/>
        </w:rPr>
        <w:lastRenderedPageBreak/>
        <w:drawing>
          <wp:inline distT="0" distB="0" distL="0" distR="0" wp14:anchorId="1427096F" wp14:editId="44BDF1EC">
            <wp:extent cx="5759450" cy="2913380"/>
            <wp:effectExtent l="0" t="0" r="0" b="127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bcan_simpl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7460" w14:textId="027AFBCF" w:rsidR="001E3445" w:rsidRDefault="001E3445" w:rsidP="001E3445">
      <w:pPr>
        <w:spacing w:line="360" w:lineRule="auto"/>
        <w:rPr>
          <w:color w:val="000000"/>
          <w:sz w:val="20"/>
          <w:szCs w:val="20"/>
        </w:rPr>
      </w:pPr>
      <w:r w:rsidRPr="009F13B7">
        <w:t xml:space="preserve">Figura </w:t>
      </w:r>
      <w:fldSimple w:instr=" SEQ Figura \* ARABIC ">
        <w:r w:rsidR="00B40F5E">
          <w:rPr>
            <w:noProof/>
          </w:rPr>
          <w:t>15</w:t>
        </w:r>
      </w:fldSimple>
      <w:r w:rsidRPr="009F13B7">
        <w:t xml:space="preserve">: </w:t>
      </w:r>
      <w:r w:rsidRPr="001E3445">
        <w:t>Dendograma Simplificada do método HDBSCAN</w:t>
      </w:r>
    </w:p>
    <w:p w14:paraId="65A69E6B" w14:textId="77777777" w:rsidR="00B91E69" w:rsidRPr="001E3445" w:rsidRDefault="00B91E69" w:rsidP="00B91E69">
      <w:pPr>
        <w:spacing w:line="360" w:lineRule="auto"/>
        <w:rPr>
          <w:color w:val="000000"/>
        </w:rPr>
      </w:pPr>
      <w:r w:rsidRPr="001E3445">
        <w:rPr>
          <w:color w:val="000000"/>
        </w:rPr>
        <w:t>Fonte: Dados originais da pesquisa</w:t>
      </w:r>
    </w:p>
    <w:p w14:paraId="1BB8E9CC" w14:textId="47B8D797" w:rsidR="00FE2C84" w:rsidRDefault="001E3445" w:rsidP="00492D9F">
      <w:pPr>
        <w:spacing w:line="360" w:lineRule="auto"/>
        <w:ind w:firstLine="709"/>
      </w:pPr>
      <w:r>
        <w:t xml:space="preserve">Sendo assim, tanto a </w:t>
      </w:r>
      <w:r w:rsidRPr="00A461E6">
        <w:t xml:space="preserve">Figura </w:t>
      </w:r>
      <w:r>
        <w:t>1</w:t>
      </w:r>
      <w:r w:rsidR="00B40F5E">
        <w:t>4</w:t>
      </w:r>
      <w:r>
        <w:t xml:space="preserve"> quanto a Figura 1</w:t>
      </w:r>
      <w:r w:rsidR="00B40F5E">
        <w:t>5</w:t>
      </w:r>
      <w:r>
        <w:t xml:space="preserve"> nos</w:t>
      </w:r>
      <w:r w:rsidRPr="00A461E6">
        <w:t xml:space="preserve"> sugere</w:t>
      </w:r>
      <w:r>
        <w:t xml:space="preserve">m, </w:t>
      </w:r>
      <w:r w:rsidR="007D492D">
        <w:t>assim como todos os métodos anteriores</w:t>
      </w:r>
      <w:r>
        <w:t>,</w:t>
      </w:r>
      <w:r w:rsidRPr="00C15582">
        <w:t xml:space="preserve"> a quantidade de </w:t>
      </w:r>
      <w:r>
        <w:t>três</w:t>
      </w:r>
      <w:r w:rsidRPr="00C15582">
        <w:t xml:space="preserve"> grupos</w:t>
      </w:r>
      <w:r>
        <w:t>.</w:t>
      </w:r>
    </w:p>
    <w:p w14:paraId="06C5DD3A" w14:textId="4E48DFA7" w:rsidR="00FE2C84" w:rsidRDefault="007A6DF8" w:rsidP="00FE2C84">
      <w:pPr>
        <w:pStyle w:val="Legenda"/>
      </w:pPr>
      <w:r>
        <w:rPr>
          <w:noProof/>
          <w:lang w:val="en-US"/>
        </w:rPr>
        <w:drawing>
          <wp:inline distT="0" distB="0" distL="0" distR="0" wp14:anchorId="5CB8F0C5" wp14:editId="2D444225">
            <wp:extent cx="5759450" cy="4145280"/>
            <wp:effectExtent l="0" t="0" r="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bscan_sf_tercial_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DD46" w14:textId="6829D67D" w:rsidR="001E3445" w:rsidRDefault="001E3445" w:rsidP="001E3445">
      <w:pPr>
        <w:spacing w:line="360" w:lineRule="auto"/>
        <w:rPr>
          <w:color w:val="000000"/>
          <w:sz w:val="20"/>
          <w:szCs w:val="20"/>
        </w:rPr>
      </w:pPr>
      <w:r w:rsidRPr="009F13B7">
        <w:t xml:space="preserve">Figura </w:t>
      </w:r>
      <w:fldSimple w:instr=" SEQ Figura \* ARABIC ">
        <w:r w:rsidR="00B40F5E">
          <w:rPr>
            <w:noProof/>
          </w:rPr>
          <w:t>16</w:t>
        </w:r>
      </w:fldSimple>
      <w:r w:rsidRPr="009F13B7">
        <w:t xml:space="preserve">: </w:t>
      </w:r>
      <w:r w:rsidRPr="001E3445">
        <w:t xml:space="preserve">Tercil </w:t>
      </w:r>
      <w:r w:rsidR="00E239C1" w:rsidRPr="001E3445">
        <w:t>do escore</w:t>
      </w:r>
      <w:r w:rsidRPr="001E3445">
        <w:t xml:space="preserve"> da primeira componente principal da PCA versus agrupamento do método HDBSCAN</w:t>
      </w:r>
    </w:p>
    <w:p w14:paraId="004E700B" w14:textId="77777777" w:rsidR="00237F20" w:rsidRPr="001E3445" w:rsidRDefault="00237F20" w:rsidP="00237F20">
      <w:pPr>
        <w:spacing w:line="360" w:lineRule="auto"/>
        <w:rPr>
          <w:color w:val="000000"/>
        </w:rPr>
      </w:pPr>
      <w:r w:rsidRPr="001E3445">
        <w:rPr>
          <w:color w:val="000000"/>
        </w:rPr>
        <w:lastRenderedPageBreak/>
        <w:t>Fonte: Dados originais da pesquisa</w:t>
      </w:r>
    </w:p>
    <w:p w14:paraId="1FEDF467" w14:textId="77777777" w:rsidR="00FE2C84" w:rsidRDefault="00FE2C84" w:rsidP="00492D9F">
      <w:pPr>
        <w:spacing w:line="360" w:lineRule="auto"/>
        <w:ind w:firstLine="709"/>
      </w:pPr>
    </w:p>
    <w:p w14:paraId="582116C1" w14:textId="62043810" w:rsidR="004B4C46" w:rsidRDefault="007A6E79" w:rsidP="00492D9F">
      <w:pPr>
        <w:spacing w:line="360" w:lineRule="auto"/>
        <w:ind w:firstLine="709"/>
      </w:pPr>
      <w:r w:rsidRPr="00396B2F">
        <w:t xml:space="preserve">A Figura </w:t>
      </w:r>
      <w:r>
        <w:t>1</w:t>
      </w:r>
      <w:r w:rsidR="00B40F5E">
        <w:t>6</w:t>
      </w:r>
      <w:r w:rsidRPr="00396B2F">
        <w:t xml:space="preserve"> mostra </w:t>
      </w:r>
      <w:r>
        <w:t xml:space="preserve">os grupos das Áreas de Ponderação deste método plotados como </w:t>
      </w:r>
      <w:r w:rsidRPr="00374A13">
        <w:t>dados espaciai</w:t>
      </w:r>
      <w:r>
        <w:t>s, à direita, em comparação com o</w:t>
      </w:r>
      <w:r w:rsidRPr="00374A13">
        <w:t xml:space="preserve"> </w:t>
      </w:r>
      <w:r>
        <w:t>t</w:t>
      </w:r>
      <w:r w:rsidRPr="00374A13">
        <w:t xml:space="preserve">ercil </w:t>
      </w:r>
      <w:r w:rsidR="00E239C1" w:rsidRPr="00374A13">
        <w:t>do escore</w:t>
      </w:r>
      <w:r w:rsidRPr="00374A13">
        <w:t xml:space="preserve"> da primeira componente principal da PCA</w:t>
      </w:r>
      <w:r>
        <w:t xml:space="preserve">, à esquerda. </w:t>
      </w:r>
      <w:r w:rsidRPr="00736E1D">
        <w:t xml:space="preserve">Nota-se que este método representou, </w:t>
      </w:r>
      <w:r>
        <w:t xml:space="preserve">assim como os métodos </w:t>
      </w:r>
      <w:r w:rsidR="00B84315" w:rsidRPr="00B84315">
        <w:t>método da Ligação Completa</w:t>
      </w:r>
      <w:r>
        <w:t xml:space="preserve"> e </w:t>
      </w:r>
      <w:r w:rsidR="00B84315">
        <w:t>K-Médias</w:t>
      </w:r>
      <w:r w:rsidRPr="007A6E79">
        <w:t xml:space="preserve">, razoavelmente </w:t>
      </w:r>
      <w:r w:rsidR="00923030">
        <w:t>bem os quintis d</w:t>
      </w:r>
      <w:r w:rsidRPr="007A6E79">
        <w:t xml:space="preserve">a componente </w:t>
      </w:r>
      <w:r w:rsidRPr="00736E1D">
        <w:t xml:space="preserve">principal 1 </w:t>
      </w:r>
      <w:r>
        <w:t>da</w:t>
      </w:r>
      <w:r w:rsidRPr="00736E1D">
        <w:t xml:space="preserve"> PCA.</w:t>
      </w:r>
      <w:r>
        <w:t xml:space="preserve"> </w:t>
      </w:r>
    </w:p>
    <w:p w14:paraId="02CDE754" w14:textId="7176AD75" w:rsidR="005154B6" w:rsidRDefault="005154B6" w:rsidP="005154B6">
      <w:pPr>
        <w:pStyle w:val="PargrafodaLista"/>
        <w:spacing w:line="360" w:lineRule="auto"/>
        <w:ind w:left="0" w:firstLine="709"/>
        <w:rPr>
          <w:b/>
        </w:rPr>
      </w:pPr>
    </w:p>
    <w:p w14:paraId="42045220" w14:textId="1427BD41" w:rsidR="00A16B84" w:rsidRPr="005C6D70" w:rsidRDefault="00A16B84" w:rsidP="00A16B84">
      <w:pPr>
        <w:pStyle w:val="PargrafodaLista"/>
        <w:spacing w:line="360" w:lineRule="auto"/>
        <w:ind w:left="0"/>
        <w:jc w:val="left"/>
        <w:rPr>
          <w:b/>
        </w:rPr>
      </w:pPr>
      <w:r w:rsidRPr="005C6D70">
        <w:rPr>
          <w:b/>
        </w:rPr>
        <w:t>Considerações Finais</w:t>
      </w:r>
    </w:p>
    <w:p w14:paraId="730C647E" w14:textId="77777777" w:rsidR="00E248D6" w:rsidRDefault="00E248D6" w:rsidP="00E248D6">
      <w:pPr>
        <w:pStyle w:val="PargrafodaLista"/>
        <w:spacing w:line="360" w:lineRule="auto"/>
        <w:ind w:left="0" w:firstLine="709"/>
      </w:pPr>
    </w:p>
    <w:p w14:paraId="571741B3" w14:textId="10EEE0C0" w:rsidR="00F41DEB" w:rsidRDefault="00F41DEB" w:rsidP="00F41DEB">
      <w:pPr>
        <w:pStyle w:val="PargrafodaLista"/>
        <w:spacing w:line="360" w:lineRule="auto"/>
        <w:ind w:left="0" w:firstLine="709"/>
      </w:pPr>
      <w:r>
        <w:t xml:space="preserve">Este trabalho teve como objetivo comparar o desempenho de </w:t>
      </w:r>
      <w:r w:rsidR="00BB0312">
        <w:t>6</w:t>
      </w:r>
      <w:r>
        <w:t xml:space="preserve"> </w:t>
      </w:r>
      <w:r w:rsidR="00BB0312" w:rsidRPr="00BB0312">
        <w:t>métodos de Análises de Agrupamentos</w:t>
      </w:r>
      <w:r w:rsidR="00BB0312">
        <w:t xml:space="preserve"> distintos</w:t>
      </w:r>
      <w:r w:rsidR="007D492D">
        <w:t xml:space="preserve"> com o apoio de uma Análise de PCA</w:t>
      </w:r>
      <w:r>
        <w:t>.</w:t>
      </w:r>
    </w:p>
    <w:p w14:paraId="5F5FB037" w14:textId="1F92CF23" w:rsidR="00F86683" w:rsidRDefault="00BB0312" w:rsidP="00F41DEB">
      <w:pPr>
        <w:pStyle w:val="PargrafodaLista"/>
        <w:spacing w:line="360" w:lineRule="auto"/>
        <w:ind w:left="0" w:firstLine="709"/>
      </w:pPr>
      <w:r w:rsidRPr="00BB0312">
        <w:t>Os resultados mostraram que os métodos de Análises de Agrupamentos de Ligação Completa, K-Médias e “Hierarchical Density Based Spatial Clustering of Application with Noise” se saíram melhores em comparação aos métodos de Ligação Simples, da Média das Distâncias e “Density Based Spatial Clustering of Application with Noise”</w:t>
      </w:r>
      <w:r w:rsidR="00DC3E7A">
        <w:t xml:space="preserve"> para o conjunto de dados utilizado</w:t>
      </w:r>
      <w:r>
        <w:t>.</w:t>
      </w:r>
      <w:r w:rsidR="00E239C1">
        <w:t xml:space="preserve"> </w:t>
      </w:r>
      <w:r w:rsidR="002E024B">
        <w:t>D</w:t>
      </w:r>
      <w:r w:rsidR="00DC3E7A">
        <w:t xml:space="preserve">os resultados </w:t>
      </w:r>
      <w:r w:rsidR="002E024B">
        <w:t xml:space="preserve">que </w:t>
      </w:r>
      <w:r w:rsidR="00DC3E7A">
        <w:t xml:space="preserve">não foram satisfatórios </w:t>
      </w:r>
      <w:r w:rsidR="002E024B">
        <w:t>supõe-se que</w:t>
      </w:r>
      <w:r w:rsidR="00DC3E7A">
        <w:t xml:space="preserve">, </w:t>
      </w:r>
      <w:r w:rsidR="002E024B">
        <w:t>além da</w:t>
      </w:r>
      <w:r w:rsidR="006013EC">
        <w:t>s</w:t>
      </w:r>
      <w:r w:rsidR="002E024B">
        <w:t xml:space="preserve"> característica</w:t>
      </w:r>
      <w:r w:rsidR="006013EC">
        <w:t>s</w:t>
      </w:r>
      <w:r w:rsidR="002E024B">
        <w:t xml:space="preserve"> matemática</w:t>
      </w:r>
      <w:r w:rsidR="006013EC">
        <w:t>s</w:t>
      </w:r>
      <w:r w:rsidR="002E024B">
        <w:t xml:space="preserve"> inerente</w:t>
      </w:r>
      <w:r w:rsidR="006013EC">
        <w:t>s</w:t>
      </w:r>
      <w:r w:rsidR="002E024B">
        <w:t xml:space="preserve"> </w:t>
      </w:r>
      <w:r w:rsidR="00B92D39">
        <w:t>aos respectivos</w:t>
      </w:r>
      <w:r w:rsidR="002E024B">
        <w:t xml:space="preserve"> método</w:t>
      </w:r>
      <w:r w:rsidR="006013EC">
        <w:t>s</w:t>
      </w:r>
      <w:r w:rsidR="002E024B">
        <w:t xml:space="preserve">, o comportamento linear da distribuição dos </w:t>
      </w:r>
      <w:r w:rsidR="006013EC">
        <w:t>dados</w:t>
      </w:r>
      <w:r w:rsidR="002E024B">
        <w:t xml:space="preserve"> </w:t>
      </w:r>
      <w:r w:rsidR="006013EC">
        <w:t>quando se optou pela utilização de</w:t>
      </w:r>
      <w:r w:rsidR="002E024B">
        <w:t xml:space="preserve"> dois Fatores </w:t>
      </w:r>
      <w:r w:rsidR="006013EC">
        <w:t>possa ter contribuído</w:t>
      </w:r>
      <w:r w:rsidR="002E024B">
        <w:t xml:space="preserve"> </w:t>
      </w:r>
      <w:r w:rsidR="000D21EA">
        <w:t>n</w:t>
      </w:r>
      <w:r w:rsidR="006013EC">
        <w:t>o resultado de um agrupamento pouco eficiente.</w:t>
      </w:r>
      <w:r w:rsidR="00E239C1">
        <w:t xml:space="preserve"> </w:t>
      </w:r>
      <w:r w:rsidR="006013EC">
        <w:t>Assim</w:t>
      </w:r>
      <w:r w:rsidR="00F86683">
        <w:t xml:space="preserve">, concluiu-se </w:t>
      </w:r>
      <w:r w:rsidR="006013EC">
        <w:t xml:space="preserve">também </w:t>
      </w:r>
      <w:r w:rsidR="00F86683">
        <w:t xml:space="preserve">que, para </w:t>
      </w:r>
      <w:r w:rsidR="000D21EA">
        <w:t xml:space="preserve">as </w:t>
      </w:r>
      <w:r w:rsidR="006013EC">
        <w:t>variáveis trabalhadas neste estudo</w:t>
      </w:r>
      <w:r w:rsidR="00F86683">
        <w:t xml:space="preserve">, </w:t>
      </w:r>
      <w:r w:rsidR="006013EC">
        <w:t>aplicar uma avaliação utilizando um algoritmo de regressão</w:t>
      </w:r>
      <w:r w:rsidR="006013EC" w:rsidRPr="00DC3E7A">
        <w:t xml:space="preserve"> multinomial </w:t>
      </w:r>
      <w:r w:rsidR="006013EC">
        <w:t xml:space="preserve">para </w:t>
      </w:r>
      <w:r w:rsidR="006013EC" w:rsidRPr="00DC3E7A">
        <w:t>indica</w:t>
      </w:r>
      <w:r w:rsidR="006013EC">
        <w:t>r as</w:t>
      </w:r>
      <w:r w:rsidR="006013EC" w:rsidRPr="00DC3E7A">
        <w:t xml:space="preserve"> diferença</w:t>
      </w:r>
      <w:r w:rsidR="006013EC">
        <w:t>s</w:t>
      </w:r>
      <w:r w:rsidR="006013EC" w:rsidRPr="00DC3E7A">
        <w:t xml:space="preserve"> entre as probabilidades de pertencer a cada cluster em função dos escores</w:t>
      </w:r>
      <w:r w:rsidR="006013EC">
        <w:t xml:space="preserve"> e comparar seus R² e curvas ROC poderia ser mais assertivo na </w:t>
      </w:r>
      <w:r w:rsidR="0013009E">
        <w:t>classificação</w:t>
      </w:r>
      <w:r w:rsidR="006013EC">
        <w:t xml:space="preserve"> de desempenho proposto</w:t>
      </w:r>
      <w:r w:rsidR="00D83B1B">
        <w:t xml:space="preserve">. </w:t>
      </w:r>
    </w:p>
    <w:p w14:paraId="38C80AA6" w14:textId="15A63E77" w:rsidR="00F41DEB" w:rsidRDefault="00F83CD2" w:rsidP="00E248D6">
      <w:pPr>
        <w:pStyle w:val="PargrafodaLista"/>
        <w:spacing w:line="360" w:lineRule="auto"/>
        <w:ind w:left="0" w:firstLine="709"/>
      </w:pPr>
      <w:r>
        <w:t xml:space="preserve">Fica como </w:t>
      </w:r>
      <w:r w:rsidR="0013009E">
        <w:t>outras</w:t>
      </w:r>
      <w:r>
        <w:t xml:space="preserve"> sugestões </w:t>
      </w:r>
      <w:r w:rsidR="005A1C3E">
        <w:t>o</w:t>
      </w:r>
      <w:r>
        <w:t xml:space="preserve">s seguintes </w:t>
      </w:r>
      <w:r w:rsidR="005A1C3E">
        <w:t>caminhos</w:t>
      </w:r>
      <w:r>
        <w:t>: o desdobramento metodológico desse trabalho através d</w:t>
      </w:r>
      <w:r w:rsidR="0013009E">
        <w:t>a</w:t>
      </w:r>
      <w:r>
        <w:t xml:space="preserve"> </w:t>
      </w:r>
      <w:r w:rsidR="0013009E">
        <w:t>exploração de outras variáveis</w:t>
      </w:r>
      <w:r>
        <w:t xml:space="preserve">; um maior aprofundamento nas questões sobre </w:t>
      </w:r>
      <w:r w:rsidR="009437D1">
        <w:t>a parametrização dos modelos de agrupamento e a utilização de dados de entradas originais, ao invés do uso de Fatores fazendo, em seguida, uma comparação de resultados</w:t>
      </w:r>
      <w:r>
        <w:t xml:space="preserve">; </w:t>
      </w:r>
      <w:r w:rsidR="009437D1">
        <w:t>a utilização de Setores Censitários, ao invés das Áreas de Ponderação, aumentando assim o número de observações trabalhadas o que pode</w:t>
      </w:r>
      <w:r w:rsidR="00B92D39">
        <w:t>ria</w:t>
      </w:r>
      <w:r w:rsidR="009437D1">
        <w:t xml:space="preserve"> resultar em melhores </w:t>
      </w:r>
      <w:r w:rsidR="00B92D39">
        <w:t>agrupamentos</w:t>
      </w:r>
      <w:r w:rsidR="009437D1">
        <w:t xml:space="preserve"> n</w:t>
      </w:r>
      <w:r w:rsidR="00B92D39">
        <w:t>os</w:t>
      </w:r>
      <w:r w:rsidR="009437D1">
        <w:t xml:space="preserve"> </w:t>
      </w:r>
      <w:r w:rsidR="00B92D39">
        <w:t>métodos propostos</w:t>
      </w:r>
      <w:r>
        <w:t>.</w:t>
      </w:r>
    </w:p>
    <w:p w14:paraId="3442DF8A" w14:textId="77777777" w:rsidR="00635C2A" w:rsidRDefault="00635C2A" w:rsidP="00635C2A">
      <w:pPr>
        <w:spacing w:line="360" w:lineRule="auto"/>
        <w:rPr>
          <w:b/>
        </w:rPr>
      </w:pPr>
    </w:p>
    <w:p w14:paraId="2AAFB191" w14:textId="77777777" w:rsidR="00AE11D2" w:rsidRDefault="00AE11D2" w:rsidP="00635C2A">
      <w:pPr>
        <w:spacing w:line="360" w:lineRule="auto"/>
        <w:rPr>
          <w:b/>
        </w:rPr>
      </w:pPr>
    </w:p>
    <w:p w14:paraId="313BDF0B" w14:textId="77777777" w:rsidR="00AE11D2" w:rsidRDefault="00AE11D2" w:rsidP="00635C2A">
      <w:pPr>
        <w:spacing w:line="360" w:lineRule="auto"/>
        <w:rPr>
          <w:b/>
        </w:rPr>
      </w:pPr>
    </w:p>
    <w:p w14:paraId="60E87AE4" w14:textId="77777777" w:rsidR="00AE11D2" w:rsidRDefault="00AE11D2" w:rsidP="00635C2A">
      <w:pPr>
        <w:spacing w:line="360" w:lineRule="auto"/>
        <w:rPr>
          <w:b/>
        </w:rPr>
      </w:pPr>
    </w:p>
    <w:p w14:paraId="68ABFA77" w14:textId="4590C274" w:rsidR="00635C2A" w:rsidRPr="005C6D70" w:rsidRDefault="00635C2A" w:rsidP="00635C2A">
      <w:pPr>
        <w:spacing w:line="360" w:lineRule="auto"/>
      </w:pPr>
      <w:r w:rsidRPr="00635C2A">
        <w:rPr>
          <w:b/>
        </w:rPr>
        <w:t>Agradecimentos</w:t>
      </w:r>
    </w:p>
    <w:p w14:paraId="6E5AFDFE" w14:textId="77777777" w:rsidR="00A96032" w:rsidRDefault="00A96032" w:rsidP="009C7891">
      <w:pPr>
        <w:pStyle w:val="PargrafodaLista"/>
        <w:spacing w:line="360" w:lineRule="auto"/>
        <w:ind w:left="0" w:firstLine="709"/>
      </w:pPr>
    </w:p>
    <w:p w14:paraId="1B3911D5" w14:textId="6CAEF752" w:rsidR="00981982" w:rsidRDefault="00B01BF9" w:rsidP="009C7891">
      <w:pPr>
        <w:pStyle w:val="PargrafodaLista"/>
        <w:spacing w:line="360" w:lineRule="auto"/>
        <w:ind w:left="0" w:firstLine="709"/>
      </w:pPr>
      <w:r>
        <w:t>A todos aqueles que contribuíram de alguma forma para a realização deste trabalho</w:t>
      </w:r>
      <w:r w:rsidR="00D53A21">
        <w:t>,</w:t>
      </w:r>
      <w:r>
        <w:t xml:space="preserve"> </w:t>
      </w:r>
      <w:r w:rsidR="00D53A21">
        <w:t>e</w:t>
      </w:r>
      <w:r>
        <w:t>m especial</w:t>
      </w:r>
      <w:r w:rsidR="00D53A21">
        <w:t>:</w:t>
      </w:r>
      <w:r>
        <w:t xml:space="preserve"> </w:t>
      </w:r>
      <w:r w:rsidR="00545E1F">
        <w:t>Ana C</w:t>
      </w:r>
      <w:r w:rsidR="00964B41">
        <w:t>aroline</w:t>
      </w:r>
      <w:r w:rsidR="00545E1F">
        <w:t xml:space="preserve"> F</w:t>
      </w:r>
      <w:r w:rsidR="00640251">
        <w:t>.</w:t>
      </w:r>
      <w:r w:rsidR="00545E1F">
        <w:t xml:space="preserve"> Nonato, Caroline de Oliveira Faria, </w:t>
      </w:r>
      <w:r w:rsidR="00640251" w:rsidRPr="00640251">
        <w:t>Guilherme L</w:t>
      </w:r>
      <w:r w:rsidR="00640251">
        <w:t>.</w:t>
      </w:r>
      <w:r w:rsidR="00640251" w:rsidRPr="00640251">
        <w:t xml:space="preserve"> de Oliveira</w:t>
      </w:r>
      <w:r w:rsidR="00640251">
        <w:t xml:space="preserve">, </w:t>
      </w:r>
      <w:r>
        <w:t>Gustavo Miranda, José Paschoal</w:t>
      </w:r>
      <w:r w:rsidR="00545E1F">
        <w:t xml:space="preserve">, Leandro Araújo, Lucas Scanavini </w:t>
      </w:r>
      <w:r>
        <w:t>e</w:t>
      </w:r>
      <w:r w:rsidR="00545E1F" w:rsidRPr="00545E1F">
        <w:t xml:space="preserve"> </w:t>
      </w:r>
      <w:r w:rsidR="00545E1F">
        <w:t>Ludmilla Conti</w:t>
      </w:r>
      <w:r w:rsidR="00981982">
        <w:t xml:space="preserve">. </w:t>
      </w:r>
    </w:p>
    <w:p w14:paraId="42787809" w14:textId="77777777" w:rsidR="004B5B13" w:rsidRPr="005C6D70" w:rsidRDefault="004B5B13" w:rsidP="00635C2A">
      <w:pPr>
        <w:spacing w:line="360" w:lineRule="auto"/>
      </w:pPr>
    </w:p>
    <w:p w14:paraId="7FF736D4" w14:textId="77777777" w:rsidR="00635C2A" w:rsidRDefault="00635C2A" w:rsidP="005154B6">
      <w:pPr>
        <w:pStyle w:val="PargrafodaLista"/>
        <w:spacing w:line="360" w:lineRule="auto"/>
        <w:ind w:left="0" w:firstLine="709"/>
        <w:rPr>
          <w:b/>
        </w:rPr>
      </w:pPr>
    </w:p>
    <w:p w14:paraId="0FAD430C" w14:textId="77777777" w:rsidR="0036621A" w:rsidRDefault="000A46BE" w:rsidP="000A46BE">
      <w:pPr>
        <w:spacing w:line="360" w:lineRule="auto"/>
        <w:rPr>
          <w:b/>
        </w:rPr>
      </w:pPr>
      <w:bookmarkStart w:id="16" w:name="_Hlk33977167"/>
      <w:r w:rsidRPr="000E6826">
        <w:rPr>
          <w:b/>
        </w:rPr>
        <w:t>Referências</w:t>
      </w:r>
      <w:bookmarkEnd w:id="16"/>
    </w:p>
    <w:p w14:paraId="5F0CD124" w14:textId="04F1D664" w:rsidR="000A46BE" w:rsidRDefault="000A46BE" w:rsidP="000A46BE">
      <w:pPr>
        <w:spacing w:line="360" w:lineRule="auto"/>
      </w:pPr>
      <w:r>
        <w:tab/>
      </w:r>
      <w:r w:rsidR="005154B6">
        <w:t xml:space="preserve"> </w:t>
      </w:r>
    </w:p>
    <w:p w14:paraId="56E494B7" w14:textId="77777777" w:rsidR="0036621A" w:rsidRPr="00157FF2" w:rsidRDefault="0036621A" w:rsidP="0036621A">
      <w:pPr>
        <w:pStyle w:val="Bibliografia"/>
        <w:rPr>
          <w:rFonts w:ascii="Arial" w:hAnsi="Arial" w:cs="Arial"/>
          <w:noProof/>
          <w:sz w:val="22"/>
          <w:szCs w:val="22"/>
        </w:rPr>
      </w:pPr>
      <w:r w:rsidRPr="00157FF2">
        <w:rPr>
          <w:rFonts w:ascii="Arial" w:hAnsi="Arial" w:cs="Arial"/>
          <w:noProof/>
          <w:sz w:val="22"/>
          <w:szCs w:val="22"/>
          <w:lang w:val="pt-BR"/>
        </w:rPr>
        <w:t xml:space="preserve">APPARICIO, P.; RIVA, M.; SÉGUIN, A.-M. 2015. </w:t>
      </w:r>
      <w:r w:rsidRPr="00157FF2">
        <w:rPr>
          <w:rFonts w:ascii="Arial" w:hAnsi="Arial" w:cs="Arial"/>
          <w:noProof/>
          <w:sz w:val="22"/>
          <w:szCs w:val="22"/>
        </w:rPr>
        <w:t xml:space="preserve">A comparison of two methods for classifying trajectories: a case study on neighbourhood poverty at the intrametropolitan level in Montreal. </w:t>
      </w:r>
      <w:r w:rsidRPr="00157FF2">
        <w:rPr>
          <w:rFonts w:ascii="Arial" w:hAnsi="Arial" w:cs="Arial"/>
          <w:bCs/>
          <w:noProof/>
          <w:sz w:val="22"/>
          <w:szCs w:val="22"/>
        </w:rPr>
        <w:t>Cybergeo: European Journal of Geography</w:t>
      </w:r>
      <w:r w:rsidRPr="00157FF2">
        <w:rPr>
          <w:rFonts w:ascii="Arial" w:hAnsi="Arial" w:cs="Arial"/>
          <w:noProof/>
          <w:sz w:val="22"/>
          <w:szCs w:val="22"/>
        </w:rPr>
        <w:t>.</w:t>
      </w:r>
    </w:p>
    <w:p w14:paraId="69C927D5" w14:textId="77777777" w:rsidR="00157FF2" w:rsidRDefault="00157FF2" w:rsidP="00157FF2">
      <w:pPr>
        <w:rPr>
          <w:lang w:val="en-US" w:eastAsia="pt-BR"/>
        </w:rPr>
      </w:pPr>
    </w:p>
    <w:p w14:paraId="650A05CC" w14:textId="1AC94C34" w:rsidR="00157FF2" w:rsidRPr="00157FF2" w:rsidRDefault="00157FF2" w:rsidP="00157FF2">
      <w:pPr>
        <w:rPr>
          <w:lang w:eastAsia="pt-BR"/>
        </w:rPr>
      </w:pPr>
      <w:r w:rsidRPr="001801A9">
        <w:rPr>
          <w:lang w:val="en-US" w:eastAsia="pt-BR"/>
        </w:rPr>
        <w:t xml:space="preserve">ARAÚJO, K. F; GOMES, R. L.; GOMES, A. S. 2019. </w:t>
      </w:r>
      <w:r w:rsidRPr="00157FF2">
        <w:rPr>
          <w:lang w:eastAsia="pt-BR"/>
        </w:rPr>
        <w:t>Análise da distribuição</w:t>
      </w:r>
      <w:r>
        <w:rPr>
          <w:lang w:eastAsia="pt-BR"/>
        </w:rPr>
        <w:t xml:space="preserve"> espacial da pobreza multidimensional em um município do nordeste brasileiro</w:t>
      </w:r>
      <w:r w:rsidRPr="00157FF2">
        <w:rPr>
          <w:lang w:eastAsia="pt-BR"/>
        </w:rPr>
        <w:t>. Revista Contribuciones a las Ciencias Sociales.</w:t>
      </w:r>
    </w:p>
    <w:p w14:paraId="2338337A" w14:textId="77777777" w:rsidR="003500ED" w:rsidRPr="00157FF2" w:rsidRDefault="003500ED" w:rsidP="003500ED">
      <w:pPr>
        <w:rPr>
          <w:lang w:eastAsia="pt-BR"/>
        </w:rPr>
      </w:pPr>
    </w:p>
    <w:p w14:paraId="510B1BC6" w14:textId="30D1A3B9" w:rsidR="003500ED" w:rsidRPr="00D86EC6" w:rsidRDefault="003500ED" w:rsidP="003500ED">
      <w:pPr>
        <w:rPr>
          <w:lang w:val="en-US" w:eastAsia="pt-BR"/>
        </w:rPr>
      </w:pPr>
      <w:r w:rsidRPr="005731C4">
        <w:rPr>
          <w:lang w:eastAsia="pt-BR"/>
        </w:rPr>
        <w:t xml:space="preserve">BARROZO, L.V; FORNACIALI, M. ANDRE, C. D. S; MORAIS, G. A. Z; MANSUR, G.; CABRAL-MIRANDA, W.; et al. 2020. </w:t>
      </w:r>
      <w:r w:rsidRPr="003500ED">
        <w:rPr>
          <w:lang w:val="en-US" w:eastAsia="pt-BR"/>
        </w:rPr>
        <w:t>GeoSES: A socioeconomic index for health and social research in Brazil.</w:t>
      </w:r>
      <w:r>
        <w:rPr>
          <w:lang w:val="en-US" w:eastAsia="pt-BR"/>
        </w:rPr>
        <w:t xml:space="preserve"> </w:t>
      </w:r>
      <w:r w:rsidRPr="00D86EC6">
        <w:rPr>
          <w:lang w:val="en-US" w:eastAsia="pt-BR"/>
        </w:rPr>
        <w:t xml:space="preserve">PLoS ONE 15(4):e0232074. </w:t>
      </w:r>
      <w:hyperlink r:id="rId29" w:history="1">
        <w:r w:rsidRPr="00D86EC6">
          <w:rPr>
            <w:rStyle w:val="Hyperlink"/>
            <w:lang w:val="en-US" w:eastAsia="pt-BR"/>
          </w:rPr>
          <w:t>https://doi.org/10.1371/journalpone.0232074</w:t>
        </w:r>
      </w:hyperlink>
      <w:r w:rsidRPr="00D86EC6">
        <w:rPr>
          <w:lang w:val="en-US" w:eastAsia="pt-BR"/>
        </w:rPr>
        <w:t>.</w:t>
      </w:r>
    </w:p>
    <w:p w14:paraId="3E1B833F" w14:textId="77777777" w:rsidR="003500ED" w:rsidRPr="00D86EC6" w:rsidRDefault="003500ED" w:rsidP="003500ED">
      <w:pPr>
        <w:rPr>
          <w:lang w:val="en-US" w:eastAsia="pt-BR"/>
        </w:rPr>
      </w:pPr>
    </w:p>
    <w:p w14:paraId="714E95B2" w14:textId="496D1C4E" w:rsidR="000D11FB" w:rsidRPr="000D11FB" w:rsidRDefault="000D11FB" w:rsidP="0036621A">
      <w:pPr>
        <w:pStyle w:val="Bibliografia"/>
        <w:rPr>
          <w:rFonts w:ascii="Arial" w:hAnsi="Arial" w:cs="Arial"/>
          <w:noProof/>
        </w:rPr>
      </w:pPr>
      <w:r w:rsidRPr="000D11FB">
        <w:rPr>
          <w:rFonts w:ascii="Arial" w:hAnsi="Arial" w:cs="Arial"/>
          <w:noProof/>
        </w:rPr>
        <w:t>CAMPELLO, R.</w:t>
      </w:r>
      <w:r>
        <w:rPr>
          <w:rFonts w:ascii="Arial" w:hAnsi="Arial" w:cs="Arial"/>
          <w:noProof/>
        </w:rPr>
        <w:t xml:space="preserve"> </w:t>
      </w:r>
      <w:r w:rsidRPr="000D11FB">
        <w:rPr>
          <w:rFonts w:ascii="Arial" w:hAnsi="Arial" w:cs="Arial"/>
          <w:noProof/>
        </w:rPr>
        <w:t>J.</w:t>
      </w:r>
      <w:r>
        <w:rPr>
          <w:rFonts w:ascii="Arial" w:hAnsi="Arial" w:cs="Arial"/>
          <w:noProof/>
        </w:rPr>
        <w:t xml:space="preserve"> </w:t>
      </w:r>
      <w:r w:rsidRPr="000D11FB">
        <w:rPr>
          <w:rFonts w:ascii="Arial" w:hAnsi="Arial" w:cs="Arial"/>
          <w:noProof/>
        </w:rPr>
        <w:t>G.</w:t>
      </w:r>
      <w:r>
        <w:rPr>
          <w:rFonts w:ascii="Arial" w:hAnsi="Arial" w:cs="Arial"/>
          <w:noProof/>
        </w:rPr>
        <w:t xml:space="preserve"> </w:t>
      </w:r>
      <w:r w:rsidRPr="000D11FB">
        <w:rPr>
          <w:rFonts w:ascii="Arial" w:hAnsi="Arial" w:cs="Arial"/>
          <w:noProof/>
        </w:rPr>
        <w:t>B., MOULAVI D.,</w:t>
      </w:r>
      <w:r>
        <w:rPr>
          <w:rFonts w:ascii="Arial" w:hAnsi="Arial" w:cs="Arial"/>
          <w:noProof/>
        </w:rPr>
        <w:t xml:space="preserve"> SANDER J. 2013. Density-Based Clustering Basead on Hierarchical Density Estimates. </w:t>
      </w:r>
      <w:r w:rsidRPr="000D11FB">
        <w:rPr>
          <w:rFonts w:ascii="Arial" w:hAnsi="Arial" w:cs="Arial"/>
          <w:noProof/>
        </w:rPr>
        <w:t>Proceedings of the 17th Pacific-Asia Conference on Knowledge Discovery in Databases, PAKDD 2013, Lecture Notes in Computer Science 7819, p. 160</w:t>
      </w:r>
    </w:p>
    <w:p w14:paraId="0924089A" w14:textId="77777777" w:rsidR="00157FF2" w:rsidRPr="005731C4" w:rsidRDefault="00157FF2" w:rsidP="00157FF2">
      <w:pPr>
        <w:rPr>
          <w:lang w:val="en-US" w:eastAsia="pt-BR"/>
        </w:rPr>
      </w:pPr>
    </w:p>
    <w:p w14:paraId="1A2A21B3" w14:textId="48A4501C" w:rsidR="0036621A" w:rsidRDefault="00157FF2" w:rsidP="0036621A">
      <w:pPr>
        <w:pStyle w:val="Bibliografia"/>
        <w:rPr>
          <w:rFonts w:ascii="Arial" w:hAnsi="Arial" w:cs="Arial"/>
          <w:noProof/>
          <w:lang w:val="pt-BR"/>
        </w:rPr>
      </w:pPr>
      <w:r>
        <w:rPr>
          <w:rFonts w:ascii="Arial" w:hAnsi="Arial" w:cs="Arial"/>
          <w:noProof/>
          <w:lang w:val="pt-BR"/>
        </w:rPr>
        <w:t>CENTRO DE ESTUDOS DA METRÓLE</w:t>
      </w:r>
      <w:r w:rsidRPr="005D1EC5">
        <w:rPr>
          <w:rFonts w:ascii="Arial" w:hAnsi="Arial" w:cs="Arial"/>
          <w:noProof/>
          <w:lang w:val="pt-BR"/>
        </w:rPr>
        <w:t xml:space="preserve"> [</w:t>
      </w:r>
      <w:r>
        <w:rPr>
          <w:rFonts w:ascii="Arial" w:hAnsi="Arial" w:cs="Arial"/>
          <w:noProof/>
          <w:lang w:val="pt-BR"/>
        </w:rPr>
        <w:t>CEM</w:t>
      </w:r>
      <w:r w:rsidRPr="005D1EC5">
        <w:rPr>
          <w:rFonts w:ascii="Arial" w:hAnsi="Arial" w:cs="Arial"/>
          <w:noProof/>
          <w:lang w:val="pt-BR"/>
        </w:rPr>
        <w:t>]. 20</w:t>
      </w:r>
      <w:r>
        <w:rPr>
          <w:rFonts w:ascii="Arial" w:hAnsi="Arial" w:cs="Arial"/>
          <w:noProof/>
          <w:lang w:val="pt-BR"/>
        </w:rPr>
        <w:t>04</w:t>
      </w:r>
      <w:r w:rsidRPr="005D1EC5">
        <w:rPr>
          <w:rFonts w:ascii="Arial" w:hAnsi="Arial" w:cs="Arial"/>
          <w:noProof/>
          <w:lang w:val="pt-BR"/>
        </w:rPr>
        <w:t xml:space="preserve">. </w:t>
      </w:r>
      <w:r>
        <w:rPr>
          <w:rFonts w:ascii="Arial" w:hAnsi="Arial" w:cs="Arial"/>
          <w:bCs/>
          <w:noProof/>
          <w:lang w:val="pt-BR"/>
        </w:rPr>
        <w:t>O Mapa da Vulnerabilidade Social da População da Cidade de São Paulo</w:t>
      </w:r>
      <w:r w:rsidRPr="005D1EC5">
        <w:rPr>
          <w:rFonts w:ascii="Arial" w:hAnsi="Arial" w:cs="Arial"/>
          <w:noProof/>
          <w:lang w:val="pt-BR"/>
        </w:rPr>
        <w:t xml:space="preserve">. </w:t>
      </w:r>
      <w:r>
        <w:rPr>
          <w:rFonts w:ascii="Arial" w:hAnsi="Arial" w:cs="Arial"/>
          <w:noProof/>
          <w:lang w:val="pt-BR"/>
        </w:rPr>
        <w:t>Centro Brasileiro de Análise e Planejamento, Serviço Social do Comércio e Secretária Municipal de Assistência Social de São Paulo</w:t>
      </w:r>
      <w:r w:rsidRPr="005D1EC5">
        <w:rPr>
          <w:rFonts w:ascii="Arial" w:hAnsi="Arial" w:cs="Arial"/>
          <w:noProof/>
          <w:lang w:val="pt-BR"/>
        </w:rPr>
        <w:t>.</w:t>
      </w:r>
      <w:r w:rsidR="0036621A" w:rsidRPr="005D1EC5">
        <w:rPr>
          <w:rFonts w:ascii="Arial" w:hAnsi="Arial" w:cs="Arial"/>
          <w:noProof/>
          <w:lang w:val="pt-BR"/>
        </w:rPr>
        <w:t xml:space="preserve"> São Paulo, p. 01-115.</w:t>
      </w:r>
    </w:p>
    <w:p w14:paraId="7582C15A" w14:textId="77777777" w:rsidR="003500ED" w:rsidRPr="003500ED" w:rsidRDefault="003500ED" w:rsidP="003500ED">
      <w:pPr>
        <w:rPr>
          <w:lang w:eastAsia="pt-BR"/>
        </w:rPr>
      </w:pPr>
    </w:p>
    <w:p w14:paraId="5D5B951C" w14:textId="77777777" w:rsidR="0036621A" w:rsidRDefault="0036621A" w:rsidP="0036621A">
      <w:pPr>
        <w:pStyle w:val="Bibliografia"/>
        <w:rPr>
          <w:rFonts w:ascii="Arial" w:hAnsi="Arial" w:cs="Arial"/>
          <w:noProof/>
          <w:lang w:val="pt-BR"/>
        </w:rPr>
      </w:pPr>
      <w:r w:rsidRPr="005D1EC5">
        <w:rPr>
          <w:rFonts w:ascii="Arial" w:hAnsi="Arial" w:cs="Arial"/>
          <w:noProof/>
          <w:lang w:val="pt-BR"/>
        </w:rPr>
        <w:t xml:space="preserve">COUTO, B. R. et al. </w:t>
      </w:r>
      <w:r w:rsidRPr="005D1EC5">
        <w:rPr>
          <w:rFonts w:ascii="Arial" w:hAnsi="Arial" w:cs="Arial"/>
          <w:bCs/>
          <w:noProof/>
          <w:lang w:val="pt-BR"/>
        </w:rPr>
        <w:t>O sistema único de assistência social no Brasil:</w:t>
      </w:r>
      <w:r w:rsidRPr="005D1EC5">
        <w:rPr>
          <w:rFonts w:ascii="Arial" w:hAnsi="Arial" w:cs="Arial"/>
          <w:noProof/>
          <w:lang w:val="pt-BR"/>
        </w:rPr>
        <w:t xml:space="preserve"> Uma realidade em movimento. 1ª edição. ed. São Paulo: Cortez Editora, 2010.</w:t>
      </w:r>
    </w:p>
    <w:p w14:paraId="1D49451B" w14:textId="77777777" w:rsidR="00714F18" w:rsidRDefault="00714F18" w:rsidP="00714F18">
      <w:pPr>
        <w:rPr>
          <w:lang w:eastAsia="pt-BR"/>
        </w:rPr>
      </w:pPr>
    </w:p>
    <w:p w14:paraId="3467A94C" w14:textId="77777777" w:rsidR="00714F18" w:rsidRPr="00714F18" w:rsidRDefault="00714F18" w:rsidP="00714F18">
      <w:pPr>
        <w:rPr>
          <w:lang w:val="en-US" w:eastAsia="pt-BR"/>
        </w:rPr>
      </w:pPr>
      <w:r w:rsidRPr="00D86EC6">
        <w:rPr>
          <w:lang w:eastAsia="pt-BR"/>
        </w:rPr>
        <w:t xml:space="preserve">ESTER, M.; KRIEGEL, H. P.; SANDER, J.; XU, X. 1996. </w:t>
      </w:r>
      <w:r w:rsidRPr="00714F18">
        <w:rPr>
          <w:lang w:val="en-US" w:eastAsia="pt-BR"/>
        </w:rPr>
        <w:t>A Density-Based Algorithm for Discovering Cluster in Large Spatial Databases with Noise.</w:t>
      </w:r>
      <w:r>
        <w:rPr>
          <w:lang w:val="en-US" w:eastAsia="pt-BR"/>
        </w:rPr>
        <w:t xml:space="preserve"> </w:t>
      </w:r>
      <w:r w:rsidRPr="00714F18">
        <w:rPr>
          <w:lang w:val="en-US" w:eastAsia="pt-BR"/>
        </w:rPr>
        <w:t>Institute for Computer Science,</w:t>
      </w:r>
    </w:p>
    <w:p w14:paraId="1EECE80A" w14:textId="110AA29D" w:rsidR="00714F18" w:rsidRPr="00714F18" w:rsidRDefault="00714F18" w:rsidP="00714F18">
      <w:pPr>
        <w:rPr>
          <w:lang w:val="en-US" w:eastAsia="pt-BR"/>
        </w:rPr>
      </w:pPr>
      <w:r w:rsidRPr="00714F18">
        <w:rPr>
          <w:lang w:val="en-US" w:eastAsia="pt-BR"/>
        </w:rPr>
        <w:t>University of Munich. Proceedings of 2nd International Conference on Knowledge Discovery and</w:t>
      </w:r>
      <w:r>
        <w:rPr>
          <w:lang w:val="en-US" w:eastAsia="pt-BR"/>
        </w:rPr>
        <w:t xml:space="preserve"> </w:t>
      </w:r>
      <w:r w:rsidRPr="00714F18">
        <w:rPr>
          <w:lang w:val="en-US" w:eastAsia="pt-BR"/>
        </w:rPr>
        <w:t>Data Mining (KDD-96), 226-231</w:t>
      </w:r>
    </w:p>
    <w:p w14:paraId="34408F09" w14:textId="77777777" w:rsidR="003500ED" w:rsidRPr="00714F18" w:rsidRDefault="003500ED" w:rsidP="003500ED">
      <w:pPr>
        <w:rPr>
          <w:lang w:val="en-US" w:eastAsia="pt-BR"/>
        </w:rPr>
      </w:pPr>
    </w:p>
    <w:p w14:paraId="1D743F25" w14:textId="77777777" w:rsidR="0036621A" w:rsidRDefault="0036621A" w:rsidP="0036621A">
      <w:pPr>
        <w:pStyle w:val="Bibliografia"/>
        <w:rPr>
          <w:rFonts w:ascii="Arial" w:hAnsi="Arial" w:cs="Arial"/>
          <w:noProof/>
          <w:lang w:val="pt-BR"/>
        </w:rPr>
      </w:pPr>
      <w:r w:rsidRPr="005D1EC5">
        <w:rPr>
          <w:rFonts w:ascii="Arial" w:hAnsi="Arial" w:cs="Arial"/>
          <w:noProof/>
          <w:lang w:val="pt-BR"/>
        </w:rPr>
        <w:t xml:space="preserve">FÁVERO, L. P.; BELFIORE, P. 2017. </w:t>
      </w:r>
      <w:r w:rsidRPr="005D1EC5">
        <w:rPr>
          <w:rFonts w:ascii="Arial" w:hAnsi="Arial" w:cs="Arial"/>
          <w:bCs/>
          <w:noProof/>
          <w:lang w:val="pt-BR"/>
        </w:rPr>
        <w:t>Manual de Análise de Dados - Estatística e Modelagem Multivariada com Excel, SPSS e Stata</w:t>
      </w:r>
      <w:r w:rsidRPr="005D1EC5">
        <w:rPr>
          <w:rFonts w:ascii="Arial" w:hAnsi="Arial" w:cs="Arial"/>
          <w:noProof/>
          <w:lang w:val="pt-BR"/>
        </w:rPr>
        <w:t>. 1ª edição. Elsevier Editora Ltda, Rio de Janeiro, Rio de Janeiro, Brasil.</w:t>
      </w:r>
    </w:p>
    <w:p w14:paraId="2BBC10FB" w14:textId="77777777" w:rsidR="003500ED" w:rsidRPr="003500ED" w:rsidRDefault="003500ED" w:rsidP="003500ED">
      <w:pPr>
        <w:rPr>
          <w:lang w:eastAsia="pt-BR"/>
        </w:rPr>
      </w:pPr>
    </w:p>
    <w:p w14:paraId="6D9BD65D" w14:textId="2C8552B8" w:rsidR="00194D11" w:rsidRPr="005731C4" w:rsidRDefault="0036621A" w:rsidP="00157FF2">
      <w:pPr>
        <w:pStyle w:val="Bibliografia"/>
        <w:rPr>
          <w:lang w:val="pt-BR"/>
        </w:rPr>
      </w:pPr>
      <w:r w:rsidRPr="005D1EC5">
        <w:rPr>
          <w:rFonts w:ascii="Arial" w:hAnsi="Arial" w:cs="Arial"/>
          <w:noProof/>
          <w:lang w:val="pt-BR"/>
        </w:rPr>
        <w:t xml:space="preserve">INSTITUTO BRASILEIRO DE GEOGRAFIA E ESTATÍSTICA [IBGE]. 2011. </w:t>
      </w:r>
      <w:r w:rsidRPr="005D1EC5">
        <w:rPr>
          <w:rFonts w:ascii="Arial" w:hAnsi="Arial" w:cs="Arial"/>
          <w:bCs/>
          <w:noProof/>
          <w:lang w:val="pt-BR"/>
        </w:rPr>
        <w:t>Base de informações do Censo Demográfico 2010: Resultados do Universo por setor censitário</w:t>
      </w:r>
      <w:r w:rsidRPr="005D1EC5">
        <w:rPr>
          <w:rFonts w:ascii="Arial" w:hAnsi="Arial" w:cs="Arial"/>
          <w:noProof/>
          <w:lang w:val="pt-BR"/>
        </w:rPr>
        <w:t>. Centro de Documentação e Disseminação de Informações do Instituto Brasileiro de Geográfia e Estatística. Rio de Janeiro, p. 125.</w:t>
      </w:r>
    </w:p>
    <w:p w14:paraId="1710766C" w14:textId="77777777" w:rsidR="00194D11" w:rsidRPr="003500ED" w:rsidRDefault="00194D11" w:rsidP="003500ED">
      <w:pPr>
        <w:rPr>
          <w:lang w:eastAsia="pt-BR"/>
        </w:rPr>
      </w:pPr>
    </w:p>
    <w:p w14:paraId="1E1434C6" w14:textId="77777777" w:rsidR="0036621A" w:rsidRDefault="0036621A" w:rsidP="0036621A">
      <w:pPr>
        <w:pStyle w:val="Bibliografia"/>
        <w:rPr>
          <w:rFonts w:ascii="Arial" w:hAnsi="Arial" w:cs="Arial"/>
          <w:noProof/>
          <w:lang w:val="pt-BR"/>
        </w:rPr>
      </w:pPr>
      <w:r w:rsidRPr="005D1EC5">
        <w:rPr>
          <w:rFonts w:ascii="Arial" w:hAnsi="Arial" w:cs="Arial"/>
          <w:noProof/>
          <w:lang w:val="pt-BR"/>
        </w:rPr>
        <w:t xml:space="preserve">INSTITUTO BRASILEIRO DE GEOGRÁFIA E ESTATÍSTICA [IBGE]. 2022. Panorama Cidades. </w:t>
      </w:r>
      <w:r w:rsidRPr="005D1EC5">
        <w:rPr>
          <w:rFonts w:ascii="Arial" w:hAnsi="Arial" w:cs="Arial"/>
          <w:bCs/>
          <w:noProof/>
          <w:lang w:val="pt-BR"/>
        </w:rPr>
        <w:t>Cidades IBGE</w:t>
      </w:r>
      <w:r w:rsidRPr="005D1EC5">
        <w:rPr>
          <w:rFonts w:ascii="Arial" w:hAnsi="Arial" w:cs="Arial"/>
          <w:noProof/>
          <w:lang w:val="pt-BR"/>
        </w:rPr>
        <w:t>. Disponivel em: &lt;https://cidades.ibge.gov.br/brasil/sp/sao-paulo/panorama&gt;. Acesso em: 17 abril 2022.</w:t>
      </w:r>
    </w:p>
    <w:p w14:paraId="616912FD" w14:textId="77777777" w:rsidR="009537EA" w:rsidRDefault="009537EA" w:rsidP="009537EA">
      <w:pPr>
        <w:rPr>
          <w:lang w:eastAsia="pt-BR"/>
        </w:rPr>
      </w:pPr>
    </w:p>
    <w:p w14:paraId="170A6461" w14:textId="65218671" w:rsidR="009537EA" w:rsidRPr="009537EA" w:rsidRDefault="009537EA" w:rsidP="009537EA">
      <w:pPr>
        <w:rPr>
          <w:lang w:eastAsia="pt-BR"/>
        </w:rPr>
      </w:pPr>
      <w:r>
        <w:rPr>
          <w:noProof/>
        </w:rPr>
        <w:lastRenderedPageBreak/>
        <w:t>MATOS</w:t>
      </w:r>
      <w:r w:rsidRPr="005D1EC5">
        <w:rPr>
          <w:noProof/>
        </w:rPr>
        <w:t xml:space="preserve">, </w:t>
      </w:r>
      <w:r>
        <w:rPr>
          <w:noProof/>
        </w:rPr>
        <w:t>D. A</w:t>
      </w:r>
      <w:r w:rsidRPr="005D1EC5">
        <w:rPr>
          <w:noProof/>
        </w:rPr>
        <w:t xml:space="preserve">. </w:t>
      </w:r>
      <w:r>
        <w:rPr>
          <w:noProof/>
        </w:rPr>
        <w:t xml:space="preserve">S.; RODRIGUES, E. C. </w:t>
      </w:r>
      <w:r w:rsidRPr="005D1EC5">
        <w:rPr>
          <w:noProof/>
        </w:rPr>
        <w:t>20</w:t>
      </w:r>
      <w:r>
        <w:rPr>
          <w:noProof/>
        </w:rPr>
        <w:t>19</w:t>
      </w:r>
      <w:r w:rsidRPr="005D1EC5">
        <w:rPr>
          <w:noProof/>
        </w:rPr>
        <w:t xml:space="preserve">. </w:t>
      </w:r>
      <w:r>
        <w:rPr>
          <w:bCs/>
          <w:noProof/>
        </w:rPr>
        <w:t>Análise fatorial</w:t>
      </w:r>
      <w:r w:rsidRPr="005D1EC5">
        <w:rPr>
          <w:noProof/>
        </w:rPr>
        <w:t xml:space="preserve">. 1ª edição. </w:t>
      </w:r>
      <w:r>
        <w:rPr>
          <w:noProof/>
        </w:rPr>
        <w:t>Enap</w:t>
      </w:r>
      <w:r w:rsidRPr="005D1EC5">
        <w:rPr>
          <w:noProof/>
        </w:rPr>
        <w:t xml:space="preserve">, </w:t>
      </w:r>
      <w:r>
        <w:rPr>
          <w:noProof/>
        </w:rPr>
        <w:t>Brasília</w:t>
      </w:r>
      <w:r w:rsidRPr="005D1EC5">
        <w:rPr>
          <w:noProof/>
        </w:rPr>
        <w:t xml:space="preserve">, </w:t>
      </w:r>
      <w:r>
        <w:rPr>
          <w:noProof/>
        </w:rPr>
        <w:t>Distrito Federal</w:t>
      </w:r>
      <w:r w:rsidRPr="005D1EC5">
        <w:rPr>
          <w:noProof/>
        </w:rPr>
        <w:t>, Brasil.</w:t>
      </w:r>
    </w:p>
    <w:p w14:paraId="16047FB2" w14:textId="77777777" w:rsidR="003500ED" w:rsidRDefault="003500ED" w:rsidP="003500ED">
      <w:pPr>
        <w:rPr>
          <w:lang w:eastAsia="pt-BR"/>
        </w:rPr>
      </w:pPr>
    </w:p>
    <w:p w14:paraId="24497E0B" w14:textId="5A683C3B" w:rsidR="00F420D6" w:rsidRDefault="00F420D6" w:rsidP="00F420D6">
      <w:pPr>
        <w:pStyle w:val="Bibliografia"/>
        <w:rPr>
          <w:rFonts w:ascii="Arial" w:hAnsi="Arial" w:cs="Arial"/>
          <w:noProof/>
          <w:lang w:val="pt-BR"/>
        </w:rPr>
      </w:pPr>
      <w:r>
        <w:rPr>
          <w:rFonts w:ascii="Arial" w:hAnsi="Arial" w:cs="Arial"/>
          <w:noProof/>
          <w:lang w:val="pt-BR"/>
        </w:rPr>
        <w:t>MINGOTI</w:t>
      </w:r>
      <w:r w:rsidRPr="005D1EC5">
        <w:rPr>
          <w:rFonts w:ascii="Arial" w:hAnsi="Arial" w:cs="Arial"/>
          <w:noProof/>
          <w:lang w:val="pt-BR"/>
        </w:rPr>
        <w:t xml:space="preserve">, </w:t>
      </w:r>
      <w:r>
        <w:rPr>
          <w:rFonts w:ascii="Arial" w:hAnsi="Arial" w:cs="Arial"/>
          <w:noProof/>
          <w:lang w:val="pt-BR"/>
        </w:rPr>
        <w:t>S. A</w:t>
      </w:r>
      <w:r w:rsidRPr="005D1EC5">
        <w:rPr>
          <w:rFonts w:ascii="Arial" w:hAnsi="Arial" w:cs="Arial"/>
          <w:noProof/>
          <w:lang w:val="pt-BR"/>
        </w:rPr>
        <w:t>. 20</w:t>
      </w:r>
      <w:r>
        <w:rPr>
          <w:rFonts w:ascii="Arial" w:hAnsi="Arial" w:cs="Arial"/>
          <w:noProof/>
          <w:lang w:val="pt-BR"/>
        </w:rPr>
        <w:t>05</w:t>
      </w:r>
      <w:r w:rsidRPr="005D1EC5">
        <w:rPr>
          <w:rFonts w:ascii="Arial" w:hAnsi="Arial" w:cs="Arial"/>
          <w:noProof/>
          <w:lang w:val="pt-BR"/>
        </w:rPr>
        <w:t xml:space="preserve">. </w:t>
      </w:r>
      <w:r>
        <w:rPr>
          <w:rFonts w:ascii="Arial" w:hAnsi="Arial" w:cs="Arial"/>
          <w:bCs/>
          <w:noProof/>
          <w:lang w:val="pt-BR"/>
        </w:rPr>
        <w:t>Análise de dados atráves de métodos de Estatística Multivaridas: Uma abordagem aplicada</w:t>
      </w:r>
      <w:r w:rsidRPr="005D1EC5">
        <w:rPr>
          <w:rFonts w:ascii="Arial" w:hAnsi="Arial" w:cs="Arial"/>
          <w:noProof/>
          <w:lang w:val="pt-BR"/>
        </w:rPr>
        <w:t xml:space="preserve">. 1ª edição. Editora </w:t>
      </w:r>
      <w:r>
        <w:rPr>
          <w:rFonts w:ascii="Arial" w:hAnsi="Arial" w:cs="Arial"/>
          <w:noProof/>
          <w:lang w:val="pt-BR"/>
        </w:rPr>
        <w:t>UFMG</w:t>
      </w:r>
      <w:r w:rsidRPr="005D1EC5">
        <w:rPr>
          <w:rFonts w:ascii="Arial" w:hAnsi="Arial" w:cs="Arial"/>
          <w:noProof/>
          <w:lang w:val="pt-BR"/>
        </w:rPr>
        <w:t xml:space="preserve">, </w:t>
      </w:r>
      <w:r w:rsidR="009537EA">
        <w:rPr>
          <w:rFonts w:ascii="Arial" w:hAnsi="Arial" w:cs="Arial"/>
          <w:noProof/>
          <w:lang w:val="pt-BR"/>
        </w:rPr>
        <w:t>Belo Horizonte</w:t>
      </w:r>
      <w:r w:rsidRPr="005D1EC5">
        <w:rPr>
          <w:rFonts w:ascii="Arial" w:hAnsi="Arial" w:cs="Arial"/>
          <w:noProof/>
          <w:lang w:val="pt-BR"/>
        </w:rPr>
        <w:t xml:space="preserve">, </w:t>
      </w:r>
      <w:r w:rsidR="009537EA">
        <w:rPr>
          <w:rFonts w:ascii="Arial" w:hAnsi="Arial" w:cs="Arial"/>
          <w:noProof/>
          <w:lang w:val="pt-BR"/>
        </w:rPr>
        <w:t>Minas Gerais</w:t>
      </w:r>
      <w:r w:rsidRPr="005D1EC5">
        <w:rPr>
          <w:rFonts w:ascii="Arial" w:hAnsi="Arial" w:cs="Arial"/>
          <w:noProof/>
          <w:lang w:val="pt-BR"/>
        </w:rPr>
        <w:t>, Brasil.</w:t>
      </w:r>
    </w:p>
    <w:p w14:paraId="6FC455E3" w14:textId="77777777" w:rsidR="00F420D6" w:rsidRDefault="00F420D6" w:rsidP="003500ED">
      <w:pPr>
        <w:rPr>
          <w:lang w:eastAsia="pt-BR"/>
        </w:rPr>
      </w:pPr>
    </w:p>
    <w:p w14:paraId="2CCF59AD" w14:textId="455252BE" w:rsidR="00B211A3" w:rsidRDefault="00B211A3" w:rsidP="003500ED">
      <w:pPr>
        <w:rPr>
          <w:lang w:eastAsia="pt-BR"/>
        </w:rPr>
      </w:pPr>
      <w:r>
        <w:rPr>
          <w:noProof/>
        </w:rPr>
        <w:t>SANTOS</w:t>
      </w:r>
      <w:r w:rsidRPr="005D1EC5">
        <w:rPr>
          <w:noProof/>
        </w:rPr>
        <w:t xml:space="preserve">, </w:t>
      </w:r>
      <w:r>
        <w:rPr>
          <w:noProof/>
        </w:rPr>
        <w:t>M</w:t>
      </w:r>
      <w:r w:rsidRPr="005D1EC5">
        <w:rPr>
          <w:noProof/>
        </w:rPr>
        <w:t>. 20</w:t>
      </w:r>
      <w:r>
        <w:rPr>
          <w:noProof/>
        </w:rPr>
        <w:t>09</w:t>
      </w:r>
      <w:r w:rsidRPr="005D1EC5">
        <w:rPr>
          <w:noProof/>
        </w:rPr>
        <w:t xml:space="preserve">. </w:t>
      </w:r>
      <w:r>
        <w:rPr>
          <w:bCs/>
          <w:noProof/>
        </w:rPr>
        <w:t>Pobreza Urbana</w:t>
      </w:r>
      <w:r w:rsidRPr="005D1EC5">
        <w:rPr>
          <w:noProof/>
        </w:rPr>
        <w:t xml:space="preserve">. 1ª edição. </w:t>
      </w:r>
      <w:r>
        <w:rPr>
          <w:noProof/>
        </w:rPr>
        <w:t>Udusp</w:t>
      </w:r>
      <w:r w:rsidRPr="005D1EC5">
        <w:rPr>
          <w:noProof/>
        </w:rPr>
        <w:t xml:space="preserve">, </w:t>
      </w:r>
      <w:r>
        <w:rPr>
          <w:noProof/>
        </w:rPr>
        <w:t>São Paulo</w:t>
      </w:r>
      <w:r w:rsidRPr="005D1EC5">
        <w:rPr>
          <w:noProof/>
        </w:rPr>
        <w:t xml:space="preserve">, </w:t>
      </w:r>
      <w:r>
        <w:rPr>
          <w:noProof/>
        </w:rPr>
        <w:t>São Paulo</w:t>
      </w:r>
      <w:r w:rsidRPr="005D1EC5">
        <w:rPr>
          <w:noProof/>
        </w:rPr>
        <w:t>, Brasil.</w:t>
      </w:r>
    </w:p>
    <w:p w14:paraId="29B01373" w14:textId="77777777" w:rsidR="00B211A3" w:rsidRPr="003500ED" w:rsidRDefault="00B211A3" w:rsidP="003500ED">
      <w:pPr>
        <w:rPr>
          <w:lang w:eastAsia="pt-BR"/>
        </w:rPr>
      </w:pPr>
    </w:p>
    <w:p w14:paraId="34A27162" w14:textId="083945BB" w:rsidR="0036621A" w:rsidRPr="002F4CD2" w:rsidRDefault="0036621A" w:rsidP="0036621A">
      <w:pPr>
        <w:spacing w:line="360" w:lineRule="auto"/>
        <w:rPr>
          <w:noProof/>
          <w:lang w:val="en-US"/>
        </w:rPr>
      </w:pPr>
      <w:r w:rsidRPr="005D1EC5">
        <w:rPr>
          <w:noProof/>
        </w:rPr>
        <w:t xml:space="preserve">SEMZEZEM, P.; ALVES, J. D. M. 2013. Vulnerabilidade social, abordagem territorial e proteção na política de assistência social. </w:t>
      </w:r>
      <w:r w:rsidRPr="002F4CD2">
        <w:rPr>
          <w:bCs/>
          <w:noProof/>
          <w:lang w:val="en-US"/>
        </w:rPr>
        <w:t>Serv. Soc. Rev.</w:t>
      </w:r>
      <w:r w:rsidRPr="002F4CD2">
        <w:rPr>
          <w:noProof/>
          <w:lang w:val="en-US"/>
        </w:rPr>
        <w:t xml:space="preserve"> v. 16, p. p. 143-166</w:t>
      </w:r>
    </w:p>
    <w:p w14:paraId="62E0A867" w14:textId="77777777" w:rsidR="00C15582" w:rsidRPr="002F4CD2" w:rsidRDefault="00C15582" w:rsidP="0036621A">
      <w:pPr>
        <w:spacing w:line="360" w:lineRule="auto"/>
        <w:rPr>
          <w:lang w:val="en-US"/>
        </w:rPr>
      </w:pPr>
    </w:p>
    <w:p w14:paraId="32BA0B46" w14:textId="4E9DA3AA" w:rsidR="00C15582" w:rsidRPr="00C15582" w:rsidRDefault="00C15582" w:rsidP="00C15582">
      <w:pPr>
        <w:spacing w:line="360" w:lineRule="auto"/>
        <w:rPr>
          <w:noProof/>
          <w:lang w:val="en-US"/>
        </w:rPr>
      </w:pPr>
      <w:r w:rsidRPr="00C15582">
        <w:rPr>
          <w:noProof/>
          <w:lang w:val="en-US"/>
        </w:rPr>
        <w:t>SNEATH, P.</w:t>
      </w:r>
      <w:r>
        <w:rPr>
          <w:noProof/>
          <w:lang w:val="en-US"/>
        </w:rPr>
        <w:t xml:space="preserve"> H. A.</w:t>
      </w:r>
      <w:r w:rsidRPr="00C15582">
        <w:rPr>
          <w:noProof/>
          <w:lang w:val="en-US"/>
        </w:rPr>
        <w:t xml:space="preserve"> </w:t>
      </w:r>
      <w:r>
        <w:rPr>
          <w:noProof/>
          <w:lang w:val="en-US"/>
        </w:rPr>
        <w:t>1957</w:t>
      </w:r>
      <w:r w:rsidRPr="00C15582">
        <w:rPr>
          <w:noProof/>
          <w:lang w:val="en-US"/>
        </w:rPr>
        <w:t xml:space="preserve">. The application of computer to taxonomy. </w:t>
      </w:r>
      <w:r>
        <w:rPr>
          <w:bCs/>
          <w:noProof/>
          <w:lang w:val="en-US"/>
        </w:rPr>
        <w:t>Journal of General Microbiology, 17, p. 201-226.</w:t>
      </w:r>
    </w:p>
    <w:p w14:paraId="44D822C0" w14:textId="77777777" w:rsidR="00C15582" w:rsidRPr="00C15582" w:rsidRDefault="00C15582" w:rsidP="0036621A">
      <w:pPr>
        <w:spacing w:line="360" w:lineRule="auto"/>
        <w:rPr>
          <w:lang w:val="en-US"/>
        </w:rPr>
      </w:pPr>
    </w:p>
    <w:p w14:paraId="3658478F" w14:textId="77777777" w:rsidR="004B5B13" w:rsidRPr="00C15582" w:rsidRDefault="004B5B13" w:rsidP="000A46BE">
      <w:pPr>
        <w:spacing w:line="360" w:lineRule="auto"/>
        <w:rPr>
          <w:lang w:val="en-US"/>
        </w:rPr>
      </w:pPr>
    </w:p>
    <w:p w14:paraId="6ADFFED1" w14:textId="022ADC49" w:rsidR="0047265E" w:rsidRPr="00C15582" w:rsidRDefault="0047265E">
      <w:pPr>
        <w:rPr>
          <w:lang w:val="en-US"/>
        </w:rPr>
      </w:pPr>
      <w:r w:rsidRPr="00C15582">
        <w:rPr>
          <w:lang w:val="en-US"/>
        </w:rPr>
        <w:br w:type="page"/>
      </w:r>
    </w:p>
    <w:p w14:paraId="750E53DE" w14:textId="5CBEACAC" w:rsidR="0047265E" w:rsidRPr="004C12D2" w:rsidRDefault="0047265E" w:rsidP="0047265E">
      <w:pPr>
        <w:spacing w:line="360" w:lineRule="auto"/>
        <w:rPr>
          <w:b/>
        </w:rPr>
      </w:pPr>
      <w:r w:rsidRPr="004C12D2">
        <w:rPr>
          <w:b/>
        </w:rPr>
        <w:lastRenderedPageBreak/>
        <w:t>Anexo</w:t>
      </w:r>
      <w:r w:rsidR="00981982">
        <w:rPr>
          <w:b/>
        </w:rPr>
        <w:t xml:space="preserve"> 1</w:t>
      </w:r>
      <w:r w:rsidR="001801A9">
        <w:rPr>
          <w:b/>
        </w:rPr>
        <w:t xml:space="preserve"> - </w:t>
      </w:r>
      <w:r w:rsidR="001801A9" w:rsidRPr="001801A9">
        <w:rPr>
          <w:b/>
        </w:rPr>
        <w:t>Variáveis de entrada para criar GeoSES</w:t>
      </w:r>
      <w:r w:rsidR="00E8547D">
        <w:rPr>
          <w:b/>
        </w:rPr>
        <w:t xml:space="preserve"> (</w:t>
      </w:r>
      <w:r w:rsidR="00E8547D" w:rsidRPr="00E8547D">
        <w:rPr>
          <w:b/>
        </w:rPr>
        <w:t xml:space="preserve">Barrozo </w:t>
      </w:r>
      <w:r w:rsidR="00E8547D" w:rsidRPr="00E8547D">
        <w:rPr>
          <w:b/>
          <w:i/>
        </w:rPr>
        <w:t>et al.</w:t>
      </w:r>
      <w:r w:rsidR="00E8547D">
        <w:rPr>
          <w:b/>
        </w:rPr>
        <w:t xml:space="preserve">, </w:t>
      </w:r>
      <w:r w:rsidR="00E8547D" w:rsidRPr="00E8547D">
        <w:rPr>
          <w:b/>
        </w:rPr>
        <w:t>2020)</w:t>
      </w:r>
    </w:p>
    <w:p w14:paraId="3FF289E1" w14:textId="77777777" w:rsidR="0047265E" w:rsidRPr="001801A9" w:rsidRDefault="0047265E" w:rsidP="0047265E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61"/>
        <w:gridCol w:w="6825"/>
      </w:tblGrid>
      <w:tr w:rsidR="0047265E" w:rsidRPr="00830AFE" w14:paraId="1C7C6A80" w14:textId="77777777" w:rsidTr="006E341F">
        <w:trPr>
          <w:trHeight w:val="20"/>
        </w:trPr>
        <w:tc>
          <w:tcPr>
            <w:tcW w:w="22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A0559A" w14:textId="77777777" w:rsidR="0047265E" w:rsidRPr="005F5E7B" w:rsidRDefault="0047265E" w:rsidP="006E341F">
            <w:pPr>
              <w:jc w:val="center"/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7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00DF1E" w14:textId="77777777" w:rsidR="0047265E" w:rsidRPr="005F5E7B" w:rsidRDefault="0047265E" w:rsidP="006E341F">
            <w:pPr>
              <w:jc w:val="center"/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MEANING</w:t>
            </w:r>
          </w:p>
        </w:tc>
      </w:tr>
      <w:tr w:rsidR="0047265E" w:rsidRPr="00830AFE" w14:paraId="026599BC" w14:textId="77777777" w:rsidTr="006E341F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0E79DA" w14:textId="77777777" w:rsidR="0047265E" w:rsidRPr="005F5E7B" w:rsidRDefault="0047265E" w:rsidP="006E341F">
            <w:pPr>
              <w:jc w:val="center"/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“</w:t>
            </w:r>
            <w:r w:rsidRPr="005F5E7B">
              <w:rPr>
                <w:b/>
                <w:bCs/>
                <w:sz w:val="20"/>
                <w:szCs w:val="20"/>
                <w:lang w:val="en-US"/>
              </w:rPr>
              <w:t>Education</w:t>
            </w:r>
            <w:r w:rsidRPr="005F5E7B">
              <w:rPr>
                <w:b/>
                <w:bCs/>
                <w:sz w:val="20"/>
                <w:szCs w:val="20"/>
              </w:rPr>
              <w:t>” Dimension</w:t>
            </w:r>
          </w:p>
        </w:tc>
      </w:tr>
      <w:tr w:rsidR="0047265E" w:rsidRPr="002D7524" w14:paraId="1E03428D" w14:textId="77777777" w:rsidTr="006E341F">
        <w:trPr>
          <w:trHeight w:val="20"/>
        </w:trPr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EC7663D" w14:textId="77777777" w:rsidR="0047265E" w:rsidRPr="005F5E7B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P_GRAD</w:t>
            </w:r>
          </w:p>
        </w:tc>
        <w:tc>
          <w:tcPr>
            <w:tcW w:w="76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2A9FAB2" w14:textId="77777777" w:rsidR="0047265E" w:rsidRPr="005F5E7B" w:rsidRDefault="0047265E" w:rsidP="006E341F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people for whose kind of the highest completed degree was higher education</w:t>
            </w:r>
          </w:p>
        </w:tc>
      </w:tr>
      <w:tr w:rsidR="0047265E" w:rsidRPr="002D7524" w14:paraId="415DF2B6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7E1CE46D" w14:textId="77777777" w:rsidR="0047265E" w:rsidRPr="005F5E7B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P_MEST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35741532" w14:textId="77777777" w:rsidR="0047265E" w:rsidRPr="005F5E7B" w:rsidRDefault="0047265E" w:rsidP="006E341F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people for whose kind of the highest completed degree was master</w:t>
            </w:r>
          </w:p>
        </w:tc>
      </w:tr>
      <w:tr w:rsidR="0047265E" w:rsidRPr="002D7524" w14:paraId="3A548F97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4C34F7E6" w14:textId="77777777" w:rsidR="0047265E" w:rsidRPr="005F5E7B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P_DOUTOR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27170CD8" w14:textId="77777777" w:rsidR="0047265E" w:rsidRPr="005F5E7B" w:rsidRDefault="0047265E" w:rsidP="006E341F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people whose kind of the highest completed degree was doctorate</w:t>
            </w:r>
          </w:p>
        </w:tc>
      </w:tr>
      <w:tr w:rsidR="0047265E" w:rsidRPr="002D7524" w14:paraId="2F071C5F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59155484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P_SEM_INST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225842CB" w14:textId="77777777" w:rsidR="0047265E" w:rsidRPr="00FD0798" w:rsidRDefault="0047265E" w:rsidP="006E341F">
            <w:pPr>
              <w:rPr>
                <w:sz w:val="20"/>
                <w:szCs w:val="20"/>
                <w:lang w:val="en-US"/>
              </w:rPr>
            </w:pPr>
            <w:r w:rsidRPr="00FD0798">
              <w:rPr>
                <w:sz w:val="20"/>
                <w:szCs w:val="20"/>
                <w:lang w:val="en-US"/>
              </w:rPr>
              <w:t>Percentage of people whose level of education is unschooled or incomplete Primary school</w:t>
            </w:r>
          </w:p>
        </w:tc>
      </w:tr>
      <w:tr w:rsidR="0047265E" w:rsidRPr="002D7524" w14:paraId="4D856A3B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3ED82BF3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P_FUND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061ACF0A" w14:textId="77777777" w:rsidR="0047265E" w:rsidRPr="00FD0798" w:rsidRDefault="0047265E" w:rsidP="006E341F">
            <w:pPr>
              <w:rPr>
                <w:sz w:val="20"/>
                <w:szCs w:val="20"/>
                <w:lang w:val="en-US"/>
              </w:rPr>
            </w:pPr>
            <w:r w:rsidRPr="00FD0798">
              <w:rPr>
                <w:sz w:val="20"/>
                <w:szCs w:val="20"/>
                <w:lang w:val="en-US"/>
              </w:rPr>
              <w:t>Percentage of people whose level of education is complete primary school and incomplete high school</w:t>
            </w:r>
          </w:p>
        </w:tc>
      </w:tr>
      <w:tr w:rsidR="0047265E" w:rsidRPr="002D7524" w14:paraId="4007554D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12492ABC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P_ENSMED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1BF924D9" w14:textId="77777777" w:rsidR="0047265E" w:rsidRPr="00FD0798" w:rsidRDefault="0047265E" w:rsidP="006E341F">
            <w:pPr>
              <w:rPr>
                <w:sz w:val="20"/>
                <w:szCs w:val="20"/>
                <w:lang w:val="en-US"/>
              </w:rPr>
            </w:pPr>
            <w:r w:rsidRPr="00FD0798">
              <w:rPr>
                <w:sz w:val="20"/>
                <w:szCs w:val="20"/>
                <w:lang w:val="en-US"/>
              </w:rPr>
              <w:t>Percentage of people whose level of education is complete high school and incomplete higher education</w:t>
            </w:r>
          </w:p>
        </w:tc>
      </w:tr>
      <w:tr w:rsidR="0047265E" w:rsidRPr="002D7524" w14:paraId="6ED2098C" w14:textId="77777777" w:rsidTr="006E341F">
        <w:trPr>
          <w:trHeight w:val="20"/>
        </w:trPr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6034D9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P_ENSSUP</w:t>
            </w:r>
          </w:p>
        </w:tc>
        <w:tc>
          <w:tcPr>
            <w:tcW w:w="76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D86CC8" w14:textId="77777777" w:rsidR="0047265E" w:rsidRPr="00FD0798" w:rsidRDefault="0047265E" w:rsidP="006E341F">
            <w:pPr>
              <w:rPr>
                <w:sz w:val="20"/>
                <w:szCs w:val="20"/>
                <w:lang w:val="en-US"/>
              </w:rPr>
            </w:pPr>
            <w:r w:rsidRPr="00FD0798">
              <w:rPr>
                <w:sz w:val="20"/>
                <w:szCs w:val="20"/>
                <w:lang w:val="en-US"/>
              </w:rPr>
              <w:t>Percentage of people whose level of education is complete higher education</w:t>
            </w:r>
          </w:p>
        </w:tc>
      </w:tr>
      <w:tr w:rsidR="0047265E" w:rsidRPr="00830AFE" w14:paraId="4B0F64CE" w14:textId="77777777" w:rsidTr="006E341F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AC53859" w14:textId="77777777" w:rsidR="0047265E" w:rsidRPr="002F4CD2" w:rsidRDefault="0047265E" w:rsidP="006E341F">
            <w:pPr>
              <w:jc w:val="center"/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“</w:t>
            </w:r>
            <w:r w:rsidRPr="002F4CD2">
              <w:rPr>
                <w:b/>
                <w:bCs/>
                <w:sz w:val="20"/>
                <w:szCs w:val="20"/>
                <w:lang w:val="en-US"/>
              </w:rPr>
              <w:t>Mobility</w:t>
            </w:r>
            <w:r w:rsidRPr="002F4CD2">
              <w:rPr>
                <w:b/>
                <w:bCs/>
                <w:sz w:val="20"/>
                <w:szCs w:val="20"/>
              </w:rPr>
              <w:t>” Dimension</w:t>
            </w:r>
          </w:p>
        </w:tc>
      </w:tr>
      <w:tr w:rsidR="0047265E" w:rsidRPr="002D7524" w14:paraId="276D64C1" w14:textId="77777777" w:rsidTr="006E341F">
        <w:trPr>
          <w:trHeight w:val="20"/>
        </w:trPr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89B0EB3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P_OUTROMUNC</w:t>
            </w:r>
          </w:p>
        </w:tc>
        <w:tc>
          <w:tcPr>
            <w:tcW w:w="76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F8FB707" w14:textId="77777777" w:rsidR="0047265E" w:rsidRPr="00FD0798" w:rsidRDefault="0047265E" w:rsidP="006E341F">
            <w:pPr>
              <w:rPr>
                <w:sz w:val="20"/>
                <w:szCs w:val="20"/>
                <w:lang w:val="en-US"/>
              </w:rPr>
            </w:pPr>
            <w:r w:rsidRPr="00FD0798">
              <w:rPr>
                <w:sz w:val="20"/>
                <w:szCs w:val="20"/>
                <w:lang w:val="en-US"/>
              </w:rPr>
              <w:t>Percentage of people working in another municipality</w:t>
            </w:r>
          </w:p>
        </w:tc>
      </w:tr>
      <w:tr w:rsidR="0047265E" w:rsidRPr="002D7524" w14:paraId="7F94CBA3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2ABF1875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P_CASADIA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0019F9E7" w14:textId="77777777" w:rsidR="0047265E" w:rsidRPr="00FD0798" w:rsidRDefault="0047265E" w:rsidP="006E341F">
            <w:pPr>
              <w:rPr>
                <w:sz w:val="20"/>
                <w:szCs w:val="20"/>
                <w:lang w:val="en-US"/>
              </w:rPr>
            </w:pPr>
            <w:r w:rsidRPr="00FD0798">
              <w:rPr>
                <w:sz w:val="20"/>
                <w:szCs w:val="20"/>
                <w:lang w:val="en-US"/>
              </w:rPr>
              <w:t>Percentage of people returning home from work daily</w:t>
            </w:r>
          </w:p>
        </w:tc>
      </w:tr>
      <w:tr w:rsidR="0047265E" w:rsidRPr="002D7524" w14:paraId="393C1A3B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0A551951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P_ATE5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7DB8E528" w14:textId="77777777" w:rsidR="0047265E" w:rsidRPr="00FD0798" w:rsidRDefault="0047265E" w:rsidP="006E341F">
            <w:pPr>
              <w:rPr>
                <w:sz w:val="20"/>
                <w:szCs w:val="20"/>
                <w:lang w:val="en-US"/>
              </w:rPr>
            </w:pPr>
            <w:r w:rsidRPr="00FD0798">
              <w:rPr>
                <w:sz w:val="20"/>
                <w:szCs w:val="20"/>
                <w:lang w:val="en-US"/>
              </w:rPr>
              <w:t>Percentage of people whose usual time spent commuting from home to work is up to 5 minutes</w:t>
            </w:r>
          </w:p>
        </w:tc>
      </w:tr>
      <w:tr w:rsidR="0047265E" w:rsidRPr="002D7524" w14:paraId="6F0B2013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51C71616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P_6A30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5DA71CDD" w14:textId="77777777" w:rsidR="0047265E" w:rsidRPr="00FD0798" w:rsidRDefault="0047265E" w:rsidP="006E341F">
            <w:pPr>
              <w:rPr>
                <w:sz w:val="20"/>
                <w:szCs w:val="20"/>
                <w:lang w:val="en-US"/>
              </w:rPr>
            </w:pPr>
            <w:r w:rsidRPr="00FD0798">
              <w:rPr>
                <w:sz w:val="20"/>
                <w:szCs w:val="20"/>
                <w:lang w:val="en-US"/>
              </w:rPr>
              <w:t>percentage of people whose usual time spent commuting from home to work is up to 6 to 30 minutes</w:t>
            </w:r>
          </w:p>
        </w:tc>
      </w:tr>
      <w:tr w:rsidR="0047265E" w:rsidRPr="002D7524" w14:paraId="49E50547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18DA7848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P_1A2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104533E8" w14:textId="77777777" w:rsidR="0047265E" w:rsidRPr="00FD0798" w:rsidRDefault="0047265E" w:rsidP="006E341F">
            <w:pPr>
              <w:rPr>
                <w:sz w:val="20"/>
                <w:szCs w:val="20"/>
                <w:lang w:val="en-US"/>
              </w:rPr>
            </w:pPr>
            <w:r w:rsidRPr="00FD0798">
              <w:rPr>
                <w:sz w:val="20"/>
                <w:szCs w:val="20"/>
                <w:lang w:val="en-US"/>
              </w:rPr>
              <w:t>percentage of people whose usual time spent commuting from home to work is 1-2 hours</w:t>
            </w:r>
          </w:p>
        </w:tc>
      </w:tr>
      <w:tr w:rsidR="0047265E" w:rsidRPr="002D7524" w14:paraId="5F830707" w14:textId="77777777" w:rsidTr="006E341F">
        <w:trPr>
          <w:trHeight w:val="20"/>
        </w:trPr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2083EE5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P_MAISDE2</w:t>
            </w:r>
          </w:p>
        </w:tc>
        <w:tc>
          <w:tcPr>
            <w:tcW w:w="76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61C9AF" w14:textId="77777777" w:rsidR="0047265E" w:rsidRPr="00FD0798" w:rsidRDefault="0047265E" w:rsidP="006E341F">
            <w:pPr>
              <w:rPr>
                <w:sz w:val="20"/>
                <w:szCs w:val="20"/>
                <w:lang w:val="en-US"/>
              </w:rPr>
            </w:pPr>
            <w:r w:rsidRPr="00FD0798">
              <w:rPr>
                <w:sz w:val="20"/>
                <w:szCs w:val="20"/>
                <w:lang w:val="en-US"/>
              </w:rPr>
              <w:t>percentage of people whose usual time spent commuting from home to work is more than 2 hours</w:t>
            </w:r>
          </w:p>
        </w:tc>
      </w:tr>
      <w:tr w:rsidR="0047265E" w:rsidRPr="00830AFE" w14:paraId="760F0377" w14:textId="77777777" w:rsidTr="006E341F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0B18A2F" w14:textId="77777777" w:rsidR="0047265E" w:rsidRPr="002F4CD2" w:rsidRDefault="0047265E" w:rsidP="006E341F">
            <w:pPr>
              <w:jc w:val="center"/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“</w:t>
            </w:r>
            <w:r w:rsidRPr="002F4CD2">
              <w:rPr>
                <w:b/>
                <w:bCs/>
                <w:sz w:val="20"/>
                <w:szCs w:val="20"/>
                <w:lang w:val="en-US"/>
              </w:rPr>
              <w:t>Poverty</w:t>
            </w:r>
            <w:r w:rsidRPr="002F4CD2">
              <w:rPr>
                <w:b/>
                <w:bCs/>
                <w:sz w:val="20"/>
                <w:szCs w:val="20"/>
              </w:rPr>
              <w:t>” Dimension</w:t>
            </w:r>
          </w:p>
        </w:tc>
      </w:tr>
      <w:tr w:rsidR="0047265E" w:rsidRPr="00830AFE" w14:paraId="7506C4D7" w14:textId="77777777" w:rsidTr="006E341F">
        <w:trPr>
          <w:trHeight w:val="20"/>
        </w:trPr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904D6A1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MEDIA_DENSMORA</w:t>
            </w:r>
          </w:p>
        </w:tc>
        <w:tc>
          <w:tcPr>
            <w:tcW w:w="76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9AAB5A2" w14:textId="77777777" w:rsidR="0047265E" w:rsidRPr="00FD0798" w:rsidRDefault="0047265E" w:rsidP="006E341F">
            <w:pPr>
              <w:rPr>
                <w:sz w:val="20"/>
                <w:szCs w:val="20"/>
              </w:rPr>
            </w:pPr>
            <w:r w:rsidRPr="00FD0798">
              <w:rPr>
                <w:sz w:val="20"/>
                <w:szCs w:val="20"/>
                <w:lang w:val="en-US"/>
              </w:rPr>
              <w:t>Resident</w:t>
            </w:r>
            <w:r w:rsidRPr="00FD0798">
              <w:rPr>
                <w:sz w:val="20"/>
                <w:szCs w:val="20"/>
              </w:rPr>
              <w:t xml:space="preserve"> </w:t>
            </w:r>
            <w:r w:rsidRPr="00FD0798">
              <w:rPr>
                <w:sz w:val="20"/>
                <w:szCs w:val="20"/>
                <w:lang w:val="en-US"/>
              </w:rPr>
              <w:t>density</w:t>
            </w:r>
            <w:r w:rsidRPr="00FD0798">
              <w:rPr>
                <w:sz w:val="20"/>
                <w:szCs w:val="20"/>
              </w:rPr>
              <w:t xml:space="preserve"> per </w:t>
            </w:r>
            <w:r w:rsidRPr="00FD0798">
              <w:rPr>
                <w:sz w:val="20"/>
                <w:szCs w:val="20"/>
                <w:lang w:val="en-US"/>
              </w:rPr>
              <w:t>room</w:t>
            </w:r>
          </w:p>
        </w:tc>
      </w:tr>
      <w:tr w:rsidR="0047265E" w:rsidRPr="002D7524" w14:paraId="5AC32DDD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1FBA66C4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P_POBREZA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4D052E04" w14:textId="77777777" w:rsidR="0047265E" w:rsidRPr="00FD0798" w:rsidRDefault="0047265E" w:rsidP="006E341F">
            <w:pPr>
              <w:rPr>
                <w:sz w:val="20"/>
                <w:szCs w:val="20"/>
                <w:lang w:val="en-US"/>
              </w:rPr>
            </w:pPr>
            <w:r w:rsidRPr="00FD0798">
              <w:rPr>
                <w:sz w:val="20"/>
                <w:szCs w:val="20"/>
                <w:lang w:val="en-US"/>
              </w:rPr>
              <w:t>% of people in poverty line: whose per capita household income per month is less than or equal to R$ 255.00 or US$144.89 (half minimum wage in 2010)</w:t>
            </w:r>
          </w:p>
        </w:tc>
      </w:tr>
      <w:tr w:rsidR="0047265E" w:rsidRPr="002D7524" w14:paraId="6A3FBE6E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0CC34C08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P_PPI_POBREZA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3B489317" w14:textId="77777777" w:rsidR="0047265E" w:rsidRPr="00FD0798" w:rsidRDefault="0047265E" w:rsidP="006E341F">
            <w:pPr>
              <w:rPr>
                <w:sz w:val="20"/>
                <w:szCs w:val="20"/>
                <w:lang w:val="en-US"/>
              </w:rPr>
            </w:pPr>
            <w:r w:rsidRPr="00FD0798">
              <w:rPr>
                <w:sz w:val="20"/>
                <w:szCs w:val="20"/>
                <w:lang w:val="en-US"/>
              </w:rPr>
              <w:t>% of people in the poverty line and race, black, brown or indigenous</w:t>
            </w:r>
          </w:p>
        </w:tc>
      </w:tr>
      <w:tr w:rsidR="0047265E" w:rsidRPr="002D7524" w14:paraId="2657C9FE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2A798370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P_BOLSA_FAM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12B434BC" w14:textId="77777777" w:rsidR="0047265E" w:rsidRPr="00FD0798" w:rsidRDefault="0047265E" w:rsidP="006E341F">
            <w:pPr>
              <w:rPr>
                <w:sz w:val="20"/>
                <w:szCs w:val="20"/>
                <w:lang w:val="en-US"/>
              </w:rPr>
            </w:pPr>
            <w:r w:rsidRPr="00FD0798">
              <w:rPr>
                <w:sz w:val="20"/>
                <w:szCs w:val="20"/>
                <w:lang w:val="en-US"/>
              </w:rPr>
              <w:t xml:space="preserve">percentage of people who in July 2010 had a regular monthly income from the </w:t>
            </w:r>
            <w:r w:rsidRPr="00FD0798">
              <w:rPr>
                <w:i/>
                <w:sz w:val="20"/>
                <w:szCs w:val="20"/>
                <w:lang w:val="en-US"/>
              </w:rPr>
              <w:t>Bolsa Família</w:t>
            </w:r>
            <w:r w:rsidRPr="00FD0798">
              <w:rPr>
                <w:sz w:val="20"/>
                <w:szCs w:val="20"/>
                <w:lang w:val="en-US"/>
              </w:rPr>
              <w:t xml:space="preserve"> Social Program or the Child Labor Eradication Program (PETI)</w:t>
            </w:r>
          </w:p>
        </w:tc>
      </w:tr>
      <w:tr w:rsidR="0047265E" w:rsidRPr="002D7524" w14:paraId="5CC6BF4C" w14:textId="77777777" w:rsidTr="006E341F">
        <w:trPr>
          <w:trHeight w:val="20"/>
        </w:trPr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ECE9DF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P_OUTROSPROG</w:t>
            </w:r>
          </w:p>
        </w:tc>
        <w:tc>
          <w:tcPr>
            <w:tcW w:w="76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D4C642" w14:textId="77777777" w:rsidR="0047265E" w:rsidRPr="00FD0798" w:rsidRDefault="0047265E" w:rsidP="006E341F">
            <w:pPr>
              <w:rPr>
                <w:sz w:val="20"/>
                <w:szCs w:val="20"/>
                <w:lang w:val="en-US"/>
              </w:rPr>
            </w:pPr>
            <w:r w:rsidRPr="00FD0798">
              <w:rPr>
                <w:sz w:val="20"/>
                <w:szCs w:val="20"/>
                <w:lang w:val="en-US"/>
              </w:rPr>
              <w:t>percentage of people who in July 2010 had regular monthly income from other social programs or transfers</w:t>
            </w:r>
          </w:p>
        </w:tc>
      </w:tr>
      <w:tr w:rsidR="0047265E" w:rsidRPr="00830AFE" w14:paraId="20202C6B" w14:textId="77777777" w:rsidTr="006E341F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A5A10C" w14:textId="77777777" w:rsidR="0047265E" w:rsidRPr="002F4CD2" w:rsidRDefault="0047265E" w:rsidP="006E341F">
            <w:pPr>
              <w:jc w:val="center"/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 xml:space="preserve">“Material </w:t>
            </w:r>
            <w:r w:rsidRPr="002F4CD2">
              <w:rPr>
                <w:b/>
                <w:bCs/>
                <w:sz w:val="20"/>
                <w:szCs w:val="20"/>
                <w:lang w:val="en-US"/>
              </w:rPr>
              <w:t>deprivation</w:t>
            </w:r>
            <w:r w:rsidRPr="002F4CD2">
              <w:rPr>
                <w:b/>
                <w:bCs/>
                <w:sz w:val="20"/>
                <w:szCs w:val="20"/>
              </w:rPr>
              <w:t>” Dimension</w:t>
            </w:r>
          </w:p>
        </w:tc>
      </w:tr>
      <w:tr w:rsidR="0047265E" w:rsidRPr="002D7524" w14:paraId="0F014C8A" w14:textId="77777777" w:rsidTr="006E341F">
        <w:trPr>
          <w:trHeight w:val="20"/>
        </w:trPr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D54BD4C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P_ALVSREV</w:t>
            </w:r>
          </w:p>
        </w:tc>
        <w:tc>
          <w:tcPr>
            <w:tcW w:w="76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6EEB779" w14:textId="77777777" w:rsidR="0047265E" w:rsidRPr="00FD0798" w:rsidRDefault="0047265E" w:rsidP="006E341F">
            <w:pPr>
              <w:rPr>
                <w:sz w:val="20"/>
                <w:szCs w:val="20"/>
                <w:lang w:val="en-US"/>
              </w:rPr>
            </w:pPr>
            <w:r w:rsidRPr="00FD0798">
              <w:rPr>
                <w:sz w:val="20"/>
                <w:szCs w:val="20"/>
                <w:lang w:val="en-US"/>
              </w:rPr>
              <w:t>Percentage of homes with uncoated masonry</w:t>
            </w:r>
          </w:p>
        </w:tc>
      </w:tr>
      <w:tr w:rsidR="0047265E" w:rsidRPr="002D7524" w14:paraId="7C073B39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3FE20AB9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P_REDE_ESG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5DC224B6" w14:textId="77777777" w:rsidR="0047265E" w:rsidRPr="00FD0798" w:rsidRDefault="0047265E" w:rsidP="006E341F">
            <w:pPr>
              <w:rPr>
                <w:sz w:val="20"/>
                <w:szCs w:val="20"/>
                <w:lang w:val="en-US"/>
              </w:rPr>
            </w:pPr>
            <w:r w:rsidRPr="00FD0798">
              <w:rPr>
                <w:sz w:val="20"/>
                <w:szCs w:val="20"/>
                <w:lang w:val="en-US"/>
              </w:rPr>
              <w:t>Percentage of households with general sewerage</w:t>
            </w:r>
          </w:p>
        </w:tc>
      </w:tr>
      <w:tr w:rsidR="0047265E" w:rsidRPr="002D7524" w14:paraId="71C4EAEC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3C77E322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P_REDE_AGUA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5E5158B4" w14:textId="77777777" w:rsidR="0047265E" w:rsidRPr="005F5E7B" w:rsidRDefault="0047265E" w:rsidP="006E341F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general water distribution network</w:t>
            </w:r>
          </w:p>
        </w:tc>
      </w:tr>
      <w:tr w:rsidR="0047265E" w:rsidRPr="002D7524" w14:paraId="0687B166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2A755167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P_LIXO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71C0A505" w14:textId="77777777" w:rsidR="0047265E" w:rsidRPr="005F5E7B" w:rsidRDefault="0047265E" w:rsidP="006E341F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garbage collected directly by cleaning service</w:t>
            </w:r>
          </w:p>
        </w:tc>
      </w:tr>
      <w:tr w:rsidR="0047265E" w:rsidRPr="002D7524" w14:paraId="2CBC29B7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1EAD3DD8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P_ENERGIA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772A4C40" w14:textId="77777777" w:rsidR="0047265E" w:rsidRPr="005F5E7B" w:rsidRDefault="0047265E" w:rsidP="006E341F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electricity from electricity distribution company</w:t>
            </w:r>
          </w:p>
        </w:tc>
      </w:tr>
      <w:tr w:rsidR="0047265E" w:rsidRPr="002D7524" w14:paraId="582E8C65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49990BB3" w14:textId="77777777" w:rsidR="0047265E" w:rsidRPr="005F5E7B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P_TV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0F62B10A" w14:textId="77777777" w:rsidR="0047265E" w:rsidRPr="005F5E7B" w:rsidRDefault="0047265E" w:rsidP="006E341F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TV</w:t>
            </w:r>
          </w:p>
        </w:tc>
      </w:tr>
      <w:tr w:rsidR="0047265E" w:rsidRPr="002D7524" w14:paraId="6722FD66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0CCCEEA3" w14:textId="77777777" w:rsidR="0047265E" w:rsidRPr="005F5E7B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P_MAQLAV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2CEBA4EE" w14:textId="77777777" w:rsidR="0047265E" w:rsidRPr="005F5E7B" w:rsidRDefault="0047265E" w:rsidP="006E341F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washing machine</w:t>
            </w:r>
          </w:p>
        </w:tc>
      </w:tr>
      <w:tr w:rsidR="0047265E" w:rsidRPr="002D7524" w14:paraId="484B6450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44602213" w14:textId="77777777" w:rsidR="0047265E" w:rsidRPr="005F5E7B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P_GELADEIRA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3707FB95" w14:textId="77777777" w:rsidR="0047265E" w:rsidRPr="005F5E7B" w:rsidRDefault="0047265E" w:rsidP="006E341F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refrigerator</w:t>
            </w:r>
          </w:p>
        </w:tc>
      </w:tr>
      <w:tr w:rsidR="0047265E" w:rsidRPr="002D7524" w14:paraId="23E68051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0F541B18" w14:textId="77777777" w:rsidR="0047265E" w:rsidRPr="005F5E7B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lastRenderedPageBreak/>
              <w:t>P_MAQTVGEL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28A02CE1" w14:textId="77777777" w:rsidR="0047265E" w:rsidRPr="005F5E7B" w:rsidRDefault="0047265E" w:rsidP="006E341F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washing machine, TV and refrigerator</w:t>
            </w:r>
          </w:p>
        </w:tc>
      </w:tr>
      <w:tr w:rsidR="0047265E" w:rsidRPr="002D7524" w14:paraId="01822B9B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5CD56F54" w14:textId="77777777" w:rsidR="0047265E" w:rsidRPr="005F5E7B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P_CELULAR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031CC36F" w14:textId="77777777" w:rsidR="0047265E" w:rsidRPr="005F5E7B" w:rsidRDefault="0047265E" w:rsidP="006E341F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cell phones</w:t>
            </w:r>
          </w:p>
        </w:tc>
      </w:tr>
      <w:tr w:rsidR="0047265E" w:rsidRPr="002D7524" w14:paraId="685C7F1C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79CF8836" w14:textId="77777777" w:rsidR="0047265E" w:rsidRPr="005F5E7B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P_COMP_INT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29A98B94" w14:textId="77777777" w:rsidR="0047265E" w:rsidRPr="005F5E7B" w:rsidRDefault="0047265E" w:rsidP="006E341F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computer with internet access</w:t>
            </w:r>
          </w:p>
        </w:tc>
      </w:tr>
      <w:tr w:rsidR="0047265E" w:rsidRPr="002D7524" w14:paraId="1516A05B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3F8546EA" w14:textId="77777777" w:rsidR="0047265E" w:rsidRPr="005F5E7B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P_CELCOMPINT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76FE4E81" w14:textId="77777777" w:rsidR="0047265E" w:rsidRPr="005F5E7B" w:rsidRDefault="0047265E" w:rsidP="006E341F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mobile phone and internet computer</w:t>
            </w:r>
          </w:p>
        </w:tc>
      </w:tr>
      <w:tr w:rsidR="0047265E" w:rsidRPr="002D7524" w14:paraId="68A60DEF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20126F58" w14:textId="77777777" w:rsidR="0047265E" w:rsidRPr="005F5E7B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P_MOTO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7E4643DA" w14:textId="77777777" w:rsidR="0047265E" w:rsidRPr="005F5E7B" w:rsidRDefault="0047265E" w:rsidP="006E341F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Percentage of households with motorcycle for private use</w:t>
            </w:r>
          </w:p>
        </w:tc>
      </w:tr>
      <w:tr w:rsidR="0047265E" w:rsidRPr="002D7524" w14:paraId="3F8BA0B6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457180E3" w14:textId="77777777" w:rsidR="0047265E" w:rsidRPr="005F5E7B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P_CARRO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2E6A4FFE" w14:textId="77777777" w:rsidR="0047265E" w:rsidRPr="00FD0798" w:rsidRDefault="0047265E" w:rsidP="006E341F">
            <w:pPr>
              <w:rPr>
                <w:sz w:val="20"/>
                <w:szCs w:val="20"/>
                <w:lang w:val="en-US"/>
              </w:rPr>
            </w:pPr>
            <w:r w:rsidRPr="00FD0798">
              <w:rPr>
                <w:sz w:val="20"/>
                <w:szCs w:val="20"/>
                <w:lang w:val="en-US"/>
              </w:rPr>
              <w:t>Percentage of households with private car</w:t>
            </w:r>
          </w:p>
        </w:tc>
      </w:tr>
      <w:tr w:rsidR="0047265E" w:rsidRPr="002D7524" w14:paraId="1FDBFEE7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6AA12CFF" w14:textId="77777777" w:rsidR="0047265E" w:rsidRPr="005F5E7B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P_ADEQ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44482C65" w14:textId="77777777" w:rsidR="0047265E" w:rsidRPr="00FD0798" w:rsidRDefault="0047265E" w:rsidP="006E341F">
            <w:pPr>
              <w:rPr>
                <w:sz w:val="20"/>
                <w:szCs w:val="20"/>
                <w:lang w:val="en-US"/>
              </w:rPr>
            </w:pPr>
            <w:r w:rsidRPr="00FD0798">
              <w:rPr>
                <w:sz w:val="20"/>
                <w:szCs w:val="20"/>
                <w:lang w:val="en-US"/>
              </w:rPr>
              <w:t>Percentage of households with adequate housing</w:t>
            </w:r>
          </w:p>
        </w:tc>
      </w:tr>
      <w:tr w:rsidR="0047265E" w:rsidRPr="002D7524" w14:paraId="2011F77E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55CEA016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P_TUDOADEQ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72E0405C" w14:textId="77777777" w:rsidR="0047265E" w:rsidRPr="002F4CD2" w:rsidRDefault="0047265E" w:rsidP="006E341F">
            <w:pPr>
              <w:rPr>
                <w:sz w:val="20"/>
                <w:szCs w:val="20"/>
                <w:lang w:val="en-US"/>
              </w:rPr>
            </w:pPr>
            <w:r w:rsidRPr="002F4CD2">
              <w:rPr>
                <w:sz w:val="20"/>
                <w:szCs w:val="20"/>
                <w:lang w:val="en-US"/>
              </w:rPr>
              <w:t>Percentage of households with access to sewerage, water supply, garbage collection, electricity and adequate housing</w:t>
            </w:r>
          </w:p>
        </w:tc>
      </w:tr>
      <w:tr w:rsidR="0047265E" w:rsidRPr="002D7524" w14:paraId="4D0F048C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6C50702B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P_NEM_MOTO_CARRO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64EC01D4" w14:textId="77777777" w:rsidR="0047265E" w:rsidRPr="002F4CD2" w:rsidRDefault="0047265E" w:rsidP="006E341F">
            <w:pPr>
              <w:rPr>
                <w:sz w:val="20"/>
                <w:szCs w:val="20"/>
                <w:lang w:val="en-US"/>
              </w:rPr>
            </w:pPr>
            <w:r w:rsidRPr="002F4CD2">
              <w:rPr>
                <w:sz w:val="20"/>
                <w:szCs w:val="20"/>
                <w:lang w:val="en-US"/>
              </w:rPr>
              <w:t>Percentage of households without motorcycles or cars ownerships for private use</w:t>
            </w:r>
          </w:p>
        </w:tc>
      </w:tr>
      <w:tr w:rsidR="0047265E" w:rsidRPr="002D7524" w14:paraId="64509666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542E433A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P_SO_MOTO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0DD5F625" w14:textId="77777777" w:rsidR="0047265E" w:rsidRPr="002F4CD2" w:rsidRDefault="0047265E" w:rsidP="006E341F">
            <w:pPr>
              <w:rPr>
                <w:sz w:val="20"/>
                <w:szCs w:val="20"/>
                <w:lang w:val="en-US"/>
              </w:rPr>
            </w:pPr>
            <w:r w:rsidRPr="002F4CD2">
              <w:rPr>
                <w:sz w:val="20"/>
                <w:szCs w:val="20"/>
                <w:lang w:val="en-US"/>
              </w:rPr>
              <w:t>Percentage of households with only motorcycles ownership for private use</w:t>
            </w:r>
          </w:p>
        </w:tc>
      </w:tr>
      <w:tr w:rsidR="0047265E" w:rsidRPr="002D7524" w14:paraId="0119A28E" w14:textId="77777777" w:rsidTr="006E341F">
        <w:trPr>
          <w:trHeight w:val="20"/>
        </w:trPr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A6A04C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P_SO_CARRO</w:t>
            </w:r>
          </w:p>
        </w:tc>
        <w:tc>
          <w:tcPr>
            <w:tcW w:w="76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6043E6" w14:textId="77777777" w:rsidR="0047265E" w:rsidRPr="002F4CD2" w:rsidRDefault="0047265E" w:rsidP="006E341F">
            <w:pPr>
              <w:rPr>
                <w:sz w:val="20"/>
                <w:szCs w:val="20"/>
                <w:lang w:val="en-US"/>
              </w:rPr>
            </w:pPr>
            <w:r w:rsidRPr="002F4CD2">
              <w:rPr>
                <w:sz w:val="20"/>
                <w:szCs w:val="20"/>
                <w:lang w:val="en-US"/>
              </w:rPr>
              <w:t>Percentage of households with only private car ownership</w:t>
            </w:r>
          </w:p>
        </w:tc>
      </w:tr>
      <w:tr w:rsidR="0047265E" w:rsidRPr="00830AFE" w14:paraId="2AA58A01" w14:textId="77777777" w:rsidTr="006E341F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7DDD74" w14:textId="77777777" w:rsidR="0047265E" w:rsidRPr="002F4CD2" w:rsidRDefault="0047265E" w:rsidP="006E341F">
            <w:pPr>
              <w:jc w:val="center"/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“</w:t>
            </w:r>
            <w:r w:rsidRPr="002F4CD2">
              <w:rPr>
                <w:b/>
                <w:bCs/>
                <w:sz w:val="20"/>
                <w:szCs w:val="20"/>
                <w:lang w:val="en-US"/>
              </w:rPr>
              <w:t>Income</w:t>
            </w:r>
            <w:r w:rsidRPr="002F4CD2">
              <w:rPr>
                <w:b/>
                <w:bCs/>
                <w:sz w:val="20"/>
                <w:szCs w:val="20"/>
              </w:rPr>
              <w:t>” Dimension</w:t>
            </w:r>
          </w:p>
        </w:tc>
      </w:tr>
      <w:tr w:rsidR="0047265E" w:rsidRPr="002D7524" w14:paraId="1F3C335D" w14:textId="77777777" w:rsidTr="006E341F">
        <w:trPr>
          <w:trHeight w:val="20"/>
        </w:trPr>
        <w:tc>
          <w:tcPr>
            <w:tcW w:w="22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BAC05A8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MED_RENDDOM</w:t>
            </w:r>
          </w:p>
        </w:tc>
        <w:tc>
          <w:tcPr>
            <w:tcW w:w="7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161C7D7" w14:textId="77777777" w:rsidR="0047265E" w:rsidRPr="002F4CD2" w:rsidRDefault="0047265E" w:rsidP="006E341F">
            <w:pPr>
              <w:rPr>
                <w:sz w:val="20"/>
                <w:szCs w:val="20"/>
                <w:lang w:val="en-US"/>
              </w:rPr>
            </w:pPr>
            <w:r w:rsidRPr="002F4CD2">
              <w:rPr>
                <w:sz w:val="20"/>
                <w:szCs w:val="20"/>
                <w:lang w:val="en-US"/>
              </w:rPr>
              <w:t xml:space="preserve">monthly household income in July 2010, in Brazilian </w:t>
            </w:r>
            <w:r w:rsidRPr="002F4CD2">
              <w:rPr>
                <w:i/>
                <w:sz w:val="20"/>
                <w:szCs w:val="20"/>
                <w:lang w:val="en-US"/>
              </w:rPr>
              <w:t>Reais</w:t>
            </w:r>
          </w:p>
        </w:tc>
      </w:tr>
      <w:tr w:rsidR="0047265E" w:rsidRPr="00830AFE" w14:paraId="6CBEAB10" w14:textId="77777777" w:rsidTr="006E341F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8B295C" w14:textId="77777777" w:rsidR="0047265E" w:rsidRPr="002F4CD2" w:rsidRDefault="0047265E" w:rsidP="006E341F">
            <w:pPr>
              <w:jc w:val="center"/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“</w:t>
            </w:r>
            <w:r w:rsidRPr="002F4CD2">
              <w:rPr>
                <w:b/>
                <w:bCs/>
                <w:sz w:val="20"/>
                <w:szCs w:val="20"/>
                <w:lang w:val="en-US"/>
              </w:rPr>
              <w:t>Wealth</w:t>
            </w:r>
            <w:r w:rsidRPr="002F4CD2">
              <w:rPr>
                <w:b/>
                <w:bCs/>
                <w:sz w:val="20"/>
                <w:szCs w:val="20"/>
              </w:rPr>
              <w:t>” Dimension</w:t>
            </w:r>
          </w:p>
        </w:tc>
      </w:tr>
      <w:tr w:rsidR="0047265E" w:rsidRPr="002D7524" w14:paraId="36B0D7E9" w14:textId="77777777" w:rsidTr="006E341F">
        <w:trPr>
          <w:trHeight w:val="20"/>
        </w:trPr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9B577FA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P_ALUG1000</w:t>
            </w:r>
          </w:p>
        </w:tc>
        <w:tc>
          <w:tcPr>
            <w:tcW w:w="76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1C892B3" w14:textId="77777777" w:rsidR="0047265E" w:rsidRPr="002F4CD2" w:rsidRDefault="0047265E" w:rsidP="006E341F">
            <w:pPr>
              <w:rPr>
                <w:sz w:val="20"/>
                <w:szCs w:val="20"/>
                <w:lang w:val="en-US"/>
              </w:rPr>
            </w:pPr>
            <w:r w:rsidRPr="002F4CD2">
              <w:rPr>
                <w:sz w:val="20"/>
                <w:szCs w:val="20"/>
                <w:lang w:val="en-US"/>
              </w:rPr>
              <w:t>percentage of rented households with rental value of R$1,000.00 (US$ 568.20) or more</w:t>
            </w:r>
          </w:p>
        </w:tc>
      </w:tr>
      <w:tr w:rsidR="0047265E" w:rsidRPr="002D7524" w14:paraId="45EE675B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3957DB4A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P_BANH4OUMAIS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7A8470F5" w14:textId="77777777" w:rsidR="0047265E" w:rsidRPr="002F4CD2" w:rsidRDefault="0047265E" w:rsidP="006E341F">
            <w:pPr>
              <w:rPr>
                <w:sz w:val="20"/>
                <w:szCs w:val="20"/>
                <w:lang w:val="en-US"/>
              </w:rPr>
            </w:pPr>
            <w:r w:rsidRPr="002F4CD2">
              <w:rPr>
                <w:sz w:val="20"/>
                <w:szCs w:val="20"/>
                <w:lang w:val="en-US"/>
              </w:rPr>
              <w:t>Percentage of households with 4 or more bathrooms</w:t>
            </w:r>
          </w:p>
        </w:tc>
      </w:tr>
      <w:tr w:rsidR="0047265E" w:rsidRPr="002D7524" w14:paraId="7604B1EE" w14:textId="77777777" w:rsidTr="006E341F">
        <w:trPr>
          <w:trHeight w:val="20"/>
        </w:trPr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FFEDBD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P_IDOSO10SM</w:t>
            </w:r>
          </w:p>
        </w:tc>
        <w:tc>
          <w:tcPr>
            <w:tcW w:w="76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6506A24" w14:textId="77777777" w:rsidR="0047265E" w:rsidRPr="002F4CD2" w:rsidRDefault="0047265E" w:rsidP="006E341F">
            <w:pPr>
              <w:rPr>
                <w:sz w:val="20"/>
                <w:szCs w:val="20"/>
                <w:lang w:val="en-US"/>
              </w:rPr>
            </w:pPr>
            <w:r w:rsidRPr="002F4CD2">
              <w:rPr>
                <w:sz w:val="20"/>
                <w:szCs w:val="20"/>
                <w:lang w:val="en-US"/>
              </w:rPr>
              <w:t>% of people aged 65 years and over with a monthly income equal to or above R$ 5,100.00 (US$ 2,897.72 or 10 Brazilian minimum wages)</w:t>
            </w:r>
          </w:p>
        </w:tc>
      </w:tr>
      <w:tr w:rsidR="0047265E" w:rsidRPr="00830AFE" w14:paraId="614FCA40" w14:textId="77777777" w:rsidTr="006E341F">
        <w:trPr>
          <w:trHeight w:val="20"/>
        </w:trPr>
        <w:tc>
          <w:tcPr>
            <w:tcW w:w="98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D2AE2E9" w14:textId="77777777" w:rsidR="0047265E" w:rsidRPr="002F4CD2" w:rsidRDefault="0047265E" w:rsidP="006E341F">
            <w:pPr>
              <w:jc w:val="center"/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“</w:t>
            </w:r>
            <w:r w:rsidRPr="002F4CD2">
              <w:rPr>
                <w:b/>
                <w:bCs/>
                <w:sz w:val="20"/>
                <w:szCs w:val="20"/>
                <w:lang w:val="en-US"/>
              </w:rPr>
              <w:t>Segregation</w:t>
            </w:r>
            <w:r w:rsidRPr="002F4CD2">
              <w:rPr>
                <w:b/>
                <w:bCs/>
                <w:sz w:val="20"/>
                <w:szCs w:val="20"/>
              </w:rPr>
              <w:t>” Dimension</w:t>
            </w:r>
          </w:p>
        </w:tc>
      </w:tr>
      <w:tr w:rsidR="0047265E" w:rsidRPr="002D7524" w14:paraId="5844DD46" w14:textId="77777777" w:rsidTr="006E341F">
        <w:trPr>
          <w:trHeight w:val="20"/>
        </w:trPr>
        <w:tc>
          <w:tcPr>
            <w:tcW w:w="22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D0EEFA3" w14:textId="77777777" w:rsidR="0047265E" w:rsidRPr="002F4CD2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2F4CD2">
              <w:rPr>
                <w:b/>
                <w:bCs/>
                <w:sz w:val="20"/>
                <w:szCs w:val="20"/>
              </w:rPr>
              <w:t>ICE_RENDA</w:t>
            </w:r>
          </w:p>
        </w:tc>
        <w:tc>
          <w:tcPr>
            <w:tcW w:w="7608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10C19C1" w14:textId="77777777" w:rsidR="0047265E" w:rsidRPr="002F4CD2" w:rsidRDefault="0047265E" w:rsidP="006E341F">
            <w:pPr>
              <w:rPr>
                <w:sz w:val="20"/>
                <w:szCs w:val="20"/>
                <w:lang w:val="en-US"/>
              </w:rPr>
            </w:pPr>
            <w:r w:rsidRPr="002F4CD2">
              <w:rPr>
                <w:sz w:val="20"/>
                <w:szCs w:val="20"/>
                <w:lang w:val="en-US"/>
              </w:rPr>
              <w:t>(number of people with income above R$ 5,400.00 - number of people with income below R$ 1,000.00) / number of respondents [figures were calculated based on the 20 and 80 percentiles of income V6529 in the PERSON spreadsheet 2010 Census microdata]</w:t>
            </w:r>
          </w:p>
        </w:tc>
      </w:tr>
      <w:tr w:rsidR="0047265E" w:rsidRPr="002D7524" w14:paraId="27EDD8A7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64E9B04D" w14:textId="77777777" w:rsidR="0047265E" w:rsidRPr="005F5E7B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ICE_EDU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741D6D0F" w14:textId="77777777" w:rsidR="0047265E" w:rsidRPr="005F5E7B" w:rsidRDefault="0047265E" w:rsidP="006E341F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(Number of persons with completed higher education - Number of persons without education and incomplete elementary school)/Total respondents [V6400]</w:t>
            </w:r>
          </w:p>
        </w:tc>
      </w:tr>
      <w:tr w:rsidR="0047265E" w:rsidRPr="002D7524" w14:paraId="430058C1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6A9D506A" w14:textId="77777777" w:rsidR="0047265E" w:rsidRPr="005F5E7B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ICE_RENDA_PRETO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3022D2DE" w14:textId="77777777" w:rsidR="0047265E" w:rsidRPr="005F5E7B" w:rsidRDefault="0047265E" w:rsidP="006E341F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(number of whites with income over R$ 5,400.00 - number of blacks with income equal to or less than R$ 1,000.00) / total number of people who answered both questions [V6529 and V0606]</w:t>
            </w:r>
          </w:p>
        </w:tc>
      </w:tr>
      <w:tr w:rsidR="0047265E" w:rsidRPr="002D7524" w14:paraId="3D3E2389" w14:textId="77777777" w:rsidTr="006E341F">
        <w:trPr>
          <w:trHeight w:val="20"/>
        </w:trPr>
        <w:tc>
          <w:tcPr>
            <w:tcW w:w="2246" w:type="dxa"/>
            <w:shd w:val="clear" w:color="auto" w:fill="auto"/>
            <w:vAlign w:val="center"/>
            <w:hideMark/>
          </w:tcPr>
          <w:p w14:paraId="7F59B03D" w14:textId="77777777" w:rsidR="0047265E" w:rsidRPr="005F5E7B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ICE_RENDA_PPI</w:t>
            </w:r>
          </w:p>
        </w:tc>
        <w:tc>
          <w:tcPr>
            <w:tcW w:w="7608" w:type="dxa"/>
            <w:shd w:val="clear" w:color="auto" w:fill="auto"/>
            <w:vAlign w:val="center"/>
            <w:hideMark/>
          </w:tcPr>
          <w:p w14:paraId="2ECB02FB" w14:textId="77777777" w:rsidR="0047265E" w:rsidRPr="005F5E7B" w:rsidRDefault="0047265E" w:rsidP="006E341F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(number of whites with income over R$ 5,400.00 - number of black + brown + indigenous with income equal to or less than R$ 1,000.00) / total number of people who answered both questions [V6529 and V0606]</w:t>
            </w:r>
          </w:p>
        </w:tc>
      </w:tr>
      <w:tr w:rsidR="0047265E" w:rsidRPr="002D7524" w14:paraId="7CFA7C37" w14:textId="77777777" w:rsidTr="006E341F">
        <w:trPr>
          <w:trHeight w:val="20"/>
        </w:trPr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3E61C22" w14:textId="77777777" w:rsidR="0047265E" w:rsidRPr="005F5E7B" w:rsidRDefault="0047265E" w:rsidP="006E341F">
            <w:pPr>
              <w:rPr>
                <w:b/>
                <w:bCs/>
                <w:sz w:val="20"/>
                <w:szCs w:val="20"/>
              </w:rPr>
            </w:pPr>
            <w:r w:rsidRPr="005F5E7B">
              <w:rPr>
                <w:b/>
                <w:bCs/>
                <w:sz w:val="20"/>
                <w:szCs w:val="20"/>
              </w:rPr>
              <w:t>ICE_BRANCO_RENDA</w:t>
            </w:r>
          </w:p>
        </w:tc>
        <w:tc>
          <w:tcPr>
            <w:tcW w:w="760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D20443" w14:textId="77777777" w:rsidR="0047265E" w:rsidRPr="005F5E7B" w:rsidRDefault="0047265E" w:rsidP="006E341F">
            <w:pPr>
              <w:rPr>
                <w:sz w:val="20"/>
                <w:szCs w:val="20"/>
                <w:lang w:val="en-US"/>
              </w:rPr>
            </w:pPr>
            <w:r w:rsidRPr="005F5E7B">
              <w:rPr>
                <w:sz w:val="20"/>
                <w:szCs w:val="20"/>
                <w:lang w:val="en-US"/>
              </w:rPr>
              <w:t>(number of whites with income over R$ 5,400.00 - number of whites with income equal to or less than R$ 1,000.00) / total number of people who answered both questions [V6529 and V0606] </w:t>
            </w:r>
          </w:p>
        </w:tc>
      </w:tr>
    </w:tbl>
    <w:p w14:paraId="307C502E" w14:textId="77777777" w:rsidR="0047265E" w:rsidRPr="00177EB2" w:rsidRDefault="0047265E" w:rsidP="0047265E">
      <w:pPr>
        <w:rPr>
          <w:rFonts w:ascii="Times New Roman" w:hAnsi="Times New Roman"/>
          <w:lang w:val="en-US"/>
        </w:rPr>
      </w:pPr>
    </w:p>
    <w:p w14:paraId="3ED9AA83" w14:textId="77777777" w:rsidR="00656C99" w:rsidRDefault="00656C99" w:rsidP="0047265E">
      <w:pPr>
        <w:spacing w:line="360" w:lineRule="auto"/>
        <w:rPr>
          <w:lang w:val="en-US"/>
        </w:rPr>
      </w:pPr>
    </w:p>
    <w:p w14:paraId="3F6F2FDE" w14:textId="77777777" w:rsidR="00656C99" w:rsidRDefault="00656C99" w:rsidP="0047265E">
      <w:pPr>
        <w:spacing w:line="360" w:lineRule="auto"/>
        <w:rPr>
          <w:lang w:val="en-US"/>
        </w:rPr>
      </w:pPr>
    </w:p>
    <w:p w14:paraId="278C2E0B" w14:textId="77777777" w:rsidR="00656C99" w:rsidRDefault="00656C99" w:rsidP="0047265E">
      <w:pPr>
        <w:spacing w:line="360" w:lineRule="auto"/>
        <w:rPr>
          <w:lang w:val="en-US"/>
        </w:rPr>
      </w:pPr>
    </w:p>
    <w:p w14:paraId="47CF2008" w14:textId="77777777" w:rsidR="00656C99" w:rsidRDefault="00656C99" w:rsidP="0047265E">
      <w:pPr>
        <w:spacing w:line="360" w:lineRule="auto"/>
        <w:rPr>
          <w:lang w:val="en-US"/>
        </w:rPr>
      </w:pPr>
    </w:p>
    <w:p w14:paraId="700CAA0C" w14:textId="77777777" w:rsidR="00656C99" w:rsidRDefault="00656C99" w:rsidP="0047265E">
      <w:pPr>
        <w:spacing w:line="360" w:lineRule="auto"/>
        <w:rPr>
          <w:lang w:val="en-US"/>
        </w:rPr>
      </w:pPr>
    </w:p>
    <w:p w14:paraId="30E471B7" w14:textId="77777777" w:rsidR="00656C99" w:rsidRDefault="00656C99" w:rsidP="0047265E">
      <w:pPr>
        <w:spacing w:line="360" w:lineRule="auto"/>
        <w:rPr>
          <w:lang w:val="en-US"/>
        </w:rPr>
      </w:pPr>
    </w:p>
    <w:p w14:paraId="46EB4DED" w14:textId="77777777" w:rsidR="00656C99" w:rsidRDefault="00656C99" w:rsidP="0047265E">
      <w:pPr>
        <w:spacing w:line="360" w:lineRule="auto"/>
        <w:rPr>
          <w:lang w:val="en-US"/>
        </w:rPr>
      </w:pPr>
    </w:p>
    <w:p w14:paraId="017CBA22" w14:textId="77777777" w:rsidR="00656C99" w:rsidRPr="0047265E" w:rsidRDefault="00656C99" w:rsidP="0047265E">
      <w:pPr>
        <w:spacing w:line="360" w:lineRule="auto"/>
        <w:rPr>
          <w:lang w:val="en-US"/>
        </w:rPr>
      </w:pPr>
    </w:p>
    <w:sectPr w:rsidR="00656C99" w:rsidRPr="0047265E" w:rsidSect="00EE21D2">
      <w:headerReference w:type="default" r:id="rId30"/>
      <w:footerReference w:type="default" r:id="rId31"/>
      <w:footerReference w:type="first" r:id="rId32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1683CC" w15:done="0"/>
  <w15:commentEx w15:paraId="16AF677D" w15:done="0"/>
  <w15:commentEx w15:paraId="0951C7B0" w15:done="0"/>
  <w15:commentEx w15:paraId="35A90295" w15:done="0"/>
  <w15:commentEx w15:paraId="2338A1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CE2FA" w16cex:dateUtc="2023-04-21T13:24:00Z"/>
  <w16cex:commentExtensible w16cex:durableId="27EC3755" w16cex:dateUtc="2023-04-21T01:12:00Z"/>
  <w16cex:commentExtensible w16cex:durableId="27EC344E" w16cex:dateUtc="2023-04-21T00:59:00Z"/>
  <w16cex:commentExtensible w16cex:durableId="27ECE29F" w16cex:dateUtc="2023-04-21T13:23:00Z"/>
  <w16cex:commentExtensible w16cex:durableId="27EC3A17" w16cex:dateUtc="2023-04-21T0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1683CC" w16cid:durableId="27ECE2FA"/>
  <w16cid:commentId w16cid:paraId="16AF677D" w16cid:durableId="27EC3755"/>
  <w16cid:commentId w16cid:paraId="0951C7B0" w16cid:durableId="27EC344E"/>
  <w16cid:commentId w16cid:paraId="35A90295" w16cid:durableId="27ECE29F"/>
  <w16cid:commentId w16cid:paraId="2338A1B5" w16cid:durableId="27EC3A1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2DCD29" w14:textId="77777777" w:rsidR="00B74D3A" w:rsidRDefault="00B74D3A" w:rsidP="005F5FEB">
      <w:pPr>
        <w:spacing w:line="240" w:lineRule="auto"/>
      </w:pPr>
      <w:r>
        <w:separator/>
      </w:r>
    </w:p>
  </w:endnote>
  <w:endnote w:type="continuationSeparator" w:id="0">
    <w:p w14:paraId="200D52C8" w14:textId="77777777" w:rsidR="00B74D3A" w:rsidRDefault="00B74D3A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2360599"/>
      <w:docPartObj>
        <w:docPartGallery w:val="Page Numbers (Bottom of Page)"/>
        <w:docPartUnique/>
      </w:docPartObj>
    </w:sdtPr>
    <w:sdtContent>
      <w:p w14:paraId="450CB916" w14:textId="77777777" w:rsidR="005A6438" w:rsidRDefault="005A6438">
        <w:pPr>
          <w:pStyle w:val="Rodap"/>
          <w:jc w:val="right"/>
        </w:pPr>
      </w:p>
    </w:sdtContent>
  </w:sdt>
  <w:p w14:paraId="450CB917" w14:textId="77777777" w:rsidR="005A6438" w:rsidRDefault="005A643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5A6438" w:rsidRPr="00EF1F11" w:rsidRDefault="005A6438">
        <w:pPr>
          <w:pStyle w:val="Rodap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6B4D85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5A6438" w:rsidRPr="00F23EFD" w:rsidRDefault="005A6438" w:rsidP="00F23EFD">
    <w:pPr>
      <w:spacing w:line="240" w:lineRule="auto"/>
      <w:jc w:val="left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10677" w14:textId="1EFF9085" w:rsidR="005A6438" w:rsidRPr="00EF1565" w:rsidRDefault="005A6438">
    <w:pPr>
      <w:pStyle w:val="Rodap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FB22D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5A6438" w:rsidRDefault="005A643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F588E" w14:textId="77777777" w:rsidR="005A6438" w:rsidRDefault="005A6438">
    <w:pPr>
      <w:pStyle w:val="Rodap"/>
      <w:jc w:val="right"/>
    </w:pPr>
  </w:p>
  <w:p w14:paraId="05550BF1" w14:textId="77777777" w:rsidR="005A6438" w:rsidRDefault="005A643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2DF62B" w14:textId="77777777" w:rsidR="00B74D3A" w:rsidRDefault="00B74D3A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4B4F53A4" w14:textId="77777777" w:rsidR="00B74D3A" w:rsidRDefault="00B74D3A" w:rsidP="005F5FEB">
      <w:pPr>
        <w:spacing w:line="240" w:lineRule="auto"/>
      </w:pPr>
      <w:r>
        <w:continuationSeparator/>
      </w:r>
    </w:p>
  </w:footnote>
  <w:footnote w:id="1">
    <w:p w14:paraId="64B61004" w14:textId="75A5BE2B" w:rsidR="005A6438" w:rsidRPr="002244EA" w:rsidRDefault="005A6438">
      <w:pPr>
        <w:pStyle w:val="Textodenotaderodap"/>
      </w:pPr>
      <w:r>
        <w:rPr>
          <w:rStyle w:val="Refdenotaderodap"/>
        </w:rPr>
        <w:footnoteRef/>
      </w:r>
      <w:r>
        <w:t xml:space="preserve"> Equivalente a R$ 255,00 ou meio salário</w:t>
      </w:r>
      <w:r w:rsidRPr="002244EA">
        <w:t xml:space="preserve"> mínimo em 2010</w:t>
      </w:r>
      <w:r>
        <w:t>.</w:t>
      </w:r>
    </w:p>
  </w:footnote>
  <w:footnote w:id="2">
    <w:p w14:paraId="3BD913A2" w14:textId="6EC3C98B" w:rsidR="005A6438" w:rsidRPr="00C14375" w:rsidRDefault="005A6438">
      <w:pPr>
        <w:pStyle w:val="Textodenotaderodap"/>
      </w:pPr>
      <w:r>
        <w:rPr>
          <w:rStyle w:val="Refdenotaderodap"/>
        </w:rPr>
        <w:footnoteRef/>
      </w:r>
      <w:r>
        <w:t xml:space="preserve"> Equivalente a </w:t>
      </w:r>
      <w:r w:rsidRPr="00C14375">
        <w:t>R$ 5.100,00</w:t>
      </w:r>
      <w:r>
        <w:t xml:space="preserve"> ou </w:t>
      </w:r>
      <w:r w:rsidRPr="00614669">
        <w:rPr>
          <w:color w:val="000000"/>
        </w:rPr>
        <w:t>10 salários mínimos</w:t>
      </w:r>
      <w:r>
        <w:rPr>
          <w:color w:val="000000"/>
        </w:rPr>
        <w:t xml:space="preserve"> em 2010.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CB914" w14:textId="77777777" w:rsidR="005A6438" w:rsidRPr="00D52F94" w:rsidRDefault="005A6438" w:rsidP="001E108A">
    <w:pPr>
      <w:pStyle w:val="SemEspaamento"/>
      <w:ind w:right="3968"/>
      <w:rPr>
        <w:sz w:val="16"/>
        <w:szCs w:val="17"/>
      </w:rPr>
    </w:pPr>
    <w:r w:rsidRPr="00D52F94">
      <w:rPr>
        <w:noProof/>
        <w:sz w:val="16"/>
        <w:szCs w:val="17"/>
        <w:lang w:val="en-US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>
      <w:rPr>
        <w:sz w:val="16"/>
        <w:szCs w:val="17"/>
      </w:rPr>
      <w:t>_________ (Nome do curso) – Ano ____ (ano da defesa)</w:t>
    </w:r>
  </w:p>
  <w:p w14:paraId="450CB915" w14:textId="77777777" w:rsidR="005A6438" w:rsidRDefault="005A6438" w:rsidP="00433E63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3DDB8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" strokecolor="#5a5a5a [2109]" strokeweight=".25pt"/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0CB918" w14:textId="6A66DBA1" w:rsidR="005A6438" w:rsidRPr="00D52F94" w:rsidRDefault="005A6438" w:rsidP="00D92CD6">
    <w:pPr>
      <w:pStyle w:val="SemEspaamento"/>
      <w:ind w:right="3968"/>
      <w:rPr>
        <w:sz w:val="16"/>
        <w:szCs w:val="17"/>
      </w:rPr>
    </w:pPr>
    <w:bookmarkStart w:id="3" w:name="_Hlk33885723"/>
    <w:bookmarkStart w:id="4" w:name="_Hlk33885724"/>
    <w:bookmarkStart w:id="5" w:name="_Hlk33895896"/>
    <w:bookmarkStart w:id="6" w:name="_Hlk33895897"/>
    <w:bookmarkStart w:id="7" w:name="_Hlk33895939"/>
    <w:bookmarkStart w:id="8" w:name="_Hlk33895940"/>
    <w:bookmarkStart w:id="9" w:name="_Hlk33948838"/>
    <w:bookmarkStart w:id="10" w:name="_Hlk33948839"/>
    <w:bookmarkStart w:id="11" w:name="_Hlk33953468"/>
    <w:bookmarkStart w:id="12" w:name="_Hlk33953469"/>
    <w:bookmarkStart w:id="13" w:name="_Hlk33974381"/>
    <w:bookmarkStart w:id="14" w:name="_Hlk33974382"/>
    <w:r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>Trabalho</w:t>
    </w:r>
    <w:r w:rsidRPr="00D52F94">
      <w:rPr>
        <w:sz w:val="16"/>
        <w:szCs w:val="17"/>
      </w:rPr>
      <w:t xml:space="preserve"> </w:t>
    </w:r>
    <w:r>
      <w:rPr>
        <w:sz w:val="16"/>
        <w:szCs w:val="17"/>
      </w:rPr>
      <w:t xml:space="preserve">de Conclusão de Curso </w:t>
    </w:r>
    <w:r w:rsidRPr="00D52F94">
      <w:rPr>
        <w:sz w:val="16"/>
        <w:szCs w:val="17"/>
      </w:rPr>
      <w:t>apresentad</w:t>
    </w:r>
    <w:r>
      <w:rPr>
        <w:sz w:val="16"/>
        <w:szCs w:val="17"/>
      </w:rPr>
      <w:t>o</w:t>
    </w:r>
    <w:r w:rsidRPr="00D52F94">
      <w:rPr>
        <w:sz w:val="16"/>
        <w:szCs w:val="17"/>
      </w:rPr>
      <w:t xml:space="preserve"> para obtenção do título de especialista em </w:t>
    </w:r>
    <w:r>
      <w:rPr>
        <w:sz w:val="16"/>
        <w:szCs w:val="17"/>
      </w:rPr>
      <w:t xml:space="preserve">Data Science e </w:t>
    </w:r>
    <w:r w:rsidRPr="00AD4A03">
      <w:rPr>
        <w:sz w:val="16"/>
        <w:szCs w:val="17"/>
      </w:rPr>
      <w:t>Analytics</w:t>
    </w:r>
    <w:r>
      <w:rPr>
        <w:sz w:val="16"/>
        <w:szCs w:val="17"/>
      </w:rPr>
      <w:t xml:space="preserve"> – 2022</w:t>
    </w:r>
  </w:p>
  <w:p w14:paraId="450CB919" w14:textId="77777777" w:rsidR="005A6438" w:rsidRDefault="005A6438" w:rsidP="00D92CD6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1D430FF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p w14:paraId="450CB91A" w14:textId="77777777" w:rsidR="005A6438" w:rsidRPr="00D92CD6" w:rsidRDefault="005A6438" w:rsidP="00D92CD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B5B10" w14:textId="5018C14C" w:rsidR="005A6438" w:rsidRPr="00D52F94" w:rsidRDefault="005A6438" w:rsidP="00EE21D2">
    <w:pPr>
      <w:pStyle w:val="SemEspaamento"/>
      <w:ind w:right="3968"/>
      <w:rPr>
        <w:sz w:val="16"/>
        <w:szCs w:val="17"/>
      </w:rPr>
    </w:pPr>
    <w:bookmarkStart w:id="17" w:name="_Hlk33913842"/>
    <w:bookmarkStart w:id="18" w:name="_Hlk33913843"/>
    <w:r>
      <w:rPr>
        <w:noProof/>
        <w:lang w:val="en-US"/>
      </w:rPr>
      <w:drawing>
        <wp:anchor distT="0" distB="0" distL="114300" distR="114300" simplePos="0" relativeHeight="251668480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>Trabalho</w:t>
    </w:r>
    <w:r w:rsidRPr="00D52F94">
      <w:rPr>
        <w:sz w:val="16"/>
        <w:szCs w:val="17"/>
      </w:rPr>
      <w:t xml:space="preserve"> </w:t>
    </w:r>
    <w:r>
      <w:rPr>
        <w:sz w:val="16"/>
        <w:szCs w:val="17"/>
      </w:rPr>
      <w:t xml:space="preserve">de Conclusão de Curso </w:t>
    </w:r>
    <w:r w:rsidRPr="00D52F94">
      <w:rPr>
        <w:sz w:val="16"/>
        <w:szCs w:val="17"/>
      </w:rPr>
      <w:t>apresentad</w:t>
    </w:r>
    <w:r>
      <w:rPr>
        <w:sz w:val="16"/>
        <w:szCs w:val="17"/>
      </w:rPr>
      <w:t>o</w:t>
    </w:r>
    <w:r w:rsidRPr="00D52F94">
      <w:rPr>
        <w:sz w:val="16"/>
        <w:szCs w:val="17"/>
      </w:rPr>
      <w:t xml:space="preserve"> para obtenção do título de especialista em </w:t>
    </w:r>
    <w:r>
      <w:rPr>
        <w:sz w:val="16"/>
        <w:szCs w:val="17"/>
      </w:rPr>
      <w:t xml:space="preserve">Data Science e </w:t>
    </w:r>
    <w:r w:rsidRPr="00AD4A03">
      <w:rPr>
        <w:sz w:val="16"/>
        <w:szCs w:val="17"/>
      </w:rPr>
      <w:t>Analytics</w:t>
    </w:r>
    <w:r>
      <w:rPr>
        <w:sz w:val="16"/>
        <w:szCs w:val="17"/>
      </w:rPr>
      <w:t xml:space="preserve"> – 2022</w:t>
    </w:r>
  </w:p>
  <w:p w14:paraId="11B128D1" w14:textId="5CD4F816" w:rsidR="005A6438" w:rsidRDefault="005A6438" w:rsidP="00EE21D2">
    <w:pPr>
      <w:pStyle w:val="Cabealho"/>
      <w:tabs>
        <w:tab w:val="clear" w:pos="4252"/>
        <w:tab w:val="clear" w:pos="8504"/>
        <w:tab w:val="left" w:pos="1785"/>
      </w:tabs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EBE679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" strokecolor="#595959" strokeweight=".25pt">
              <o:lock v:ext="edit" shapetype="f"/>
              <w10:wrap anchorx="margin"/>
            </v:line>
          </w:pict>
        </mc:Fallback>
      </mc:AlternateContent>
    </w:r>
    <w:r>
      <w:tab/>
    </w:r>
  </w:p>
  <w:bookmarkEnd w:id="17"/>
  <w:bookmarkEnd w:id="18"/>
  <w:p w14:paraId="54778FA6" w14:textId="77777777" w:rsidR="005A6438" w:rsidRPr="00EE21D2" w:rsidRDefault="005A6438" w:rsidP="00EE21D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05749"/>
    <w:multiLevelType w:val="hybridMultilevel"/>
    <w:tmpl w:val="D6262B02"/>
    <w:lvl w:ilvl="0" w:tplc="6174134E">
      <w:start w:val="1"/>
      <w:numFmt w:val="lowerLetter"/>
      <w:lvlText w:val="(%1)"/>
      <w:lvlJc w:val="left"/>
      <w:pPr>
        <w:ind w:left="1069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ADD6CEB"/>
    <w:multiLevelType w:val="hybridMultilevel"/>
    <w:tmpl w:val="A956C6C0"/>
    <w:lvl w:ilvl="0" w:tplc="43602B04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4164110"/>
    <w:multiLevelType w:val="hybridMultilevel"/>
    <w:tmpl w:val="DD801DE4"/>
    <w:lvl w:ilvl="0" w:tplc="369091AC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ine Oliveira Faria">
    <w15:presenceInfo w15:providerId="Windows Live" w15:userId="a885e0d31be6f2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FEB"/>
    <w:rsid w:val="00002D22"/>
    <w:rsid w:val="00002FED"/>
    <w:rsid w:val="0000516E"/>
    <w:rsid w:val="00010625"/>
    <w:rsid w:val="000121A2"/>
    <w:rsid w:val="000129BF"/>
    <w:rsid w:val="0001387D"/>
    <w:rsid w:val="000148DD"/>
    <w:rsid w:val="00014A5B"/>
    <w:rsid w:val="00015A3B"/>
    <w:rsid w:val="00015ADD"/>
    <w:rsid w:val="00017CA3"/>
    <w:rsid w:val="000318BF"/>
    <w:rsid w:val="000324C3"/>
    <w:rsid w:val="0003392C"/>
    <w:rsid w:val="00033ABE"/>
    <w:rsid w:val="000379B9"/>
    <w:rsid w:val="00040C7A"/>
    <w:rsid w:val="000414DF"/>
    <w:rsid w:val="00042541"/>
    <w:rsid w:val="00056EC4"/>
    <w:rsid w:val="0005724C"/>
    <w:rsid w:val="000572CA"/>
    <w:rsid w:val="0005743B"/>
    <w:rsid w:val="0006184C"/>
    <w:rsid w:val="00062750"/>
    <w:rsid w:val="00062EA9"/>
    <w:rsid w:val="0006582A"/>
    <w:rsid w:val="00067DAF"/>
    <w:rsid w:val="00072B71"/>
    <w:rsid w:val="00080BC8"/>
    <w:rsid w:val="00093B83"/>
    <w:rsid w:val="000A1F2D"/>
    <w:rsid w:val="000A23B0"/>
    <w:rsid w:val="000A26D6"/>
    <w:rsid w:val="000A46BE"/>
    <w:rsid w:val="000A5F34"/>
    <w:rsid w:val="000A64CD"/>
    <w:rsid w:val="000A7332"/>
    <w:rsid w:val="000B0E09"/>
    <w:rsid w:val="000B30D4"/>
    <w:rsid w:val="000B330E"/>
    <w:rsid w:val="000B6C41"/>
    <w:rsid w:val="000C043D"/>
    <w:rsid w:val="000C3C52"/>
    <w:rsid w:val="000C5E50"/>
    <w:rsid w:val="000D11FB"/>
    <w:rsid w:val="000D21EA"/>
    <w:rsid w:val="000D65A6"/>
    <w:rsid w:val="000D6A5C"/>
    <w:rsid w:val="000D7128"/>
    <w:rsid w:val="000E6826"/>
    <w:rsid w:val="000F06D0"/>
    <w:rsid w:val="000F32DD"/>
    <w:rsid w:val="000F3312"/>
    <w:rsid w:val="000F7383"/>
    <w:rsid w:val="00102C3D"/>
    <w:rsid w:val="00103C8C"/>
    <w:rsid w:val="00103CCA"/>
    <w:rsid w:val="00105468"/>
    <w:rsid w:val="0010566C"/>
    <w:rsid w:val="00106E6C"/>
    <w:rsid w:val="00107F97"/>
    <w:rsid w:val="00111217"/>
    <w:rsid w:val="001145F9"/>
    <w:rsid w:val="0011581A"/>
    <w:rsid w:val="001179F3"/>
    <w:rsid w:val="00123A50"/>
    <w:rsid w:val="00126766"/>
    <w:rsid w:val="0013009E"/>
    <w:rsid w:val="001324EE"/>
    <w:rsid w:val="0013451C"/>
    <w:rsid w:val="001349B7"/>
    <w:rsid w:val="001406E4"/>
    <w:rsid w:val="00141061"/>
    <w:rsid w:val="0014260C"/>
    <w:rsid w:val="00142F6E"/>
    <w:rsid w:val="001510B5"/>
    <w:rsid w:val="0015218E"/>
    <w:rsid w:val="00152847"/>
    <w:rsid w:val="00153BC4"/>
    <w:rsid w:val="00155FEB"/>
    <w:rsid w:val="00157FF2"/>
    <w:rsid w:val="001607AD"/>
    <w:rsid w:val="001638DB"/>
    <w:rsid w:val="001650D8"/>
    <w:rsid w:val="00170409"/>
    <w:rsid w:val="00170903"/>
    <w:rsid w:val="00172E03"/>
    <w:rsid w:val="00173435"/>
    <w:rsid w:val="00173A94"/>
    <w:rsid w:val="00173CB5"/>
    <w:rsid w:val="00174D46"/>
    <w:rsid w:val="0017695E"/>
    <w:rsid w:val="001801A9"/>
    <w:rsid w:val="0018079B"/>
    <w:rsid w:val="00183B05"/>
    <w:rsid w:val="00194D11"/>
    <w:rsid w:val="0019513E"/>
    <w:rsid w:val="00196DB1"/>
    <w:rsid w:val="001A2B26"/>
    <w:rsid w:val="001A3AE9"/>
    <w:rsid w:val="001B29CD"/>
    <w:rsid w:val="001B6FCB"/>
    <w:rsid w:val="001B7001"/>
    <w:rsid w:val="001B7C5F"/>
    <w:rsid w:val="001C56D6"/>
    <w:rsid w:val="001C726A"/>
    <w:rsid w:val="001D0B00"/>
    <w:rsid w:val="001D44E6"/>
    <w:rsid w:val="001D7735"/>
    <w:rsid w:val="001E108A"/>
    <w:rsid w:val="001E1BAB"/>
    <w:rsid w:val="001E3445"/>
    <w:rsid w:val="001E6121"/>
    <w:rsid w:val="001E6B8D"/>
    <w:rsid w:val="001F0A4F"/>
    <w:rsid w:val="001F5096"/>
    <w:rsid w:val="001F677B"/>
    <w:rsid w:val="002013ED"/>
    <w:rsid w:val="00205FAD"/>
    <w:rsid w:val="00207AF0"/>
    <w:rsid w:val="00210D9C"/>
    <w:rsid w:val="002120C9"/>
    <w:rsid w:val="002133AD"/>
    <w:rsid w:val="002138F6"/>
    <w:rsid w:val="00214A52"/>
    <w:rsid w:val="002212F8"/>
    <w:rsid w:val="00221EC9"/>
    <w:rsid w:val="002226FA"/>
    <w:rsid w:val="00222FB8"/>
    <w:rsid w:val="002244EA"/>
    <w:rsid w:val="0022506D"/>
    <w:rsid w:val="002252C3"/>
    <w:rsid w:val="00225427"/>
    <w:rsid w:val="0022665F"/>
    <w:rsid w:val="00232E30"/>
    <w:rsid w:val="00237A6B"/>
    <w:rsid w:val="00237F20"/>
    <w:rsid w:val="00242ADB"/>
    <w:rsid w:val="00244916"/>
    <w:rsid w:val="00246075"/>
    <w:rsid w:val="00246E71"/>
    <w:rsid w:val="00247798"/>
    <w:rsid w:val="00250606"/>
    <w:rsid w:val="0025090A"/>
    <w:rsid w:val="0026130F"/>
    <w:rsid w:val="00262449"/>
    <w:rsid w:val="0026400A"/>
    <w:rsid w:val="00266914"/>
    <w:rsid w:val="00273955"/>
    <w:rsid w:val="00275E9E"/>
    <w:rsid w:val="00282166"/>
    <w:rsid w:val="00283CDF"/>
    <w:rsid w:val="00286FB4"/>
    <w:rsid w:val="002875D3"/>
    <w:rsid w:val="00290B98"/>
    <w:rsid w:val="00295E7E"/>
    <w:rsid w:val="002962D6"/>
    <w:rsid w:val="00296614"/>
    <w:rsid w:val="002972E0"/>
    <w:rsid w:val="002A1CA7"/>
    <w:rsid w:val="002B29DC"/>
    <w:rsid w:val="002B5BAD"/>
    <w:rsid w:val="002B7B5A"/>
    <w:rsid w:val="002D0A4C"/>
    <w:rsid w:val="002D35E9"/>
    <w:rsid w:val="002D3B35"/>
    <w:rsid w:val="002D4422"/>
    <w:rsid w:val="002D6078"/>
    <w:rsid w:val="002D6AF2"/>
    <w:rsid w:val="002D7524"/>
    <w:rsid w:val="002D778A"/>
    <w:rsid w:val="002E024B"/>
    <w:rsid w:val="002E3D0D"/>
    <w:rsid w:val="002E44EA"/>
    <w:rsid w:val="002F1330"/>
    <w:rsid w:val="002F2245"/>
    <w:rsid w:val="002F2A7D"/>
    <w:rsid w:val="002F3830"/>
    <w:rsid w:val="002F4CD2"/>
    <w:rsid w:val="002F7936"/>
    <w:rsid w:val="00302295"/>
    <w:rsid w:val="00302BCD"/>
    <w:rsid w:val="00311C33"/>
    <w:rsid w:val="00311D34"/>
    <w:rsid w:val="0031459B"/>
    <w:rsid w:val="00314B70"/>
    <w:rsid w:val="00314B73"/>
    <w:rsid w:val="003162E3"/>
    <w:rsid w:val="00320448"/>
    <w:rsid w:val="00323A4C"/>
    <w:rsid w:val="00325B43"/>
    <w:rsid w:val="0033468D"/>
    <w:rsid w:val="00334F53"/>
    <w:rsid w:val="0034734C"/>
    <w:rsid w:val="003500ED"/>
    <w:rsid w:val="00350F3C"/>
    <w:rsid w:val="0035192B"/>
    <w:rsid w:val="00351961"/>
    <w:rsid w:val="003534F2"/>
    <w:rsid w:val="003542E3"/>
    <w:rsid w:val="00362B1E"/>
    <w:rsid w:val="00362B83"/>
    <w:rsid w:val="00363932"/>
    <w:rsid w:val="00364D20"/>
    <w:rsid w:val="00364EBE"/>
    <w:rsid w:val="0036621A"/>
    <w:rsid w:val="003678EC"/>
    <w:rsid w:val="0037116D"/>
    <w:rsid w:val="00374A13"/>
    <w:rsid w:val="0038279B"/>
    <w:rsid w:val="00382BEB"/>
    <w:rsid w:val="00382CBD"/>
    <w:rsid w:val="00383658"/>
    <w:rsid w:val="00393469"/>
    <w:rsid w:val="00396B2F"/>
    <w:rsid w:val="003A2BF8"/>
    <w:rsid w:val="003A50AD"/>
    <w:rsid w:val="003A71F3"/>
    <w:rsid w:val="003A741C"/>
    <w:rsid w:val="003B3E2D"/>
    <w:rsid w:val="003C0770"/>
    <w:rsid w:val="003C0DDD"/>
    <w:rsid w:val="003C1B38"/>
    <w:rsid w:val="003C65F6"/>
    <w:rsid w:val="003C7E8D"/>
    <w:rsid w:val="003D39E6"/>
    <w:rsid w:val="003D3A3E"/>
    <w:rsid w:val="003D3F5D"/>
    <w:rsid w:val="003D57E6"/>
    <w:rsid w:val="003E150B"/>
    <w:rsid w:val="003E36CE"/>
    <w:rsid w:val="003E64D0"/>
    <w:rsid w:val="003F02C0"/>
    <w:rsid w:val="003F1EED"/>
    <w:rsid w:val="003F77A8"/>
    <w:rsid w:val="00400655"/>
    <w:rsid w:val="004024D1"/>
    <w:rsid w:val="00402818"/>
    <w:rsid w:val="00402E00"/>
    <w:rsid w:val="0040349A"/>
    <w:rsid w:val="0040411A"/>
    <w:rsid w:val="00406344"/>
    <w:rsid w:val="004068BC"/>
    <w:rsid w:val="00407ED0"/>
    <w:rsid w:val="00410817"/>
    <w:rsid w:val="004139D1"/>
    <w:rsid w:val="00414EA7"/>
    <w:rsid w:val="00417FC1"/>
    <w:rsid w:val="00420D0C"/>
    <w:rsid w:val="00421D0A"/>
    <w:rsid w:val="00422DC5"/>
    <w:rsid w:val="004242F4"/>
    <w:rsid w:val="00424559"/>
    <w:rsid w:val="00424D37"/>
    <w:rsid w:val="0042683F"/>
    <w:rsid w:val="00433E63"/>
    <w:rsid w:val="004344B3"/>
    <w:rsid w:val="004349A6"/>
    <w:rsid w:val="00435976"/>
    <w:rsid w:val="0044240B"/>
    <w:rsid w:val="00442682"/>
    <w:rsid w:val="004453D9"/>
    <w:rsid w:val="00445938"/>
    <w:rsid w:val="00445A1F"/>
    <w:rsid w:val="0045201D"/>
    <w:rsid w:val="00453F6F"/>
    <w:rsid w:val="0045410E"/>
    <w:rsid w:val="00460AC3"/>
    <w:rsid w:val="004638D2"/>
    <w:rsid w:val="00466F81"/>
    <w:rsid w:val="00467C3B"/>
    <w:rsid w:val="00470259"/>
    <w:rsid w:val="00471063"/>
    <w:rsid w:val="0047191C"/>
    <w:rsid w:val="00471D21"/>
    <w:rsid w:val="0047265E"/>
    <w:rsid w:val="004727A6"/>
    <w:rsid w:val="00473CFE"/>
    <w:rsid w:val="00474ACC"/>
    <w:rsid w:val="00475A7F"/>
    <w:rsid w:val="00476281"/>
    <w:rsid w:val="004829D7"/>
    <w:rsid w:val="00491D8B"/>
    <w:rsid w:val="00492D9F"/>
    <w:rsid w:val="00493524"/>
    <w:rsid w:val="00495214"/>
    <w:rsid w:val="004A64D2"/>
    <w:rsid w:val="004B0852"/>
    <w:rsid w:val="004B1B0C"/>
    <w:rsid w:val="004B3DF1"/>
    <w:rsid w:val="004B4C46"/>
    <w:rsid w:val="004B570C"/>
    <w:rsid w:val="004B5B13"/>
    <w:rsid w:val="004B6697"/>
    <w:rsid w:val="004B73BD"/>
    <w:rsid w:val="004B7E0C"/>
    <w:rsid w:val="004C12D2"/>
    <w:rsid w:val="004C3F6E"/>
    <w:rsid w:val="004D7D90"/>
    <w:rsid w:val="004E1ADB"/>
    <w:rsid w:val="004E2ACC"/>
    <w:rsid w:val="004E2E96"/>
    <w:rsid w:val="00511242"/>
    <w:rsid w:val="00512EC8"/>
    <w:rsid w:val="00513D63"/>
    <w:rsid w:val="005154B6"/>
    <w:rsid w:val="00516C5E"/>
    <w:rsid w:val="00522FDE"/>
    <w:rsid w:val="0052423A"/>
    <w:rsid w:val="00527BBF"/>
    <w:rsid w:val="00530C1C"/>
    <w:rsid w:val="00531FCB"/>
    <w:rsid w:val="005325A6"/>
    <w:rsid w:val="00532A60"/>
    <w:rsid w:val="0053363A"/>
    <w:rsid w:val="0053780E"/>
    <w:rsid w:val="00545E1F"/>
    <w:rsid w:val="005502EC"/>
    <w:rsid w:val="00551EA4"/>
    <w:rsid w:val="00554FA0"/>
    <w:rsid w:val="00556C81"/>
    <w:rsid w:val="0056575D"/>
    <w:rsid w:val="005731C4"/>
    <w:rsid w:val="0057483C"/>
    <w:rsid w:val="00580198"/>
    <w:rsid w:val="00584676"/>
    <w:rsid w:val="0058770B"/>
    <w:rsid w:val="005879D4"/>
    <w:rsid w:val="005905F2"/>
    <w:rsid w:val="00593069"/>
    <w:rsid w:val="00594DC8"/>
    <w:rsid w:val="005963FF"/>
    <w:rsid w:val="005A0D62"/>
    <w:rsid w:val="005A1C3E"/>
    <w:rsid w:val="005A2BA8"/>
    <w:rsid w:val="005A2F80"/>
    <w:rsid w:val="005A4188"/>
    <w:rsid w:val="005A4842"/>
    <w:rsid w:val="005A60E8"/>
    <w:rsid w:val="005A6438"/>
    <w:rsid w:val="005B2400"/>
    <w:rsid w:val="005B3614"/>
    <w:rsid w:val="005B3BB8"/>
    <w:rsid w:val="005B3BCF"/>
    <w:rsid w:val="005B55DF"/>
    <w:rsid w:val="005B5E72"/>
    <w:rsid w:val="005C0B45"/>
    <w:rsid w:val="005C1CBA"/>
    <w:rsid w:val="005C5888"/>
    <w:rsid w:val="005C6BA6"/>
    <w:rsid w:val="005D055E"/>
    <w:rsid w:val="005D2626"/>
    <w:rsid w:val="005D3A18"/>
    <w:rsid w:val="005D519F"/>
    <w:rsid w:val="005D6B9B"/>
    <w:rsid w:val="005D7224"/>
    <w:rsid w:val="005E0123"/>
    <w:rsid w:val="005E318E"/>
    <w:rsid w:val="005E7E8B"/>
    <w:rsid w:val="005F29F8"/>
    <w:rsid w:val="005F4EB3"/>
    <w:rsid w:val="005F5E7B"/>
    <w:rsid w:val="005F5FEB"/>
    <w:rsid w:val="00600A2E"/>
    <w:rsid w:val="006013EC"/>
    <w:rsid w:val="00602E73"/>
    <w:rsid w:val="006043E9"/>
    <w:rsid w:val="006103B3"/>
    <w:rsid w:val="006109EF"/>
    <w:rsid w:val="00614669"/>
    <w:rsid w:val="0062319A"/>
    <w:rsid w:val="00627839"/>
    <w:rsid w:val="0063192C"/>
    <w:rsid w:val="00635B78"/>
    <w:rsid w:val="00635C2A"/>
    <w:rsid w:val="00636D01"/>
    <w:rsid w:val="00640251"/>
    <w:rsid w:val="006425EE"/>
    <w:rsid w:val="00644BF0"/>
    <w:rsid w:val="00647DBF"/>
    <w:rsid w:val="00650F4C"/>
    <w:rsid w:val="006516DE"/>
    <w:rsid w:val="00656C99"/>
    <w:rsid w:val="00657EA6"/>
    <w:rsid w:val="0066110E"/>
    <w:rsid w:val="006726B1"/>
    <w:rsid w:val="006805F5"/>
    <w:rsid w:val="00681AD7"/>
    <w:rsid w:val="00683832"/>
    <w:rsid w:val="00684110"/>
    <w:rsid w:val="00687D18"/>
    <w:rsid w:val="006903BC"/>
    <w:rsid w:val="006926E3"/>
    <w:rsid w:val="00694350"/>
    <w:rsid w:val="0069570E"/>
    <w:rsid w:val="006A0317"/>
    <w:rsid w:val="006A047B"/>
    <w:rsid w:val="006A5D0F"/>
    <w:rsid w:val="006B2EF7"/>
    <w:rsid w:val="006B3841"/>
    <w:rsid w:val="006B4497"/>
    <w:rsid w:val="006B4591"/>
    <w:rsid w:val="006B4D85"/>
    <w:rsid w:val="006C288B"/>
    <w:rsid w:val="006C2C8C"/>
    <w:rsid w:val="006C55E0"/>
    <w:rsid w:val="006C5BFF"/>
    <w:rsid w:val="006C720C"/>
    <w:rsid w:val="006D2995"/>
    <w:rsid w:val="006D7365"/>
    <w:rsid w:val="006D7A7F"/>
    <w:rsid w:val="006D7B11"/>
    <w:rsid w:val="006E04AE"/>
    <w:rsid w:val="006E08DF"/>
    <w:rsid w:val="006E1A8E"/>
    <w:rsid w:val="006E2684"/>
    <w:rsid w:val="006E341F"/>
    <w:rsid w:val="006E5D44"/>
    <w:rsid w:val="006F0623"/>
    <w:rsid w:val="006F2620"/>
    <w:rsid w:val="006F41F4"/>
    <w:rsid w:val="006F566A"/>
    <w:rsid w:val="006F5EDA"/>
    <w:rsid w:val="006F78BE"/>
    <w:rsid w:val="006F7EBA"/>
    <w:rsid w:val="007022D5"/>
    <w:rsid w:val="00702487"/>
    <w:rsid w:val="007028AE"/>
    <w:rsid w:val="007050CD"/>
    <w:rsid w:val="00706669"/>
    <w:rsid w:val="00706D11"/>
    <w:rsid w:val="00707B61"/>
    <w:rsid w:val="00713C0C"/>
    <w:rsid w:val="00714F18"/>
    <w:rsid w:val="00715294"/>
    <w:rsid w:val="00717FEC"/>
    <w:rsid w:val="0072023F"/>
    <w:rsid w:val="00721949"/>
    <w:rsid w:val="00721A84"/>
    <w:rsid w:val="00722205"/>
    <w:rsid w:val="00723D29"/>
    <w:rsid w:val="00724250"/>
    <w:rsid w:val="007272C9"/>
    <w:rsid w:val="00731468"/>
    <w:rsid w:val="00736E1D"/>
    <w:rsid w:val="007433D4"/>
    <w:rsid w:val="0074342F"/>
    <w:rsid w:val="007450A6"/>
    <w:rsid w:val="00753001"/>
    <w:rsid w:val="007550D5"/>
    <w:rsid w:val="007551BF"/>
    <w:rsid w:val="0076082F"/>
    <w:rsid w:val="00762D1E"/>
    <w:rsid w:val="00767B69"/>
    <w:rsid w:val="00767FB3"/>
    <w:rsid w:val="00770024"/>
    <w:rsid w:val="007749A1"/>
    <w:rsid w:val="00774D24"/>
    <w:rsid w:val="00777D74"/>
    <w:rsid w:val="00777FB6"/>
    <w:rsid w:val="007806C3"/>
    <w:rsid w:val="00781545"/>
    <w:rsid w:val="0078405D"/>
    <w:rsid w:val="007845FE"/>
    <w:rsid w:val="00784D7A"/>
    <w:rsid w:val="007854B3"/>
    <w:rsid w:val="00786BC0"/>
    <w:rsid w:val="00786FA9"/>
    <w:rsid w:val="007A093A"/>
    <w:rsid w:val="007A2A3C"/>
    <w:rsid w:val="007A365C"/>
    <w:rsid w:val="007A4FEF"/>
    <w:rsid w:val="007A658E"/>
    <w:rsid w:val="007A6DF8"/>
    <w:rsid w:val="007A6E79"/>
    <w:rsid w:val="007B00FF"/>
    <w:rsid w:val="007B0806"/>
    <w:rsid w:val="007C11A1"/>
    <w:rsid w:val="007D492D"/>
    <w:rsid w:val="007D6CEE"/>
    <w:rsid w:val="007E2114"/>
    <w:rsid w:val="007E290A"/>
    <w:rsid w:val="007E78A6"/>
    <w:rsid w:val="007F3860"/>
    <w:rsid w:val="007F4591"/>
    <w:rsid w:val="007F54A6"/>
    <w:rsid w:val="007F57A4"/>
    <w:rsid w:val="007F739B"/>
    <w:rsid w:val="00800FF0"/>
    <w:rsid w:val="00811A4F"/>
    <w:rsid w:val="00811DE0"/>
    <w:rsid w:val="00812949"/>
    <w:rsid w:val="0081660B"/>
    <w:rsid w:val="00821E9F"/>
    <w:rsid w:val="0082378B"/>
    <w:rsid w:val="0082513E"/>
    <w:rsid w:val="008259B0"/>
    <w:rsid w:val="00826D39"/>
    <w:rsid w:val="00833B09"/>
    <w:rsid w:val="00834D05"/>
    <w:rsid w:val="00835CCF"/>
    <w:rsid w:val="008368EF"/>
    <w:rsid w:val="00836CE1"/>
    <w:rsid w:val="008421B8"/>
    <w:rsid w:val="00842D35"/>
    <w:rsid w:val="00843A29"/>
    <w:rsid w:val="008443FF"/>
    <w:rsid w:val="00844582"/>
    <w:rsid w:val="008453BB"/>
    <w:rsid w:val="00845FFF"/>
    <w:rsid w:val="00846CF2"/>
    <w:rsid w:val="00851D47"/>
    <w:rsid w:val="0085259F"/>
    <w:rsid w:val="0085396B"/>
    <w:rsid w:val="008545E0"/>
    <w:rsid w:val="00854E41"/>
    <w:rsid w:val="00860F38"/>
    <w:rsid w:val="00866BB3"/>
    <w:rsid w:val="0087237C"/>
    <w:rsid w:val="00872AF0"/>
    <w:rsid w:val="00872B6C"/>
    <w:rsid w:val="00875006"/>
    <w:rsid w:val="008844C3"/>
    <w:rsid w:val="00886138"/>
    <w:rsid w:val="00886CFD"/>
    <w:rsid w:val="00890B17"/>
    <w:rsid w:val="008923FD"/>
    <w:rsid w:val="00892D1D"/>
    <w:rsid w:val="0089341A"/>
    <w:rsid w:val="0089638E"/>
    <w:rsid w:val="008A0672"/>
    <w:rsid w:val="008A1677"/>
    <w:rsid w:val="008A3CF6"/>
    <w:rsid w:val="008B0031"/>
    <w:rsid w:val="008B038A"/>
    <w:rsid w:val="008B0687"/>
    <w:rsid w:val="008B4775"/>
    <w:rsid w:val="008B5BBC"/>
    <w:rsid w:val="008C2496"/>
    <w:rsid w:val="008C44CB"/>
    <w:rsid w:val="008C5578"/>
    <w:rsid w:val="008C7AB1"/>
    <w:rsid w:val="008C7F3A"/>
    <w:rsid w:val="008D08D4"/>
    <w:rsid w:val="008D2C4F"/>
    <w:rsid w:val="008D3A4E"/>
    <w:rsid w:val="008D541D"/>
    <w:rsid w:val="008E02ED"/>
    <w:rsid w:val="008E45B7"/>
    <w:rsid w:val="008E4B54"/>
    <w:rsid w:val="008E59B0"/>
    <w:rsid w:val="008E614B"/>
    <w:rsid w:val="008E7DBE"/>
    <w:rsid w:val="008F2A09"/>
    <w:rsid w:val="008F2AC4"/>
    <w:rsid w:val="008F4149"/>
    <w:rsid w:val="008F6381"/>
    <w:rsid w:val="008F707D"/>
    <w:rsid w:val="00904124"/>
    <w:rsid w:val="00904BC2"/>
    <w:rsid w:val="00906BFA"/>
    <w:rsid w:val="00907E26"/>
    <w:rsid w:val="00916A5A"/>
    <w:rsid w:val="00917196"/>
    <w:rsid w:val="00923030"/>
    <w:rsid w:val="009248B0"/>
    <w:rsid w:val="009319BD"/>
    <w:rsid w:val="00931D71"/>
    <w:rsid w:val="009327BA"/>
    <w:rsid w:val="00932E28"/>
    <w:rsid w:val="00933176"/>
    <w:rsid w:val="0093332B"/>
    <w:rsid w:val="009348BB"/>
    <w:rsid w:val="00935033"/>
    <w:rsid w:val="00935575"/>
    <w:rsid w:val="0094025E"/>
    <w:rsid w:val="00941EB2"/>
    <w:rsid w:val="009437D1"/>
    <w:rsid w:val="0094383B"/>
    <w:rsid w:val="009461B9"/>
    <w:rsid w:val="00947B76"/>
    <w:rsid w:val="009537EA"/>
    <w:rsid w:val="009629EB"/>
    <w:rsid w:val="00964B41"/>
    <w:rsid w:val="00964DE5"/>
    <w:rsid w:val="00964F7A"/>
    <w:rsid w:val="00973982"/>
    <w:rsid w:val="00974415"/>
    <w:rsid w:val="009746F7"/>
    <w:rsid w:val="00977513"/>
    <w:rsid w:val="00977633"/>
    <w:rsid w:val="00977A15"/>
    <w:rsid w:val="0098107E"/>
    <w:rsid w:val="00981503"/>
    <w:rsid w:val="00981982"/>
    <w:rsid w:val="009924AC"/>
    <w:rsid w:val="00992731"/>
    <w:rsid w:val="00992A07"/>
    <w:rsid w:val="009934FC"/>
    <w:rsid w:val="00995880"/>
    <w:rsid w:val="00997539"/>
    <w:rsid w:val="009A06AA"/>
    <w:rsid w:val="009A205D"/>
    <w:rsid w:val="009A3278"/>
    <w:rsid w:val="009B4C78"/>
    <w:rsid w:val="009C5437"/>
    <w:rsid w:val="009C7891"/>
    <w:rsid w:val="009D11D8"/>
    <w:rsid w:val="009D1FDC"/>
    <w:rsid w:val="009D2D67"/>
    <w:rsid w:val="009D413B"/>
    <w:rsid w:val="009D4560"/>
    <w:rsid w:val="009D6D7D"/>
    <w:rsid w:val="009D7441"/>
    <w:rsid w:val="009D7C2D"/>
    <w:rsid w:val="009E3D42"/>
    <w:rsid w:val="009E49E9"/>
    <w:rsid w:val="009E5D41"/>
    <w:rsid w:val="009E62B7"/>
    <w:rsid w:val="009E6355"/>
    <w:rsid w:val="009E7FB7"/>
    <w:rsid w:val="009F05EC"/>
    <w:rsid w:val="009F11F4"/>
    <w:rsid w:val="009F13B7"/>
    <w:rsid w:val="009F2436"/>
    <w:rsid w:val="009F43AE"/>
    <w:rsid w:val="00A0023A"/>
    <w:rsid w:val="00A045BD"/>
    <w:rsid w:val="00A05557"/>
    <w:rsid w:val="00A05734"/>
    <w:rsid w:val="00A06683"/>
    <w:rsid w:val="00A1250B"/>
    <w:rsid w:val="00A143E9"/>
    <w:rsid w:val="00A16B84"/>
    <w:rsid w:val="00A1775E"/>
    <w:rsid w:val="00A3138A"/>
    <w:rsid w:val="00A33368"/>
    <w:rsid w:val="00A373CF"/>
    <w:rsid w:val="00A4125E"/>
    <w:rsid w:val="00A42268"/>
    <w:rsid w:val="00A44F29"/>
    <w:rsid w:val="00A46080"/>
    <w:rsid w:val="00A461E6"/>
    <w:rsid w:val="00A464FF"/>
    <w:rsid w:val="00A472A0"/>
    <w:rsid w:val="00A47C29"/>
    <w:rsid w:val="00A47DAE"/>
    <w:rsid w:val="00A52C33"/>
    <w:rsid w:val="00A52F5E"/>
    <w:rsid w:val="00A65683"/>
    <w:rsid w:val="00A657E7"/>
    <w:rsid w:val="00A67C44"/>
    <w:rsid w:val="00A704D7"/>
    <w:rsid w:val="00A72727"/>
    <w:rsid w:val="00A74221"/>
    <w:rsid w:val="00A74EC3"/>
    <w:rsid w:val="00A7611A"/>
    <w:rsid w:val="00A7743E"/>
    <w:rsid w:val="00A7773D"/>
    <w:rsid w:val="00A77E1E"/>
    <w:rsid w:val="00A77E89"/>
    <w:rsid w:val="00A80C0F"/>
    <w:rsid w:val="00A82363"/>
    <w:rsid w:val="00A82D84"/>
    <w:rsid w:val="00A84DBE"/>
    <w:rsid w:val="00A94ED4"/>
    <w:rsid w:val="00A96032"/>
    <w:rsid w:val="00A968D9"/>
    <w:rsid w:val="00AA1EDC"/>
    <w:rsid w:val="00AA6708"/>
    <w:rsid w:val="00AB3AFC"/>
    <w:rsid w:val="00AC1BDA"/>
    <w:rsid w:val="00AC210A"/>
    <w:rsid w:val="00AC5332"/>
    <w:rsid w:val="00AD38A9"/>
    <w:rsid w:val="00AD4A03"/>
    <w:rsid w:val="00AD6192"/>
    <w:rsid w:val="00AE11D2"/>
    <w:rsid w:val="00AE2179"/>
    <w:rsid w:val="00AF625F"/>
    <w:rsid w:val="00AF7A61"/>
    <w:rsid w:val="00B00E9D"/>
    <w:rsid w:val="00B0110A"/>
    <w:rsid w:val="00B01A59"/>
    <w:rsid w:val="00B01BF9"/>
    <w:rsid w:val="00B046B8"/>
    <w:rsid w:val="00B04F2A"/>
    <w:rsid w:val="00B057DD"/>
    <w:rsid w:val="00B079C5"/>
    <w:rsid w:val="00B100B2"/>
    <w:rsid w:val="00B12262"/>
    <w:rsid w:val="00B12B43"/>
    <w:rsid w:val="00B15503"/>
    <w:rsid w:val="00B209FA"/>
    <w:rsid w:val="00B211A3"/>
    <w:rsid w:val="00B259D1"/>
    <w:rsid w:val="00B31940"/>
    <w:rsid w:val="00B34D23"/>
    <w:rsid w:val="00B351CA"/>
    <w:rsid w:val="00B35358"/>
    <w:rsid w:val="00B35F3F"/>
    <w:rsid w:val="00B40F5E"/>
    <w:rsid w:val="00B512F2"/>
    <w:rsid w:val="00B523BB"/>
    <w:rsid w:val="00B525F5"/>
    <w:rsid w:val="00B5289B"/>
    <w:rsid w:val="00B5612B"/>
    <w:rsid w:val="00B57893"/>
    <w:rsid w:val="00B63893"/>
    <w:rsid w:val="00B63A48"/>
    <w:rsid w:val="00B67CC1"/>
    <w:rsid w:val="00B73815"/>
    <w:rsid w:val="00B73DB7"/>
    <w:rsid w:val="00B743AB"/>
    <w:rsid w:val="00B74D3A"/>
    <w:rsid w:val="00B754B6"/>
    <w:rsid w:val="00B75E60"/>
    <w:rsid w:val="00B773D9"/>
    <w:rsid w:val="00B83903"/>
    <w:rsid w:val="00B83C71"/>
    <w:rsid w:val="00B84315"/>
    <w:rsid w:val="00B87C3E"/>
    <w:rsid w:val="00B91E69"/>
    <w:rsid w:val="00B92D39"/>
    <w:rsid w:val="00B9605E"/>
    <w:rsid w:val="00BA0816"/>
    <w:rsid w:val="00BA150A"/>
    <w:rsid w:val="00BA43C1"/>
    <w:rsid w:val="00BA46B0"/>
    <w:rsid w:val="00BA5003"/>
    <w:rsid w:val="00BA6DB1"/>
    <w:rsid w:val="00BB0312"/>
    <w:rsid w:val="00BB309B"/>
    <w:rsid w:val="00BB3DA3"/>
    <w:rsid w:val="00BB4B6C"/>
    <w:rsid w:val="00BB536E"/>
    <w:rsid w:val="00BB5AD1"/>
    <w:rsid w:val="00BB71DF"/>
    <w:rsid w:val="00BB7DB7"/>
    <w:rsid w:val="00BD1169"/>
    <w:rsid w:val="00BD34AF"/>
    <w:rsid w:val="00BD553F"/>
    <w:rsid w:val="00BD7975"/>
    <w:rsid w:val="00BE0D32"/>
    <w:rsid w:val="00BE69F5"/>
    <w:rsid w:val="00BE7217"/>
    <w:rsid w:val="00BE78A3"/>
    <w:rsid w:val="00BF2F82"/>
    <w:rsid w:val="00BF4528"/>
    <w:rsid w:val="00BF7046"/>
    <w:rsid w:val="00C03610"/>
    <w:rsid w:val="00C0430F"/>
    <w:rsid w:val="00C1251A"/>
    <w:rsid w:val="00C14375"/>
    <w:rsid w:val="00C15582"/>
    <w:rsid w:val="00C160A7"/>
    <w:rsid w:val="00C21F95"/>
    <w:rsid w:val="00C232C9"/>
    <w:rsid w:val="00C244D9"/>
    <w:rsid w:val="00C24BEA"/>
    <w:rsid w:val="00C26E78"/>
    <w:rsid w:val="00C278FE"/>
    <w:rsid w:val="00C32EE4"/>
    <w:rsid w:val="00C32F20"/>
    <w:rsid w:val="00C34ED3"/>
    <w:rsid w:val="00C53139"/>
    <w:rsid w:val="00C546B6"/>
    <w:rsid w:val="00C55413"/>
    <w:rsid w:val="00C55528"/>
    <w:rsid w:val="00C56AA8"/>
    <w:rsid w:val="00C60337"/>
    <w:rsid w:val="00C60D98"/>
    <w:rsid w:val="00C6199B"/>
    <w:rsid w:val="00C64E7D"/>
    <w:rsid w:val="00C651A5"/>
    <w:rsid w:val="00C666FA"/>
    <w:rsid w:val="00C67135"/>
    <w:rsid w:val="00C7177A"/>
    <w:rsid w:val="00C71EB1"/>
    <w:rsid w:val="00C73EAF"/>
    <w:rsid w:val="00C776A2"/>
    <w:rsid w:val="00C77BD3"/>
    <w:rsid w:val="00C8729A"/>
    <w:rsid w:val="00C91CDC"/>
    <w:rsid w:val="00C922E0"/>
    <w:rsid w:val="00C94273"/>
    <w:rsid w:val="00C94381"/>
    <w:rsid w:val="00C973FF"/>
    <w:rsid w:val="00C9776D"/>
    <w:rsid w:val="00CA3CF8"/>
    <w:rsid w:val="00CA75CC"/>
    <w:rsid w:val="00CA75F3"/>
    <w:rsid w:val="00CA7898"/>
    <w:rsid w:val="00CB3928"/>
    <w:rsid w:val="00CB3A48"/>
    <w:rsid w:val="00CB4C42"/>
    <w:rsid w:val="00CC0E3E"/>
    <w:rsid w:val="00CC1B13"/>
    <w:rsid w:val="00CC2AF5"/>
    <w:rsid w:val="00CC355D"/>
    <w:rsid w:val="00CC3CB5"/>
    <w:rsid w:val="00CC6166"/>
    <w:rsid w:val="00CD0344"/>
    <w:rsid w:val="00CD612F"/>
    <w:rsid w:val="00CD61E0"/>
    <w:rsid w:val="00CD7E25"/>
    <w:rsid w:val="00CE04D3"/>
    <w:rsid w:val="00CE23CB"/>
    <w:rsid w:val="00CE3E82"/>
    <w:rsid w:val="00CE617C"/>
    <w:rsid w:val="00CE7BB6"/>
    <w:rsid w:val="00CF4624"/>
    <w:rsid w:val="00CF5BE5"/>
    <w:rsid w:val="00D028AE"/>
    <w:rsid w:val="00D0473F"/>
    <w:rsid w:val="00D07758"/>
    <w:rsid w:val="00D14E1F"/>
    <w:rsid w:val="00D152F4"/>
    <w:rsid w:val="00D1689E"/>
    <w:rsid w:val="00D172FA"/>
    <w:rsid w:val="00D20B96"/>
    <w:rsid w:val="00D21058"/>
    <w:rsid w:val="00D21277"/>
    <w:rsid w:val="00D2204B"/>
    <w:rsid w:val="00D237AC"/>
    <w:rsid w:val="00D24EFB"/>
    <w:rsid w:val="00D31253"/>
    <w:rsid w:val="00D35847"/>
    <w:rsid w:val="00D430F6"/>
    <w:rsid w:val="00D44FCA"/>
    <w:rsid w:val="00D45071"/>
    <w:rsid w:val="00D475D2"/>
    <w:rsid w:val="00D50856"/>
    <w:rsid w:val="00D52AE0"/>
    <w:rsid w:val="00D52F94"/>
    <w:rsid w:val="00D53A21"/>
    <w:rsid w:val="00D65298"/>
    <w:rsid w:val="00D706A2"/>
    <w:rsid w:val="00D757B2"/>
    <w:rsid w:val="00D77A3E"/>
    <w:rsid w:val="00D82179"/>
    <w:rsid w:val="00D826D7"/>
    <w:rsid w:val="00D83B1B"/>
    <w:rsid w:val="00D85677"/>
    <w:rsid w:val="00D86EC6"/>
    <w:rsid w:val="00D873A6"/>
    <w:rsid w:val="00D91E0D"/>
    <w:rsid w:val="00D92CD6"/>
    <w:rsid w:val="00D9309B"/>
    <w:rsid w:val="00D93518"/>
    <w:rsid w:val="00DA4B07"/>
    <w:rsid w:val="00DA627C"/>
    <w:rsid w:val="00DB07AF"/>
    <w:rsid w:val="00DB1536"/>
    <w:rsid w:val="00DB186B"/>
    <w:rsid w:val="00DB1D8D"/>
    <w:rsid w:val="00DB5464"/>
    <w:rsid w:val="00DC1FA9"/>
    <w:rsid w:val="00DC2EFA"/>
    <w:rsid w:val="00DC3E7A"/>
    <w:rsid w:val="00DC5F52"/>
    <w:rsid w:val="00DC7794"/>
    <w:rsid w:val="00DD05F8"/>
    <w:rsid w:val="00DD0D55"/>
    <w:rsid w:val="00DD3A6E"/>
    <w:rsid w:val="00DD423D"/>
    <w:rsid w:val="00DD5F33"/>
    <w:rsid w:val="00DD64E0"/>
    <w:rsid w:val="00DD6CA9"/>
    <w:rsid w:val="00DE35CF"/>
    <w:rsid w:val="00DE4D59"/>
    <w:rsid w:val="00DF0506"/>
    <w:rsid w:val="00DF0BF0"/>
    <w:rsid w:val="00DF0D6E"/>
    <w:rsid w:val="00DF2001"/>
    <w:rsid w:val="00E0030F"/>
    <w:rsid w:val="00E00F7F"/>
    <w:rsid w:val="00E0114C"/>
    <w:rsid w:val="00E05E3E"/>
    <w:rsid w:val="00E12124"/>
    <w:rsid w:val="00E12A3E"/>
    <w:rsid w:val="00E1390B"/>
    <w:rsid w:val="00E14849"/>
    <w:rsid w:val="00E16313"/>
    <w:rsid w:val="00E165C6"/>
    <w:rsid w:val="00E1740E"/>
    <w:rsid w:val="00E2018D"/>
    <w:rsid w:val="00E239C1"/>
    <w:rsid w:val="00E248D6"/>
    <w:rsid w:val="00E25234"/>
    <w:rsid w:val="00E25839"/>
    <w:rsid w:val="00E27690"/>
    <w:rsid w:val="00E3132F"/>
    <w:rsid w:val="00E350C8"/>
    <w:rsid w:val="00E37620"/>
    <w:rsid w:val="00E37B97"/>
    <w:rsid w:val="00E45517"/>
    <w:rsid w:val="00E4669D"/>
    <w:rsid w:val="00E470FC"/>
    <w:rsid w:val="00E50022"/>
    <w:rsid w:val="00E54D23"/>
    <w:rsid w:val="00E5522F"/>
    <w:rsid w:val="00E56F4D"/>
    <w:rsid w:val="00E575F6"/>
    <w:rsid w:val="00E61157"/>
    <w:rsid w:val="00E62F50"/>
    <w:rsid w:val="00E64FF0"/>
    <w:rsid w:val="00E71060"/>
    <w:rsid w:val="00E725FD"/>
    <w:rsid w:val="00E74641"/>
    <w:rsid w:val="00E75368"/>
    <w:rsid w:val="00E7666A"/>
    <w:rsid w:val="00E80C1F"/>
    <w:rsid w:val="00E80F39"/>
    <w:rsid w:val="00E835B5"/>
    <w:rsid w:val="00E84183"/>
    <w:rsid w:val="00E8547D"/>
    <w:rsid w:val="00E87EBF"/>
    <w:rsid w:val="00E91564"/>
    <w:rsid w:val="00E92DB9"/>
    <w:rsid w:val="00E9452C"/>
    <w:rsid w:val="00E9694D"/>
    <w:rsid w:val="00EA072E"/>
    <w:rsid w:val="00EA1D8A"/>
    <w:rsid w:val="00EA275D"/>
    <w:rsid w:val="00EA36B6"/>
    <w:rsid w:val="00EA5267"/>
    <w:rsid w:val="00EA60A7"/>
    <w:rsid w:val="00EA66D6"/>
    <w:rsid w:val="00EB00D4"/>
    <w:rsid w:val="00EB0E51"/>
    <w:rsid w:val="00EB1E46"/>
    <w:rsid w:val="00EB3BDE"/>
    <w:rsid w:val="00EB5E64"/>
    <w:rsid w:val="00EC22D7"/>
    <w:rsid w:val="00EC7116"/>
    <w:rsid w:val="00ED3A07"/>
    <w:rsid w:val="00ED77AE"/>
    <w:rsid w:val="00ED7A96"/>
    <w:rsid w:val="00EE11E3"/>
    <w:rsid w:val="00EE21D2"/>
    <w:rsid w:val="00EE27AB"/>
    <w:rsid w:val="00EE3457"/>
    <w:rsid w:val="00EE487E"/>
    <w:rsid w:val="00EE568D"/>
    <w:rsid w:val="00EE604D"/>
    <w:rsid w:val="00EE773C"/>
    <w:rsid w:val="00EF1565"/>
    <w:rsid w:val="00EF1F11"/>
    <w:rsid w:val="00EF3A08"/>
    <w:rsid w:val="00EF3BA4"/>
    <w:rsid w:val="00EF3BB2"/>
    <w:rsid w:val="00EF52B5"/>
    <w:rsid w:val="00EF654F"/>
    <w:rsid w:val="00EF7DDF"/>
    <w:rsid w:val="00F0090B"/>
    <w:rsid w:val="00F0606D"/>
    <w:rsid w:val="00F060A0"/>
    <w:rsid w:val="00F07B62"/>
    <w:rsid w:val="00F11869"/>
    <w:rsid w:val="00F11FF6"/>
    <w:rsid w:val="00F14CB3"/>
    <w:rsid w:val="00F21C79"/>
    <w:rsid w:val="00F23EFD"/>
    <w:rsid w:val="00F30BB0"/>
    <w:rsid w:val="00F344EE"/>
    <w:rsid w:val="00F37ACF"/>
    <w:rsid w:val="00F41DEB"/>
    <w:rsid w:val="00F420D6"/>
    <w:rsid w:val="00F51E41"/>
    <w:rsid w:val="00F535FD"/>
    <w:rsid w:val="00F53780"/>
    <w:rsid w:val="00F568AC"/>
    <w:rsid w:val="00F56CDC"/>
    <w:rsid w:val="00F603AE"/>
    <w:rsid w:val="00F60A8E"/>
    <w:rsid w:val="00F624CF"/>
    <w:rsid w:val="00F6469B"/>
    <w:rsid w:val="00F65C31"/>
    <w:rsid w:val="00F70A9D"/>
    <w:rsid w:val="00F711AB"/>
    <w:rsid w:val="00F73C67"/>
    <w:rsid w:val="00F75F9D"/>
    <w:rsid w:val="00F80D3F"/>
    <w:rsid w:val="00F83CD2"/>
    <w:rsid w:val="00F85209"/>
    <w:rsid w:val="00F8568D"/>
    <w:rsid w:val="00F86683"/>
    <w:rsid w:val="00F91A5E"/>
    <w:rsid w:val="00F92198"/>
    <w:rsid w:val="00F95F8E"/>
    <w:rsid w:val="00FA0045"/>
    <w:rsid w:val="00FA6ECF"/>
    <w:rsid w:val="00FB22D0"/>
    <w:rsid w:val="00FB4469"/>
    <w:rsid w:val="00FD075D"/>
    <w:rsid w:val="00FD0798"/>
    <w:rsid w:val="00FD14DC"/>
    <w:rsid w:val="00FD2C4C"/>
    <w:rsid w:val="00FD4E5F"/>
    <w:rsid w:val="00FD5333"/>
    <w:rsid w:val="00FD6300"/>
    <w:rsid w:val="00FE00A8"/>
    <w:rsid w:val="00FE2067"/>
    <w:rsid w:val="00FE2C84"/>
    <w:rsid w:val="00FE46A3"/>
    <w:rsid w:val="00FE4CEC"/>
    <w:rsid w:val="00FE52BF"/>
    <w:rsid w:val="00FE6038"/>
    <w:rsid w:val="00FE702C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CB8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61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table" w:styleId="Tabelacomgrade">
    <w:name w:val="Table Grid"/>
    <w:basedOn w:val="Tabelanormal"/>
    <w:uiPriority w:val="59"/>
    <w:rsid w:val="004E2A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E2AC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36621A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DC779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779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C779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779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7794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244EA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244E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44EA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946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eviso">
    <w:name w:val="Revision"/>
    <w:hidden/>
    <w:uiPriority w:val="99"/>
    <w:semiHidden/>
    <w:rsid w:val="00B12B43"/>
    <w:pPr>
      <w:spacing w:line="240" w:lineRule="auto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61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F5FEB"/>
  </w:style>
  <w:style w:type="paragraph" w:styleId="Cabealho">
    <w:name w:val="header"/>
    <w:basedOn w:val="Normal"/>
    <w:link w:val="Cabealho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629EB"/>
    <w:pPr>
      <w:ind w:left="720"/>
      <w:contextualSpacing/>
    </w:pPr>
  </w:style>
  <w:style w:type="table" w:styleId="Tabelacomgrade">
    <w:name w:val="Table Grid"/>
    <w:basedOn w:val="Tabelanormal"/>
    <w:uiPriority w:val="59"/>
    <w:rsid w:val="004E2A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E2AC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36621A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DC779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779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C779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779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7794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244EA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244E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44EA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946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eviso">
    <w:name w:val="Revision"/>
    <w:hidden/>
    <w:uiPriority w:val="99"/>
    <w:semiHidden/>
    <w:rsid w:val="00B12B43"/>
    <w:pPr>
      <w:spacing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doi.org/10.1371/journalpone.0232074" TargetMode="External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32" Type="http://schemas.openxmlformats.org/officeDocument/2006/relationships/footer" Target="footer4.xml"/><Relationship Id="rId40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Ins10</b:Tag>
    <b:SourceType>DocumentFromInternetSite</b:SourceType>
    <b:Guid>{FD9E8CCF-EE05-4430-BE36-4F60A2F263CA}</b:Guid>
    <b:Author>
      <b:Author>
        <b:Corporate>Instituto Brasileiro de Geográfia e Estatística</b:Corporate>
      </b:Author>
    </b:Author>
    <b:Title>Censo Demografico 2010: Agregados por Setores Censitários</b:Title>
    <b:Year>2010</b:Year>
    <b:InternetSiteTitle>IBGE</b:InternetSiteTitle>
    <b:YearAccessed>2022</b:YearAccessed>
    <b:MonthAccessed>06</b:MonthAccessed>
    <b:DayAccessed>25</b:DayAccessed>
    <b:URL>https://ftp.ibge.gov.br/Censos/Censo_Demografico_2010/Resultados_do_Universo/Agregados_por_Setores_Censitarios/</b:URL>
    <b:RefOrder>1</b:RefOrder>
  </b:Source>
</b:Sources>
</file>

<file path=customXml/itemProps1.xml><?xml version="1.0" encoding="utf-8"?>
<ds:datastoreItem xmlns:ds="http://schemas.openxmlformats.org/officeDocument/2006/customXml" ds:itemID="{1A610987-65F4-4CBF-BEC7-63E148F8B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6239</Words>
  <Characters>35568</Characters>
  <Application>Microsoft Office Word</Application>
  <DocSecurity>0</DocSecurity>
  <Lines>296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Windows User</cp:lastModifiedBy>
  <cp:revision>2</cp:revision>
  <cp:lastPrinted>2023-04-25T21:55:00Z</cp:lastPrinted>
  <dcterms:created xsi:type="dcterms:W3CDTF">2023-07-31T13:49:00Z</dcterms:created>
  <dcterms:modified xsi:type="dcterms:W3CDTF">2023-07-31T13:49:00Z</dcterms:modified>
</cp:coreProperties>
</file>