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CB8AB" w14:textId="108D6D3C" w:rsidR="00A7611A" w:rsidRPr="003625D1" w:rsidRDefault="00275E9E" w:rsidP="00860F38">
      <w:pPr>
        <w:spacing w:line="240" w:lineRule="auto"/>
        <w:jc w:val="center"/>
        <w:rPr>
          <w:b/>
        </w:rPr>
      </w:pPr>
      <w:r w:rsidRPr="00275E9E">
        <w:rPr>
          <w:b/>
        </w:rPr>
        <w:t xml:space="preserve">Comparação de algoritmos de agrupamento espacial </w:t>
      </w:r>
      <w:r w:rsidR="0042683F">
        <w:rPr>
          <w:b/>
        </w:rPr>
        <w:t>d</w:t>
      </w:r>
      <w:r w:rsidRPr="00275E9E">
        <w:rPr>
          <w:b/>
        </w:rPr>
        <w:t xml:space="preserve">a vulnerabilidade social da população de </w:t>
      </w:r>
      <w:r w:rsidR="00E00F7F">
        <w:rPr>
          <w:b/>
        </w:rPr>
        <w:t>Belo Horizonte</w:t>
      </w:r>
      <w:r w:rsidR="006C720C">
        <w:rPr>
          <w:b/>
        </w:rPr>
        <w:t xml:space="preserve"> </w:t>
      </w:r>
      <w:r w:rsidR="00414EA7" w:rsidRPr="00414EA7">
        <w:t>(</w:t>
      </w:r>
      <w:r w:rsidR="006C720C" w:rsidRPr="006C720C">
        <w:rPr>
          <w:sz w:val="16"/>
          <w:szCs w:val="16"/>
        </w:rPr>
        <w:t xml:space="preserve">Deve conter no </w:t>
      </w:r>
      <w:r w:rsidR="006C720C" w:rsidRPr="006C720C">
        <w:rPr>
          <w:sz w:val="16"/>
          <w:szCs w:val="16"/>
          <w:u w:val="single"/>
        </w:rPr>
        <w:t xml:space="preserve">máximo 15 palavras e </w:t>
      </w:r>
      <w:r w:rsidR="006C720C" w:rsidRPr="006C720C">
        <w:rPr>
          <w:sz w:val="16"/>
          <w:szCs w:val="16"/>
        </w:rPr>
        <w:t>não deve conter expressões redundantes como: “Estudo de...”; “Influência de...”; “Elaboração de...” “Efeito de...“, “Análise de...”</w:t>
      </w:r>
      <w:r w:rsidR="00777D74" w:rsidRPr="006C720C">
        <w:rPr>
          <w:sz w:val="16"/>
          <w:szCs w:val="16"/>
        </w:rPr>
        <w:t>).</w:t>
      </w:r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4CFCF16" w:rsidR="001E108A" w:rsidRPr="00E00F7F" w:rsidRDefault="00275E9E" w:rsidP="00CE617C">
      <w:pPr>
        <w:spacing w:line="240" w:lineRule="auto"/>
        <w:jc w:val="center"/>
        <w:rPr>
          <w:b/>
          <w:sz w:val="18"/>
        </w:rPr>
      </w:pPr>
      <w:r>
        <w:t>Renato Godoi da Cruz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Pr="00275E9E">
        <w:t>Auberth Henrik Venson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E00F7F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0E9C5F19" w:rsidR="00A7611A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1</w:t>
      </w:r>
      <w:proofErr w:type="gramEnd"/>
      <w:r w:rsidRPr="006F0623">
        <w:t xml:space="preserve"> </w:t>
      </w:r>
      <w:r w:rsidR="0042683F">
        <w:rPr>
          <w:sz w:val="18"/>
          <w:szCs w:val="18"/>
        </w:rPr>
        <w:t>Universidade de São Paulo</w:t>
      </w:r>
      <w:r w:rsidR="0093332B" w:rsidRPr="006F0623">
        <w:rPr>
          <w:sz w:val="18"/>
          <w:szCs w:val="18"/>
        </w:rPr>
        <w:t xml:space="preserve">. </w:t>
      </w:r>
      <w:r w:rsidR="009E5D41">
        <w:rPr>
          <w:sz w:val="18"/>
          <w:szCs w:val="18"/>
        </w:rPr>
        <w:t>Instituto Pecege</w:t>
      </w:r>
      <w:r w:rsidR="0093332B" w:rsidRPr="006F0623">
        <w:rPr>
          <w:sz w:val="18"/>
          <w:szCs w:val="18"/>
        </w:rPr>
        <w:t xml:space="preserve">. </w:t>
      </w:r>
      <w:r w:rsidR="0042683F" w:rsidRPr="0042683F">
        <w:rPr>
          <w:sz w:val="18"/>
          <w:szCs w:val="18"/>
        </w:rPr>
        <w:t>Av. Pádua Dias</w:t>
      </w:r>
      <w:r w:rsidR="0042683F">
        <w:rPr>
          <w:sz w:val="18"/>
          <w:szCs w:val="18"/>
        </w:rPr>
        <w:t>, 11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42683F">
        <w:rPr>
          <w:sz w:val="18"/>
          <w:szCs w:val="18"/>
        </w:rPr>
        <w:t>Agronomia</w:t>
      </w:r>
      <w:r w:rsidR="0093332B" w:rsidRPr="006F0623">
        <w:rPr>
          <w:sz w:val="18"/>
          <w:szCs w:val="18"/>
        </w:rPr>
        <w:t xml:space="preserve">; </w:t>
      </w:r>
      <w:r w:rsidR="0042683F" w:rsidRPr="0042683F">
        <w:rPr>
          <w:sz w:val="18"/>
          <w:szCs w:val="18"/>
        </w:rPr>
        <w:t>13418-900</w:t>
      </w:r>
      <w:r w:rsidR="00C60337">
        <w:rPr>
          <w:sz w:val="18"/>
          <w:szCs w:val="18"/>
        </w:rPr>
        <w:t xml:space="preserve">. </w:t>
      </w:r>
      <w:r w:rsidR="0042683F" w:rsidRPr="0042683F">
        <w:rPr>
          <w:sz w:val="18"/>
          <w:szCs w:val="18"/>
        </w:rPr>
        <w:t>Piracicaba</w:t>
      </w:r>
      <w:r w:rsidR="0093332B" w:rsidRPr="006F0623">
        <w:rPr>
          <w:sz w:val="18"/>
          <w:szCs w:val="18"/>
        </w:rPr>
        <w:t xml:space="preserve">, </w:t>
      </w:r>
      <w:r w:rsidR="0042683F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C60337">
        <w:rPr>
          <w:sz w:val="18"/>
          <w:szCs w:val="18"/>
        </w:rPr>
        <w:t>Brasil.</w:t>
      </w:r>
      <w:r w:rsidR="007854B3" w:rsidRPr="006F0623">
        <w:rPr>
          <w:sz w:val="18"/>
          <w:szCs w:val="18"/>
        </w:rPr>
        <w:t xml:space="preserve"> </w:t>
      </w:r>
    </w:p>
    <w:p w14:paraId="602F4710" w14:textId="2BA913BE" w:rsidR="0031459B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2</w:t>
      </w:r>
      <w:proofErr w:type="gramEnd"/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</w:t>
      </w:r>
      <w:r w:rsidR="0042683F" w:rsidRPr="006F0623">
        <w:rPr>
          <w:sz w:val="18"/>
          <w:szCs w:val="18"/>
        </w:rPr>
        <w:t xml:space="preserve"> </w:t>
      </w:r>
      <w:r w:rsidR="0031459B" w:rsidRPr="006F0623">
        <w:rPr>
          <w:sz w:val="18"/>
          <w:szCs w:val="18"/>
        </w:rPr>
        <w:t xml:space="preserve">Cidade, Estado, </w:t>
      </w:r>
      <w:r w:rsidR="0042683F" w:rsidRPr="006F0623">
        <w:rPr>
          <w:sz w:val="18"/>
          <w:szCs w:val="18"/>
        </w:rPr>
        <w:t>País.</w:t>
      </w:r>
    </w:p>
    <w:p w14:paraId="1CB9E6B0" w14:textId="59226672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885760"/>
      <w:bookmarkStart w:id="2" w:name="_Hlk33948379"/>
      <w:r w:rsidRPr="006F0623">
        <w:rPr>
          <w:sz w:val="18"/>
          <w:szCs w:val="18"/>
        </w:rPr>
        <w:t>autor correspondente</w:t>
      </w:r>
      <w:bookmarkEnd w:id="1"/>
      <w:r w:rsidRPr="006F0623">
        <w:rPr>
          <w:sz w:val="18"/>
          <w:szCs w:val="18"/>
        </w:rPr>
        <w:t xml:space="preserve">: </w:t>
      </w:r>
      <w:bookmarkEnd w:id="2"/>
      <w:r w:rsidR="00851D47">
        <w:rPr>
          <w:sz w:val="18"/>
          <w:szCs w:val="18"/>
        </w:rPr>
        <w:t>renatogcruz</w:t>
      </w:r>
      <w:r w:rsidRPr="006F0623">
        <w:rPr>
          <w:sz w:val="18"/>
          <w:szCs w:val="18"/>
        </w:rPr>
        <w:t>@</w:t>
      </w:r>
      <w:r w:rsidR="00851D47">
        <w:rPr>
          <w:sz w:val="18"/>
          <w:szCs w:val="18"/>
        </w:rPr>
        <w:t>hotmail</w:t>
      </w:r>
      <w:r w:rsidRPr="006F0623">
        <w:rPr>
          <w:sz w:val="18"/>
          <w:szCs w:val="18"/>
        </w:rPr>
        <w:t>.com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71A0C498" w:rsidR="00C71EB1" w:rsidRPr="003625D1" w:rsidRDefault="00275E9E" w:rsidP="00C71EB1">
      <w:pPr>
        <w:spacing w:line="240" w:lineRule="auto"/>
        <w:jc w:val="center"/>
        <w:rPr>
          <w:b/>
        </w:rPr>
      </w:pPr>
      <w:r w:rsidRPr="00275E9E">
        <w:rPr>
          <w:b/>
        </w:rPr>
        <w:lastRenderedPageBreak/>
        <w:t>Comparação de algoritmos de agrupamento espacial</w:t>
      </w:r>
      <w:r w:rsidR="00062EA9">
        <w:rPr>
          <w:b/>
        </w:rPr>
        <w:t xml:space="preserve"> d</w:t>
      </w:r>
      <w:r w:rsidRPr="00275E9E">
        <w:rPr>
          <w:b/>
        </w:rPr>
        <w:t xml:space="preserve">a vulnerabilidade social da população </w:t>
      </w:r>
      <w:r w:rsidR="009E5D41" w:rsidRPr="009E5D41">
        <w:rPr>
          <w:b/>
        </w:rPr>
        <w:t>de</w:t>
      </w:r>
      <w:r w:rsidRPr="00275E9E">
        <w:rPr>
          <w:b/>
        </w:rPr>
        <w:t xml:space="preserve"> </w:t>
      </w:r>
      <w:r w:rsidR="00CD0344">
        <w:rPr>
          <w:b/>
        </w:rPr>
        <w:t>Belo Horizonte</w:t>
      </w:r>
    </w:p>
    <w:p w14:paraId="0BC08613" w14:textId="2511D510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43E8AE5" w14:textId="77777777" w:rsidR="00A16B84" w:rsidRPr="004B5B13" w:rsidRDefault="00C71EB1" w:rsidP="00C71EB1">
      <w:pPr>
        <w:pStyle w:val="PargrafodaLista"/>
        <w:spacing w:line="240" w:lineRule="auto"/>
        <w:ind w:left="0"/>
        <w:jc w:val="left"/>
        <w:rPr>
          <w:b/>
          <w:u w:val="single"/>
        </w:rPr>
      </w:pPr>
      <w:r>
        <w:rPr>
          <w:b/>
        </w:rPr>
        <w:t>Resumo</w:t>
      </w:r>
    </w:p>
    <w:p w14:paraId="0264B5F2" w14:textId="77777777" w:rsidR="00A16B84" w:rsidRDefault="00A16B84" w:rsidP="00A16B84">
      <w:pPr>
        <w:pStyle w:val="PargrafodaLista"/>
        <w:spacing w:line="240" w:lineRule="auto"/>
        <w:ind w:left="0" w:firstLine="708"/>
        <w:jc w:val="left"/>
        <w:rPr>
          <w:bCs/>
        </w:rPr>
      </w:pPr>
    </w:p>
    <w:p w14:paraId="382791E4" w14:textId="2AF78F26" w:rsidR="00C71EB1" w:rsidRDefault="00EE3457" w:rsidP="00A16B84">
      <w:pPr>
        <w:pStyle w:val="PargrafodaLista"/>
        <w:spacing w:line="240" w:lineRule="auto"/>
        <w:ind w:left="0" w:firstLine="708"/>
        <w:jc w:val="left"/>
        <w:rPr>
          <w:bCs/>
        </w:rPr>
      </w:pPr>
      <w:r w:rsidRPr="00E75368">
        <w:rPr>
          <w:bCs/>
          <w:highlight w:val="yellow"/>
        </w:rPr>
        <w:t>O</w:t>
      </w:r>
      <w:r w:rsidR="00C71EB1" w:rsidRPr="00E75368">
        <w:rPr>
          <w:bCs/>
          <w:highlight w:val="yellow"/>
        </w:rPr>
        <w:t>pcional</w:t>
      </w:r>
      <w:r w:rsidR="00C71EB1" w:rsidRPr="00EE3457">
        <w:rPr>
          <w:bCs/>
        </w:rPr>
        <w:t xml:space="preserve"> para a etapa dos Resultados preliminares</w:t>
      </w:r>
      <w:r w:rsidR="00C71EB1" w:rsidRPr="00C71EB1">
        <w:rPr>
          <w:bCs/>
        </w:rPr>
        <w:t>.</w:t>
      </w:r>
    </w:p>
    <w:p w14:paraId="1FF8F93B" w14:textId="77777777" w:rsidR="009E5D41" w:rsidRDefault="009E5D41" w:rsidP="00A16B84">
      <w:pPr>
        <w:pStyle w:val="PargrafodaLista"/>
        <w:spacing w:line="240" w:lineRule="auto"/>
        <w:ind w:left="0" w:firstLine="708"/>
        <w:jc w:val="left"/>
        <w:rPr>
          <w:b/>
        </w:rPr>
      </w:pPr>
    </w:p>
    <w:p w14:paraId="50910B45" w14:textId="0A284AD9" w:rsidR="00C71EB1" w:rsidRPr="00DA4B07" w:rsidRDefault="00C71EB1" w:rsidP="00C71EB1">
      <w:pPr>
        <w:pStyle w:val="PargrafodaLista"/>
        <w:spacing w:line="240" w:lineRule="auto"/>
        <w:ind w:left="0"/>
        <w:jc w:val="left"/>
        <w:rPr>
          <w:b/>
          <w:lang w:val="en-US"/>
        </w:rPr>
      </w:pPr>
      <w:r w:rsidRPr="00DA4B07">
        <w:rPr>
          <w:b/>
          <w:lang w:val="en-US"/>
        </w:rPr>
        <w:t xml:space="preserve">Palavras-chave: </w:t>
      </w:r>
      <w:r w:rsidR="00DA4B07" w:rsidRPr="00DA4B07">
        <w:rPr>
          <w:bCs/>
          <w:lang w:val="en-US"/>
        </w:rPr>
        <w:t>p</w:t>
      </w:r>
      <w:r w:rsidR="00DA4B07" w:rsidRPr="00DA4B07">
        <w:rPr>
          <w:lang w:val="en-US"/>
        </w:rPr>
        <w:t xml:space="preserve">rincipal </w:t>
      </w:r>
      <w:r w:rsidR="00DA4B07">
        <w:rPr>
          <w:lang w:val="en-US"/>
        </w:rPr>
        <w:t>c</w:t>
      </w:r>
      <w:r w:rsidR="00DA4B07" w:rsidRPr="00DA4B07">
        <w:rPr>
          <w:lang w:val="en-US"/>
        </w:rPr>
        <w:t xml:space="preserve">omponent </w:t>
      </w:r>
      <w:r w:rsidR="00DA4B07">
        <w:rPr>
          <w:lang w:val="en-US"/>
        </w:rPr>
        <w:t>a</w:t>
      </w:r>
      <w:r w:rsidR="00DA4B07" w:rsidRPr="00DA4B07">
        <w:rPr>
          <w:lang w:val="en-US"/>
        </w:rPr>
        <w:t xml:space="preserve">nalytics; </w:t>
      </w:r>
      <w:r w:rsidR="00DA4B07">
        <w:rPr>
          <w:lang w:val="en-US"/>
        </w:rPr>
        <w:t>l</w:t>
      </w:r>
      <w:r w:rsidR="00DA4B07" w:rsidRPr="00DA4B07">
        <w:rPr>
          <w:lang w:val="en-US"/>
        </w:rPr>
        <w:t xml:space="preserve">atent </w:t>
      </w:r>
      <w:r w:rsidR="00DA4B07">
        <w:rPr>
          <w:lang w:val="en-US"/>
        </w:rPr>
        <w:t>c</w:t>
      </w:r>
      <w:r w:rsidR="00DA4B07" w:rsidRPr="00DA4B07">
        <w:rPr>
          <w:lang w:val="en-US"/>
        </w:rPr>
        <w:t xml:space="preserve">lass </w:t>
      </w:r>
      <w:r w:rsidR="00DA4B07">
        <w:rPr>
          <w:lang w:val="en-US"/>
        </w:rPr>
        <w:t>g</w:t>
      </w:r>
      <w:r w:rsidR="00DA4B07" w:rsidRPr="00DA4B07">
        <w:rPr>
          <w:lang w:val="en-US"/>
        </w:rPr>
        <w:t xml:space="preserve">rowth </w:t>
      </w:r>
      <w:r w:rsidR="00DA4B07">
        <w:rPr>
          <w:lang w:val="en-US"/>
        </w:rPr>
        <w:t>m</w:t>
      </w:r>
      <w:r w:rsidR="00DA4B07" w:rsidRPr="00DA4B07">
        <w:rPr>
          <w:lang w:val="en-US"/>
        </w:rPr>
        <w:t xml:space="preserve">odeling; </w:t>
      </w:r>
      <w:r w:rsidR="00DA4B07">
        <w:rPr>
          <w:lang w:val="en-US"/>
        </w:rPr>
        <w:t>k</w:t>
      </w:r>
      <w:r w:rsidR="00DA4B07" w:rsidRPr="00DA4B07">
        <w:rPr>
          <w:lang w:val="en-US"/>
        </w:rPr>
        <w:t xml:space="preserve">-means; </w:t>
      </w:r>
      <w:r w:rsidR="00DA4B07">
        <w:rPr>
          <w:lang w:val="en-US"/>
        </w:rPr>
        <w:t>m</w:t>
      </w:r>
      <w:r w:rsidR="00DA4B07" w:rsidRPr="00DA4B07">
        <w:rPr>
          <w:lang w:val="en-US"/>
        </w:rPr>
        <w:t xml:space="preserve">ultinomial </w:t>
      </w:r>
      <w:r w:rsidR="00DA4B07">
        <w:rPr>
          <w:lang w:val="en-US"/>
        </w:rPr>
        <w:t>l</w:t>
      </w:r>
      <w:r w:rsidR="00DA4B07" w:rsidRPr="00DA4B07">
        <w:rPr>
          <w:lang w:val="en-US"/>
        </w:rPr>
        <w:t xml:space="preserve">ogistic </w:t>
      </w:r>
      <w:r w:rsidR="00DA4B07">
        <w:rPr>
          <w:lang w:val="en-US"/>
        </w:rPr>
        <w:t>r</w:t>
      </w:r>
      <w:r w:rsidR="00DA4B07" w:rsidRPr="00DA4B07">
        <w:rPr>
          <w:lang w:val="en-US"/>
        </w:rPr>
        <w:t>egression.</w:t>
      </w:r>
    </w:p>
    <w:p w14:paraId="5FD65537" w14:textId="77777777" w:rsidR="00C71EB1" w:rsidRPr="00DA4B07" w:rsidRDefault="00C71EB1" w:rsidP="000A46BE">
      <w:pPr>
        <w:pStyle w:val="PargrafodaLista"/>
        <w:spacing w:line="360" w:lineRule="auto"/>
        <w:ind w:left="0"/>
        <w:jc w:val="left"/>
        <w:rPr>
          <w:b/>
          <w:lang w:val="en-US"/>
        </w:rPr>
      </w:pPr>
    </w:p>
    <w:p w14:paraId="76CF266E" w14:textId="3BECF003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2C1B3D79" w14:textId="78FFFAEB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 w:rsidRPr="004B5B13">
        <w:t xml:space="preserve">Este trabalho consiste na análise da vulnerabilidade social da população da cidade de </w:t>
      </w:r>
      <w:r w:rsidR="00DF0BF0">
        <w:t>Belo Horizonte</w:t>
      </w:r>
      <w:r w:rsidRPr="004B5B13">
        <w:t xml:space="preserve">. Para realizar o estudo, serão utilizadas as informações do último censo disponíveis para os setores censitários do Município de </w:t>
      </w:r>
      <w:r w:rsidR="00DF0BF0">
        <w:t>Belo Horizonte</w:t>
      </w:r>
      <w:r w:rsidRPr="004B5B13">
        <w:t>. Esses setores serão classificados de acordo com a maior ou menor presença de características sociais que contribuem para tornar uma família mais vulnerável socialmente. Para tanto, será necessário identificar, inicialmente, quais são as variáveis que melhor expressam o a vulnerabilidade social. Por vulnerabilidade social, entende-se, segundo Semzezem e Alves (2013), situações de empobrecimento da classe trabalhadora, relacionadas a dificuldades materiais para a manutenção da sobrevivência, assim como as dificuldades relacionais e culturais, que interferem na forma de viver dos trabalhadores e de suas famílias.</w:t>
      </w:r>
    </w:p>
    <w:p w14:paraId="48F5129F" w14:textId="160C9FCF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Do Censo de 2010, serão selecionadas variáveis utilizadas em estudos sobre a pobreza, que serão submetidas a uma técnica estatística chama analise fatorial. Essa técnica permite identificar, ao mesmo tempo, quais são as variáveis que apresentam coeficientes de correlação relativamente elevados entre si e estabelecer novas variáveis, chamado de fatores, que sejam capazes de captarem o comportamento conjunto das variáveis originais (Fávero e Belfiore, 2017).</w:t>
      </w:r>
    </w:p>
    <w:p w14:paraId="7CD841F0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Os grupos de vulnerabilidade serão classificados a partir do agrupamento da dimensão de privação socioeconômica e, também, da dimensão demográfica, já que o território, como afirmam Couto </w:t>
      </w:r>
      <w:r w:rsidRPr="00777D74">
        <w:rPr>
          <w:i/>
        </w:rPr>
        <w:t>et al.</w:t>
      </w:r>
      <w:r>
        <w:t xml:space="preserve"> (2010), é o terreno das políticas públicas, fundamental para a compreensão do conceito de vulnerabilidade social, posto que nele se determinam as condições de vida dos segmentos populacionais vulnerabilizados.</w:t>
      </w:r>
    </w:p>
    <w:p w14:paraId="0F668EC6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Tal agrupamento será realizado a partir da aplicação de outra técnica estatística denominada análise de agrupamentos, que permite agrupar os setores censitários que possuem características sociais semelhantes. A degradação em grupos de vulnerabilidade será feita considerando-se a intenção de captar a semelhança entre si, em relação às variáveis inseridas na análise, e consideravelmente diferença das observações de outros grupos (Centro de Estudos da Metrópole, 2004).</w:t>
      </w:r>
    </w:p>
    <w:p w14:paraId="6C7FFBB2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lastRenderedPageBreak/>
        <w:t>Para avaliar o desempenho relativo dos modelos de agrupamento na identificação de vulnerabilidade social, uma análise regressão logística multinomial (MLR) será conduzida para examinar empiricamente como um conjunto de preditores teoricamente associados à vulnerabilidade explica cada grupo.</w:t>
      </w:r>
    </w:p>
    <w:p w14:paraId="0AF7CD62" w14:textId="14CE485D" w:rsidR="00DF0BF0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De acordo com o site Panorama Cidades (2022), do Instituto Brasileiro de Geografia e Estatística, o Município de </w:t>
      </w:r>
      <w:r w:rsidR="00DF0BF0">
        <w:t>Belo Horizonte</w:t>
      </w:r>
      <w:r>
        <w:t xml:space="preserve">, no ano de 2010, apresentava uma população de cerca de </w:t>
      </w:r>
      <w:r w:rsidR="00DF0BF0" w:rsidRPr="00DF0BF0">
        <w:t>2.375.151</w:t>
      </w:r>
      <w:r>
        <w:t xml:space="preserve"> habitantes distribuídos por um território de </w:t>
      </w:r>
      <w:r w:rsidR="00DF0BF0" w:rsidRPr="00DF0BF0">
        <w:t>331,354</w:t>
      </w:r>
      <w:r>
        <w:t xml:space="preserve"> km². Apresentava </w:t>
      </w:r>
      <w:r w:rsidR="00DF0BF0" w:rsidRPr="00DF0BF0">
        <w:t>96,2</w:t>
      </w:r>
      <w:r>
        <w:t xml:space="preserve">% de domicílios com esgotamento sanitário adequado, </w:t>
      </w:r>
      <w:r w:rsidR="00DF0BF0" w:rsidRPr="00DF0BF0">
        <w:t>82,7</w:t>
      </w:r>
      <w:r>
        <w:t xml:space="preserve">% de domicílios urbanos em vias públicas com arborização e </w:t>
      </w:r>
      <w:r w:rsidR="00DF0BF0" w:rsidRPr="00DF0BF0">
        <w:t>44,2</w:t>
      </w:r>
      <w:r>
        <w:t xml:space="preserve">% de domicílios urbanos em vias públicas com urbanização adequada (presença de calçada, pavimentação, meio-fio e bueiro). </w:t>
      </w:r>
    </w:p>
    <w:p w14:paraId="4E2CC258" w14:textId="3683CF22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Quando comparado com as outras cidades do estado de </w:t>
      </w:r>
      <w:r w:rsidR="00DF0BF0">
        <w:t>Belo Horizonte</w:t>
      </w:r>
      <w:r>
        <w:t>, ocupava a 225º, 517º e 83º posições num universo de 645 cidades, respectivamente. Já quando comparado aos municípios do Brasil, suas posições eram 317º, 2779º e 419º de 5570, respectivamente.</w:t>
      </w:r>
    </w:p>
    <w:p w14:paraId="7E4F2B99" w14:textId="093741DA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A taxa de mortalidade infantil média no município era de 11.21 para 1.000 nascidos vivos. As internações devido a diarreias são de 0.3 para cada 1.000 habitantes. Comparado com todas as cidades do estado, ficava nas posições 277º e 332º, respectivamente, do total de 645. Quando comparado a municípios do Brasil, essas posições eram de 2796º e 3907º de 5570, respectivamente.</w:t>
      </w:r>
    </w:p>
    <w:p w14:paraId="3E487A6D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O salário médio mensal, em 2019, era de 4,1 salários mínimos. A proporção de pessoas ocupadas em relação à população total era de 47,1%. Na comparação com as outras cidades do estado, ocupava as posições 4º e 23º de 645, respectivamente. Já na comparação com municípios do país, ficava na posição, respectivamente, 17º e 79º de 5570. Tinha 31.6% da população em domicílios com rendimentos mensais de até meio salário mínimo por pessoa, o que o colocava na posição 305º de 645 dentre os municípios do estado e na 4372º posição de 5570 dentre os municípios do Brasil. </w:t>
      </w:r>
    </w:p>
    <w:p w14:paraId="0C6120C6" w14:textId="3A4F247A" w:rsidR="004B5B13" w:rsidRPr="00B73DB7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O setor censitário corresponde a menor unidade territorial, formada por área contínua contida, integralmente, em área urbana ou rural tem dimensão adequada à operação de pesquisas (IBGE, 2011). Por essa razão, arquivos com dados agregados por setor censitário serão usados como amostras para o trabalho. Além das variáveis de identificação geográfica – Grandes Regiões, Unidades da Federação, Mesorregião, Microrregião, Região Metropolitana ou RIDE, Município, Distrito, Subdistrito, Bairro, Setor, Situação do Setor e Tipo do Setor – das quais os setores interessam para este trabalho, há informações distribuídas em planilhas, que abrangem as seguintes características da população residente: sexo, idade, cor ou raça, condição no domicílio; pessoas responsáveis pelo </w:t>
      </w:r>
      <w:r>
        <w:lastRenderedPageBreak/>
        <w:t>domicílio; alfabetização; registro de nascimento das crianças de até 10 anos de idade; e características dos domicílios particulares (IBGE, 2011).</w:t>
      </w:r>
    </w:p>
    <w:p w14:paraId="00BE44CE" w14:textId="77777777" w:rsidR="00551EA4" w:rsidRPr="000A46BE" w:rsidRDefault="00551EA4" w:rsidP="000A46BE">
      <w:pPr>
        <w:spacing w:line="360" w:lineRule="auto"/>
        <w:ind w:firstLine="709"/>
        <w:rPr>
          <w:color w:val="000000"/>
        </w:rPr>
      </w:pPr>
    </w:p>
    <w:p w14:paraId="5847BAE4" w14:textId="77777777" w:rsidR="000A46BE" w:rsidRDefault="000A46BE" w:rsidP="000A46BE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Default="000A46BE" w:rsidP="000A46BE">
      <w:pPr>
        <w:pStyle w:val="PargrafodaLista"/>
        <w:spacing w:line="360" w:lineRule="auto"/>
        <w:ind w:left="0"/>
      </w:pPr>
      <w:r w:rsidRPr="00715294">
        <w:tab/>
      </w:r>
    </w:p>
    <w:p w14:paraId="50C7AC80" w14:textId="1E972A13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A área de estudo deste trabalho será o Município de </w:t>
      </w:r>
      <w:r>
        <w:rPr>
          <w:color w:val="000000"/>
        </w:rPr>
        <w:t>Belo Horizonte</w:t>
      </w:r>
      <w:r w:rsidRPr="004B5B13">
        <w:rPr>
          <w:color w:val="000000"/>
        </w:rPr>
        <w:t xml:space="preserve">. Os dados publicados pelo IBGE estão organizados por Distritos Administrativos [DA] ou Setores Censitários e </w:t>
      </w:r>
      <w:r>
        <w:rPr>
          <w:color w:val="000000"/>
        </w:rPr>
        <w:t>foram</w:t>
      </w:r>
      <w:r w:rsidRPr="004B5B13">
        <w:rPr>
          <w:color w:val="000000"/>
        </w:rPr>
        <w:t xml:space="preserve"> coletados </w:t>
      </w:r>
      <w:r>
        <w:rPr>
          <w:color w:val="000000"/>
        </w:rPr>
        <w:t>d</w:t>
      </w:r>
      <w:r w:rsidR="00DF0BF0">
        <w:rPr>
          <w:color w:val="000000"/>
        </w:rPr>
        <w:t>o</w:t>
      </w:r>
      <w:r w:rsidR="00DF0BF0" w:rsidRPr="00DF0BF0">
        <w:t xml:space="preserve"> </w:t>
      </w:r>
      <w:r w:rsidR="00DF0BF0" w:rsidRPr="00DF0BF0">
        <w:rPr>
          <w:color w:val="000000"/>
        </w:rPr>
        <w:t>Censo</w:t>
      </w:r>
      <w:r w:rsidR="00DF0BF0">
        <w:rPr>
          <w:color w:val="000000"/>
        </w:rPr>
        <w:t xml:space="preserve"> </w:t>
      </w:r>
      <w:r w:rsidR="00DF0BF0" w:rsidRPr="00DF0BF0">
        <w:rPr>
          <w:color w:val="000000"/>
        </w:rPr>
        <w:t>Demográfico</w:t>
      </w:r>
      <w:r w:rsidR="00DF0BF0">
        <w:rPr>
          <w:color w:val="000000"/>
        </w:rPr>
        <w:t xml:space="preserve"> de </w:t>
      </w:r>
      <w:r w:rsidR="00DF0BF0" w:rsidRPr="00DF0BF0">
        <w:rPr>
          <w:color w:val="000000"/>
        </w:rPr>
        <w:t>2010</w:t>
      </w:r>
      <w:r w:rsidR="00DF0BF0">
        <w:rPr>
          <w:color w:val="000000"/>
        </w:rPr>
        <w:t>, r</w:t>
      </w:r>
      <w:r w:rsidR="00DF0BF0" w:rsidRPr="00DF0BF0">
        <w:rPr>
          <w:color w:val="000000"/>
        </w:rPr>
        <w:t>esultados</w:t>
      </w:r>
      <w:r w:rsidR="00DF0BF0">
        <w:rPr>
          <w:color w:val="000000"/>
        </w:rPr>
        <w:t xml:space="preserve"> </w:t>
      </w:r>
      <w:r w:rsidR="00DF0BF0" w:rsidRPr="00DF0BF0">
        <w:rPr>
          <w:color w:val="000000"/>
        </w:rPr>
        <w:t>do</w:t>
      </w:r>
      <w:r w:rsidR="00DF0BF0">
        <w:rPr>
          <w:color w:val="000000"/>
        </w:rPr>
        <w:t xml:space="preserve"> u</w:t>
      </w:r>
      <w:r w:rsidR="00DF0BF0" w:rsidRPr="00DF0BF0">
        <w:rPr>
          <w:color w:val="000000"/>
        </w:rPr>
        <w:t>niverso</w:t>
      </w:r>
      <w:r w:rsidR="00DF0BF0">
        <w:rPr>
          <w:color w:val="000000"/>
        </w:rPr>
        <w:t>, a</w:t>
      </w:r>
      <w:r w:rsidR="00DF0BF0" w:rsidRPr="00DF0BF0">
        <w:rPr>
          <w:color w:val="000000"/>
        </w:rPr>
        <w:t>gregados</w:t>
      </w:r>
      <w:r w:rsidR="00DF0BF0">
        <w:rPr>
          <w:color w:val="000000"/>
        </w:rPr>
        <w:t xml:space="preserve"> </w:t>
      </w:r>
      <w:r w:rsidR="00DF0BF0" w:rsidRPr="00DF0BF0">
        <w:rPr>
          <w:color w:val="000000"/>
        </w:rPr>
        <w:t>por</w:t>
      </w:r>
      <w:r w:rsidR="00DF0BF0">
        <w:rPr>
          <w:color w:val="000000"/>
        </w:rPr>
        <w:t xml:space="preserve"> s</w:t>
      </w:r>
      <w:r w:rsidR="00DF0BF0" w:rsidRPr="00DF0BF0">
        <w:rPr>
          <w:color w:val="000000"/>
        </w:rPr>
        <w:t>etores</w:t>
      </w:r>
      <w:r w:rsidR="00DF0BF0">
        <w:rPr>
          <w:color w:val="000000"/>
        </w:rPr>
        <w:t xml:space="preserve"> c</w:t>
      </w:r>
      <w:r w:rsidR="00DF0BF0" w:rsidRPr="00DF0BF0">
        <w:rPr>
          <w:color w:val="000000"/>
        </w:rPr>
        <w:t>ensitários</w:t>
      </w:r>
      <w:r w:rsidRPr="004B5B13">
        <w:rPr>
          <w:color w:val="000000"/>
        </w:rPr>
        <w:t xml:space="preserve">. </w:t>
      </w:r>
    </w:p>
    <w:p w14:paraId="17319BF2" w14:textId="33B6CB5A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>Para identificar as variáveis que melhor expressam a vulnerabilidade social</w:t>
      </w:r>
      <w:r w:rsidRPr="00DF0BF0">
        <w:rPr>
          <w:color w:val="000000"/>
        </w:rPr>
        <w:t xml:space="preserve"> </w:t>
      </w:r>
      <w:r w:rsidR="00DF0BF0" w:rsidRPr="00DF0BF0">
        <w:rPr>
          <w:color w:val="000000"/>
        </w:rPr>
        <w:t>foi</w:t>
      </w:r>
      <w:r w:rsidRPr="004B5B13">
        <w:rPr>
          <w:color w:val="000000"/>
        </w:rPr>
        <w:t xml:space="preserve"> utilizada uma técnica estatística chamada de Análise Fatorial por Componentes Principais. A intenção em usar essa técnica é procurar identificar uma quantidade relativamente pequena de fatores que representam o comportamento conjunto de variáveis originais interdependentes. Segundo Fávero e Belfiore (2017), as técnicas de analise fatorial são uteis quando há a intenção de se trabalhar com variáveis que apresentam, entre si, coeficientes de correlação relativamente elevados e, concomitantemente, se deseja estabelecer novas variáveis que captem o comportamento conjunto das variáveis originais.</w:t>
      </w:r>
    </w:p>
    <w:p w14:paraId="6538468A" w14:textId="77777777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Os grupos de vulnerabilidade serão classificados a partir da combinação da dimensão de privação socioeconômica e da dimensão demográfica anteriormente descrita. Tal combinação será feita a partir da aplicação de outra técnica estatística denominada análise de agrupamentos, que permite agrupar os setores censitários que possuem características sociais comuns. </w:t>
      </w:r>
    </w:p>
    <w:p w14:paraId="3AF6FBBE" w14:textId="2A315C36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Para o agrupamento de grupos de vulnerabilidade será utilizada uma segunda técnica estatística chamada de análise de agrupamentos. Esta análise representa um conjunto de técnicas exploratórias muito úteis e que podem ser aplicadas quando há a intenção de se verificar a existência de comportamentos semelhantes entre observações que, neste caso, serão os setores censitários do Município de </w:t>
      </w:r>
      <w:r w:rsidR="00DF0BF0">
        <w:rPr>
          <w:color w:val="000000"/>
        </w:rPr>
        <w:t>Belo Horizonte</w:t>
      </w:r>
      <w:r w:rsidRPr="004B5B13">
        <w:rPr>
          <w:color w:val="000000"/>
        </w:rPr>
        <w:t xml:space="preserve">, em relação a determinadas variáveis e o objetivo de se criarem grupos em que prevaleça a homogeneidade interna. Nesse sentido, esse conjunto de técnicas tem por objetivo principal a alocação de observações em uma quantidade relativamente pequena de agrupamento das observações (Fávero e Belfiore, 2017). A ideia é que os setores censitários de determinado grupo sejam relativamente semelhantes entre si e consideravelmente diferentes dos setores censitários de outros grupos. Os métodos de agrupamento a serem comparados serão o </w:t>
      </w:r>
      <w:r w:rsidR="009D1FDC">
        <w:rPr>
          <w:color w:val="000000"/>
        </w:rPr>
        <w:t>“</w:t>
      </w:r>
      <w:r w:rsidRPr="00777D74">
        <w:rPr>
          <w:color w:val="000000"/>
          <w:lang w:val="en-US"/>
        </w:rPr>
        <w:t>Latent</w:t>
      </w:r>
      <w:r w:rsidRPr="004B5B13">
        <w:rPr>
          <w:color w:val="000000"/>
        </w:rPr>
        <w:t xml:space="preserve"> </w:t>
      </w:r>
      <w:r w:rsidRPr="00777D74">
        <w:rPr>
          <w:color w:val="000000"/>
          <w:lang w:val="en-US"/>
        </w:rPr>
        <w:t>Class</w:t>
      </w:r>
      <w:r w:rsidRPr="004B5B13">
        <w:rPr>
          <w:color w:val="000000"/>
        </w:rPr>
        <w:t xml:space="preserve"> </w:t>
      </w:r>
      <w:r w:rsidRPr="00777D74">
        <w:rPr>
          <w:color w:val="000000"/>
          <w:lang w:val="en-US"/>
        </w:rPr>
        <w:t>Growth</w:t>
      </w:r>
      <w:r w:rsidRPr="004B5B13">
        <w:rPr>
          <w:color w:val="000000"/>
        </w:rPr>
        <w:t xml:space="preserve"> </w:t>
      </w:r>
      <w:r w:rsidRPr="00777D74">
        <w:rPr>
          <w:color w:val="000000"/>
          <w:lang w:val="en-US"/>
        </w:rPr>
        <w:t>Modelling</w:t>
      </w:r>
      <w:r w:rsidR="009D1FDC">
        <w:rPr>
          <w:color w:val="000000"/>
        </w:rPr>
        <w:t>”</w:t>
      </w:r>
      <w:r w:rsidRPr="004B5B13">
        <w:rPr>
          <w:color w:val="000000"/>
        </w:rPr>
        <w:t xml:space="preserve"> [LCGM] e </w:t>
      </w:r>
      <w:r w:rsidR="009D1FDC">
        <w:rPr>
          <w:color w:val="000000"/>
        </w:rPr>
        <w:t>“</w:t>
      </w:r>
      <w:r w:rsidRPr="004B5B13">
        <w:rPr>
          <w:color w:val="000000"/>
        </w:rPr>
        <w:t>k-</w:t>
      </w:r>
      <w:r w:rsidRPr="00777D74">
        <w:rPr>
          <w:color w:val="000000"/>
          <w:lang w:val="en-US"/>
        </w:rPr>
        <w:t>means</w:t>
      </w:r>
      <w:r w:rsidR="009D1FDC">
        <w:rPr>
          <w:color w:val="000000"/>
        </w:rPr>
        <w:t>”</w:t>
      </w:r>
      <w:r w:rsidRPr="004B5B13">
        <w:rPr>
          <w:color w:val="000000"/>
        </w:rPr>
        <w:t>.</w:t>
      </w:r>
    </w:p>
    <w:p w14:paraId="2800EB6E" w14:textId="3024792C" w:rsidR="005154B6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Para avaliar o desempenho relativo dos modelos de agrupamento na identificação de vulnerabilidade social será conduzida uma regressão logística multinomial [MLR] para </w:t>
      </w:r>
      <w:r w:rsidRPr="004B5B13">
        <w:rPr>
          <w:color w:val="000000"/>
        </w:rPr>
        <w:lastRenderedPageBreak/>
        <w:t>examinar empiricamente como um conjunto de preditores teoricamente associados à vulnerabilidade social explica cada grupo. Diferentemente da tradicional técnica de regressão estimada por meio de métodos de mínimos quadrados, as técnicas de regressão logística são utilizadas quando o fenômeno a ser estudado apresenta-se de forma qualitativa (Fávero e Belfiore, 2017). A intenção é estimar a probabilidade de ocorrência de fenômenos qualitativos e usar o R² e as estatísticas de ajuste do modelo desta análise para informar qual das soluções de cluster resume melhor a variação na concentração de vulnerabilidade social</w:t>
      </w:r>
    </w:p>
    <w:p w14:paraId="62569BBF" w14:textId="629ED6E6" w:rsidR="000A46BE" w:rsidRDefault="00C34ED3" w:rsidP="000A46BE">
      <w:pPr>
        <w:pStyle w:val="PargrafodaLista"/>
        <w:spacing w:line="360" w:lineRule="auto"/>
        <w:ind w:left="0"/>
        <w:jc w:val="left"/>
        <w:rPr>
          <w:b/>
        </w:rPr>
      </w:pPr>
      <w:r>
        <w:rPr>
          <w:b/>
        </w:rPr>
        <w:t>Resultados Preliminares</w:t>
      </w:r>
    </w:p>
    <w:p w14:paraId="68C5D514" w14:textId="7842C3D6" w:rsidR="001C726A" w:rsidRDefault="001C726A" w:rsidP="005154B6">
      <w:pPr>
        <w:pStyle w:val="PargrafodaLista"/>
        <w:spacing w:line="360" w:lineRule="auto"/>
        <w:ind w:left="0" w:firstLine="709"/>
      </w:pPr>
      <w:r>
        <w:t xml:space="preserve">Inicialmente, foram escolhidas </w:t>
      </w:r>
      <w:r w:rsidR="009D1FDC">
        <w:t xml:space="preserve">dezoito </w:t>
      </w:r>
      <w:r>
        <w:t xml:space="preserve">variáveis censitárias </w:t>
      </w:r>
      <w:r w:rsidR="00F568AC">
        <w:t>consideradas</w:t>
      </w:r>
      <w:r>
        <w:t xml:space="preserve"> relevantes para a caracterização das múltiplas dimensões da privação</w:t>
      </w:r>
      <w:r w:rsidR="009D1FDC">
        <w:t xml:space="preserve"> </w:t>
      </w:r>
      <w:r w:rsidR="009D1FDC" w:rsidRPr="009D1FDC">
        <w:rPr>
          <w:color w:val="7F7F7F" w:themeColor="text1" w:themeTint="80"/>
        </w:rPr>
        <w:t>buscando</w:t>
      </w:r>
      <w:r w:rsidRPr="009D1FDC">
        <w:rPr>
          <w:color w:val="7F7F7F" w:themeColor="text1" w:themeTint="80"/>
        </w:rPr>
        <w:t xml:space="preserve"> contemplar dimensões como </w:t>
      </w:r>
      <w:r w:rsidR="009D1FDC" w:rsidRPr="009D1FDC">
        <w:rPr>
          <w:color w:val="7F7F7F" w:themeColor="text1" w:themeTint="80"/>
        </w:rPr>
        <w:t xml:space="preserve">escolaridade, condições de habitação, </w:t>
      </w:r>
      <w:r w:rsidRPr="009D1FDC">
        <w:rPr>
          <w:color w:val="7F7F7F" w:themeColor="text1" w:themeTint="80"/>
        </w:rPr>
        <w:t>renda e estrutura etária</w:t>
      </w:r>
      <w:r>
        <w:t>. De modo a simplificar a análise, preservando a caracterização detalhada dos setores censitários, ess</w:t>
      </w:r>
      <w:r w:rsidR="002972E0">
        <w:t>as</w:t>
      </w:r>
      <w:r>
        <w:t xml:space="preserve"> variáveis fo</w:t>
      </w:r>
      <w:r w:rsidR="002972E0">
        <w:t>ram</w:t>
      </w:r>
      <w:r>
        <w:t xml:space="preserve"> reduzid</w:t>
      </w:r>
      <w:r w:rsidR="002972E0">
        <w:t>as</w:t>
      </w:r>
      <w:r>
        <w:t>, sempre visando à construção de indicadores que captassem a heterogeneidade de situações existentes no município</w:t>
      </w:r>
      <w:r w:rsidR="002972E0">
        <w:t>. Para isso f</w:t>
      </w:r>
      <w:r w:rsidR="00F568AC">
        <w:t>oi realizada uma análise fatorial das variáveis censitárias selecionadas, que consiste em uma técnica estatística de redução de variáveis – nesse caso, foi utilizado o método de componentes principais. Quando diferentes variáveis estão fortemente correlacionadas</w:t>
      </w:r>
      <w:r w:rsidR="002972E0">
        <w:t>, como o caso</w:t>
      </w:r>
      <w:r w:rsidR="00F568AC">
        <w:t xml:space="preserve"> d</w:t>
      </w:r>
      <w:r w:rsidR="002972E0">
        <w:t>as</w:t>
      </w:r>
      <w:r w:rsidR="00F568AC">
        <w:t xml:space="preserve"> variáveis renda e educação, por exemplo, elas podem ser expressas por um único fator</w:t>
      </w:r>
      <w:r w:rsidR="002972E0">
        <w:t xml:space="preserve"> comum. Es</w:t>
      </w:r>
      <w:r w:rsidR="00F568AC">
        <w:t>se foi o procedimento utilizado para reduzir a quantidade de variáveis relevantes para a análise.</w:t>
      </w:r>
      <w:r>
        <w:t xml:space="preserve"> Algumas </w:t>
      </w:r>
      <w:r w:rsidR="002972E0">
        <w:t xml:space="preserve">das </w:t>
      </w:r>
      <w:r>
        <w:t xml:space="preserve">variáveis </w:t>
      </w:r>
      <w:r w:rsidR="002972E0">
        <w:t xml:space="preserve">iniciais </w:t>
      </w:r>
      <w:r>
        <w:t>foram excluídas</w:t>
      </w:r>
      <w:r w:rsidR="00F568AC">
        <w:t xml:space="preserve"> da análise por não apresentarem variações significativas entre os diferentes setores censitários e por não contribuírem significativamente para a explicação da variabilidade total. A exclusão de variáveis do modelo deveu-se à baixa comunalidade (menos de 0,40) e a pouca contribuição para o aumento da explicação da variância total do conjunto de dados.</w:t>
      </w:r>
    </w:p>
    <w:p w14:paraId="24256698" w14:textId="2D675A6B" w:rsidR="005C1CBA" w:rsidRDefault="00F568AC" w:rsidP="005154B6">
      <w:pPr>
        <w:pStyle w:val="PargrafodaLista"/>
        <w:spacing w:line="360" w:lineRule="auto"/>
        <w:ind w:left="0" w:firstLine="709"/>
      </w:pPr>
      <w:r>
        <w:t>A tabela 1 apresenta todas as variáveis consideradas e aquelas que foram selecionadas como as mais relevantes, que então compuseram duas dimensões explicativas principais</w:t>
      </w:r>
      <w:r w:rsidR="002972E0">
        <w:t xml:space="preserve"> ou, </w:t>
      </w:r>
      <w:r>
        <w:t>em termos estatísticos, dois fatores.</w:t>
      </w:r>
      <w:r w:rsidR="00627839">
        <w:t xml:space="preserve"> </w:t>
      </w:r>
      <w:r w:rsidR="002972E0">
        <w:t>E</w:t>
      </w:r>
      <w:r w:rsidR="00627839">
        <w:t>sses dois fatores explicam 76,70% da variabilidade total</w:t>
      </w:r>
      <w:r w:rsidR="002972E0">
        <w:t>.</w:t>
      </w:r>
    </w:p>
    <w:p w14:paraId="49DDA970" w14:textId="77777777" w:rsidR="005C1CBA" w:rsidRDefault="005C1CBA" w:rsidP="005154B6">
      <w:pPr>
        <w:pStyle w:val="PargrafodaLista"/>
        <w:spacing w:line="360" w:lineRule="auto"/>
        <w:ind w:left="0" w:firstLine="709"/>
      </w:pPr>
    </w:p>
    <w:p w14:paraId="34D956E8" w14:textId="6970C532" w:rsidR="004E2ACC" w:rsidRPr="005C1CBA" w:rsidRDefault="004E2ACC" w:rsidP="004E2ACC">
      <w:pPr>
        <w:pStyle w:val="Legenda"/>
        <w:keepNext/>
        <w:rPr>
          <w:b w:val="0"/>
          <w:color w:val="auto"/>
          <w:sz w:val="22"/>
          <w:szCs w:val="22"/>
        </w:rPr>
      </w:pPr>
      <w:r w:rsidRPr="0047265E">
        <w:rPr>
          <w:b w:val="0"/>
          <w:color w:val="auto"/>
          <w:sz w:val="22"/>
          <w:szCs w:val="22"/>
          <w:highlight w:val="yellow"/>
        </w:rPr>
        <w:t xml:space="preserve">Tabela </w:t>
      </w:r>
      <w:r w:rsidRPr="0047265E">
        <w:rPr>
          <w:b w:val="0"/>
          <w:color w:val="auto"/>
          <w:sz w:val="22"/>
          <w:szCs w:val="22"/>
          <w:highlight w:val="yellow"/>
        </w:rPr>
        <w:fldChar w:fldCharType="begin"/>
      </w:r>
      <w:r w:rsidRPr="0047265E">
        <w:rPr>
          <w:b w:val="0"/>
          <w:color w:val="auto"/>
          <w:sz w:val="22"/>
          <w:szCs w:val="22"/>
          <w:highlight w:val="yellow"/>
        </w:rPr>
        <w:instrText xml:space="preserve"> SEQ Tabela \* ARABIC </w:instrText>
      </w:r>
      <w:r w:rsidRPr="0047265E">
        <w:rPr>
          <w:b w:val="0"/>
          <w:color w:val="auto"/>
          <w:sz w:val="22"/>
          <w:szCs w:val="22"/>
          <w:highlight w:val="yellow"/>
        </w:rPr>
        <w:fldChar w:fldCharType="separate"/>
      </w:r>
      <w:r w:rsidRPr="0047265E">
        <w:rPr>
          <w:b w:val="0"/>
          <w:noProof/>
          <w:color w:val="auto"/>
          <w:sz w:val="22"/>
          <w:szCs w:val="22"/>
          <w:highlight w:val="yellow"/>
        </w:rPr>
        <w:t>1</w:t>
      </w:r>
      <w:r w:rsidRPr="0047265E">
        <w:rPr>
          <w:b w:val="0"/>
          <w:color w:val="auto"/>
          <w:sz w:val="22"/>
          <w:szCs w:val="22"/>
          <w:highlight w:val="yellow"/>
        </w:rPr>
        <w:fldChar w:fldCharType="end"/>
      </w:r>
      <w:r w:rsidRPr="0047265E">
        <w:rPr>
          <w:b w:val="0"/>
          <w:color w:val="auto"/>
          <w:sz w:val="22"/>
          <w:szCs w:val="22"/>
          <w:highlight w:val="yellow"/>
        </w:rPr>
        <w:t>. Variáveis usadas na análise fatorial</w:t>
      </w:r>
    </w:p>
    <w:p w14:paraId="646626FC" w14:textId="77777777" w:rsidR="00F53780" w:rsidRDefault="00F53780" w:rsidP="005154B6">
      <w:pPr>
        <w:pStyle w:val="PargrafodaLista"/>
        <w:spacing w:line="360" w:lineRule="auto"/>
        <w:ind w:left="0" w:firstLine="709"/>
      </w:pPr>
    </w:p>
    <w:p w14:paraId="3A42D6C4" w14:textId="1594F8A7" w:rsidR="00627839" w:rsidRDefault="00627839" w:rsidP="005154B6">
      <w:pPr>
        <w:pStyle w:val="PargrafodaLista"/>
        <w:spacing w:line="360" w:lineRule="auto"/>
        <w:ind w:left="0" w:firstLine="709"/>
      </w:pPr>
      <w:r>
        <w:t>É interessante notar, em primeiro lugar, que as variáveis relativas às condições gerais de habitação, com exceção do número de habitantes por domicílio, não foram selecionadas como variáveis relevantes</w:t>
      </w:r>
      <w:r w:rsidR="002972E0">
        <w:t xml:space="preserve">. Isso significa que </w:t>
      </w:r>
      <w:r>
        <w:t xml:space="preserve">essas variáveis não apresentam variações significativas entre os diversos setores censitários do Município de </w:t>
      </w:r>
      <w:r w:rsidR="002972E0">
        <w:t>Belo Horizonte</w:t>
      </w:r>
      <w:r>
        <w:t xml:space="preserve">. </w:t>
      </w:r>
      <w:r>
        <w:lastRenderedPageBreak/>
        <w:t>Esse conjunto de variáveis refere-se basicamente às condições de saneamento dos setores censitários, como cobertura de águ</w:t>
      </w:r>
      <w:r w:rsidR="002972E0">
        <w:t>a</w:t>
      </w:r>
      <w:r>
        <w:t xml:space="preserve">, coleta de lixo, presença de sanitários e outras. Isso aponta para o fator da ampliação da cobertura estatal desses serviços, especialmente a partir da década de 1980, de modo que hoje a cobertura é quase universal em municípios como </w:t>
      </w:r>
      <w:r w:rsidR="002972E0">
        <w:t>Belo Horizonte</w:t>
      </w:r>
      <w:r>
        <w:t xml:space="preserve">. Ao contrário do que </w:t>
      </w:r>
      <w:r w:rsidR="002972E0">
        <w:t>ocorriam</w:t>
      </w:r>
      <w:r>
        <w:t xml:space="preserve"> em décadas passadas, essas variáveis </w:t>
      </w:r>
      <w:r w:rsidR="002972E0">
        <w:t xml:space="preserve">podem </w:t>
      </w:r>
      <w:r>
        <w:t xml:space="preserve">não </w:t>
      </w:r>
      <w:r w:rsidR="002972E0">
        <w:t>ser</w:t>
      </w:r>
      <w:r>
        <w:t xml:space="preserve"> mais </w:t>
      </w:r>
      <w:r w:rsidR="002972E0">
        <w:t xml:space="preserve">tão </w:t>
      </w:r>
      <w:r>
        <w:t>relevantes na caracterização de populações segregadas, não podendo ser utilizadas como um indicador de geral de precariedade.</w:t>
      </w:r>
    </w:p>
    <w:p w14:paraId="02495BF6" w14:textId="24B84026" w:rsidR="004B5B13" w:rsidRDefault="00627839" w:rsidP="005154B6">
      <w:pPr>
        <w:pStyle w:val="PargrafodaLista"/>
        <w:spacing w:line="360" w:lineRule="auto"/>
        <w:ind w:left="0" w:firstLine="709"/>
      </w:pPr>
      <w:r>
        <w:t xml:space="preserve">Além disso, </w:t>
      </w:r>
      <w:r w:rsidR="004E2ACC">
        <w:t xml:space="preserve">nota-se a partir da observação da Tabela 1 que, em vez de se obter uma única dimensão explicativa da pobreza urbana, as variáveis selecionadas na análise fatorial </w:t>
      </w:r>
      <w:r w:rsidR="00407ED0">
        <w:t>f</w:t>
      </w:r>
      <w:r w:rsidR="004E2ACC">
        <w:t>oram divididas em dois fatores, o que reforça o argumento da heterogeneidade da pobreza.</w:t>
      </w:r>
    </w:p>
    <w:p w14:paraId="5359B113" w14:textId="77777777" w:rsidR="004B5B13" w:rsidRDefault="004B5B13" w:rsidP="005154B6">
      <w:pPr>
        <w:pStyle w:val="PargrafodaLista"/>
        <w:spacing w:line="360" w:lineRule="auto"/>
        <w:ind w:left="0" w:firstLine="709"/>
      </w:pPr>
    </w:p>
    <w:p w14:paraId="02CDE754" w14:textId="7176AD75" w:rsidR="005154B6" w:rsidRDefault="005154B6" w:rsidP="005154B6">
      <w:pPr>
        <w:pStyle w:val="PargrafodaLista"/>
        <w:spacing w:line="360" w:lineRule="auto"/>
        <w:ind w:left="0" w:firstLine="709"/>
        <w:rPr>
          <w:b/>
        </w:rPr>
      </w:pPr>
    </w:p>
    <w:p w14:paraId="42045220" w14:textId="77777777" w:rsidR="00A16B84" w:rsidRPr="005C6D70" w:rsidRDefault="00A16B84" w:rsidP="00A16B84">
      <w:pPr>
        <w:pStyle w:val="PargrafodaLista"/>
        <w:spacing w:line="360" w:lineRule="auto"/>
        <w:ind w:left="0"/>
        <w:jc w:val="left"/>
        <w:rPr>
          <w:b/>
        </w:rPr>
      </w:pPr>
      <w:r w:rsidRPr="005C6D70">
        <w:rPr>
          <w:b/>
        </w:rPr>
        <w:t>Conclusão(ões) ou Considerações Finais</w:t>
      </w:r>
    </w:p>
    <w:p w14:paraId="165CD265" w14:textId="77777777" w:rsidR="00635C2A" w:rsidRDefault="00635C2A" w:rsidP="005154B6">
      <w:pPr>
        <w:pStyle w:val="PargrafodaLista"/>
        <w:spacing w:line="360" w:lineRule="auto"/>
        <w:ind w:left="0" w:firstLine="709"/>
        <w:rPr>
          <w:bCs/>
        </w:rPr>
      </w:pPr>
    </w:p>
    <w:p w14:paraId="68531EF5" w14:textId="37743B63" w:rsidR="00635C2A" w:rsidRDefault="00EE3457" w:rsidP="005154B6">
      <w:pPr>
        <w:pStyle w:val="PargrafodaLista"/>
        <w:spacing w:line="360" w:lineRule="auto"/>
        <w:ind w:left="0" w:firstLine="709"/>
        <w:rPr>
          <w:bCs/>
        </w:rPr>
      </w:pPr>
      <w:r w:rsidRPr="00E75368">
        <w:rPr>
          <w:bCs/>
          <w:highlight w:val="yellow"/>
        </w:rPr>
        <w:t>Op</w:t>
      </w:r>
      <w:r w:rsidR="00635C2A" w:rsidRPr="00E75368">
        <w:rPr>
          <w:bCs/>
          <w:highlight w:val="yellow"/>
        </w:rPr>
        <w:t>cional para a etapa dos Resultados preliminares</w:t>
      </w:r>
      <w:r w:rsidR="00635C2A" w:rsidRPr="00C71EB1">
        <w:rPr>
          <w:bCs/>
        </w:rPr>
        <w:t>.</w:t>
      </w:r>
    </w:p>
    <w:p w14:paraId="32EB1566" w14:textId="77777777" w:rsidR="004B5B13" w:rsidRDefault="004B5B13" w:rsidP="005154B6">
      <w:pPr>
        <w:pStyle w:val="PargrafodaLista"/>
        <w:spacing w:line="360" w:lineRule="auto"/>
        <w:ind w:left="0" w:firstLine="709"/>
        <w:rPr>
          <w:bCs/>
        </w:rPr>
      </w:pPr>
    </w:p>
    <w:p w14:paraId="7FA0BF52" w14:textId="77777777" w:rsidR="004B5B13" w:rsidRDefault="004B5B13" w:rsidP="005154B6">
      <w:pPr>
        <w:pStyle w:val="PargrafodaLista"/>
        <w:spacing w:line="360" w:lineRule="auto"/>
        <w:ind w:left="0" w:firstLine="709"/>
        <w:rPr>
          <w:bCs/>
        </w:rPr>
      </w:pPr>
    </w:p>
    <w:p w14:paraId="3442DF8A" w14:textId="77777777" w:rsidR="00635C2A" w:rsidRDefault="00635C2A" w:rsidP="00635C2A">
      <w:pPr>
        <w:spacing w:line="360" w:lineRule="auto"/>
        <w:rPr>
          <w:b/>
        </w:rPr>
      </w:pPr>
    </w:p>
    <w:p w14:paraId="68ABFA77" w14:textId="10FFAF0C" w:rsidR="00635C2A" w:rsidRPr="005C6D70" w:rsidRDefault="00635C2A" w:rsidP="00635C2A">
      <w:pPr>
        <w:spacing w:line="360" w:lineRule="auto"/>
      </w:pPr>
      <w:r w:rsidRPr="00635C2A">
        <w:rPr>
          <w:b/>
        </w:rPr>
        <w:t>Agradecimentos</w:t>
      </w:r>
      <w:r>
        <w:rPr>
          <w:b/>
        </w:rPr>
        <w:t xml:space="preserve"> </w:t>
      </w:r>
      <w:r w:rsidRPr="00635C2A">
        <w:rPr>
          <w:bCs/>
        </w:rPr>
        <w:t>(</w:t>
      </w:r>
      <w:r w:rsidRPr="00E75368">
        <w:rPr>
          <w:highlight w:val="yellow"/>
        </w:rPr>
        <w:t>opcional</w:t>
      </w:r>
      <w:r w:rsidRPr="005C6D70">
        <w:t>, 1 parágrafo sucinto)</w:t>
      </w:r>
    </w:p>
    <w:p w14:paraId="28B49CDF" w14:textId="77777777" w:rsidR="00635C2A" w:rsidRPr="005C6D70" w:rsidRDefault="00635C2A" w:rsidP="00635C2A">
      <w:pPr>
        <w:spacing w:line="360" w:lineRule="auto"/>
        <w:jc w:val="left"/>
      </w:pPr>
      <w:r w:rsidRPr="005C6D70">
        <w:t xml:space="preserve"> </w:t>
      </w:r>
    </w:p>
    <w:p w14:paraId="33F2D13B" w14:textId="216C675D" w:rsidR="00635C2A" w:rsidRDefault="00635C2A" w:rsidP="00EE3457">
      <w:pPr>
        <w:spacing w:line="360" w:lineRule="auto"/>
      </w:pPr>
      <w:r w:rsidRPr="005C6D70">
        <w:tab/>
      </w:r>
      <w:r w:rsidR="00EE3457" w:rsidRPr="00E75368">
        <w:rPr>
          <w:highlight w:val="yellow"/>
        </w:rPr>
        <w:t>S</w:t>
      </w:r>
      <w:r w:rsidRPr="00E75368">
        <w:rPr>
          <w:highlight w:val="yellow"/>
        </w:rPr>
        <w:t>eção opcional</w:t>
      </w:r>
      <w:r w:rsidR="00EE3457" w:rsidRPr="00E75368">
        <w:rPr>
          <w:highlight w:val="yellow"/>
        </w:rPr>
        <w:t xml:space="preserve"> nesta etapa</w:t>
      </w:r>
      <w:r w:rsidR="00EE3457">
        <w:t>.</w:t>
      </w:r>
    </w:p>
    <w:p w14:paraId="42787809" w14:textId="77777777" w:rsidR="004B5B13" w:rsidRPr="005C6D70" w:rsidRDefault="004B5B13" w:rsidP="00635C2A">
      <w:pPr>
        <w:spacing w:line="360" w:lineRule="auto"/>
      </w:pPr>
    </w:p>
    <w:p w14:paraId="7FF736D4" w14:textId="77777777" w:rsidR="00635C2A" w:rsidRDefault="00635C2A" w:rsidP="005154B6">
      <w:pPr>
        <w:pStyle w:val="PargrafodaLista"/>
        <w:spacing w:line="360" w:lineRule="auto"/>
        <w:ind w:left="0" w:firstLine="709"/>
        <w:rPr>
          <w:b/>
        </w:rPr>
      </w:pPr>
    </w:p>
    <w:p w14:paraId="0FAD430C" w14:textId="77777777" w:rsidR="0036621A" w:rsidRDefault="000A46BE" w:rsidP="000A46BE">
      <w:pPr>
        <w:spacing w:line="360" w:lineRule="auto"/>
        <w:rPr>
          <w:b/>
        </w:rPr>
      </w:pPr>
      <w:bookmarkStart w:id="15" w:name="_Hlk33977167"/>
      <w:r w:rsidRPr="000E6826">
        <w:rPr>
          <w:b/>
        </w:rPr>
        <w:t>Referências</w:t>
      </w:r>
      <w:bookmarkEnd w:id="15"/>
    </w:p>
    <w:p w14:paraId="5F0CD124" w14:textId="04F1D664" w:rsidR="000A46BE" w:rsidRDefault="000A46BE" w:rsidP="000A46BE">
      <w:pPr>
        <w:spacing w:line="360" w:lineRule="auto"/>
      </w:pPr>
      <w:r>
        <w:tab/>
      </w:r>
      <w:r w:rsidR="005154B6">
        <w:t xml:space="preserve"> </w:t>
      </w:r>
    </w:p>
    <w:p w14:paraId="56E494B7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36621A">
        <w:rPr>
          <w:rFonts w:ascii="Arial" w:hAnsi="Arial" w:cs="Arial"/>
          <w:noProof/>
          <w:lang w:val="pt-BR"/>
        </w:rPr>
        <w:t xml:space="preserve">APPARICIO, P.; RIVA, M.; SÉGUIN, A.-M. 2015. </w:t>
      </w:r>
      <w:r w:rsidRPr="005D1EC5">
        <w:rPr>
          <w:rFonts w:ascii="Arial" w:hAnsi="Arial" w:cs="Arial"/>
          <w:noProof/>
        </w:rPr>
        <w:t xml:space="preserve">A comparison of two methods for classifying trajectories: a case study on neighbourhood poverty at the intrametropolitan level in Montreal. </w:t>
      </w:r>
      <w:r w:rsidRPr="005D1EC5">
        <w:rPr>
          <w:rFonts w:ascii="Arial" w:hAnsi="Arial" w:cs="Arial"/>
          <w:bCs/>
          <w:noProof/>
          <w:lang w:val="pt-BR"/>
        </w:rPr>
        <w:t>Cybergeo: European Journal of Geography</w:t>
      </w:r>
      <w:r w:rsidRPr="005D1EC5">
        <w:rPr>
          <w:rFonts w:ascii="Arial" w:hAnsi="Arial" w:cs="Arial"/>
          <w:noProof/>
          <w:lang w:val="pt-BR"/>
        </w:rPr>
        <w:t>.</w:t>
      </w:r>
    </w:p>
    <w:p w14:paraId="1A2A21B3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CENTRO DE ESTUDOS DA METRÓPOLE. 2004. </w:t>
      </w:r>
      <w:r w:rsidRPr="005D1EC5">
        <w:rPr>
          <w:rFonts w:ascii="Arial" w:hAnsi="Arial" w:cs="Arial"/>
          <w:bCs/>
          <w:noProof/>
          <w:lang w:val="pt-BR"/>
        </w:rPr>
        <w:t>O Mapa da Vulnerabilidade Social da População da Cidade de São Paulo</w:t>
      </w:r>
      <w:r w:rsidRPr="005D1EC5">
        <w:rPr>
          <w:rFonts w:ascii="Arial" w:hAnsi="Arial" w:cs="Arial"/>
          <w:noProof/>
          <w:lang w:val="pt-BR"/>
        </w:rPr>
        <w:t>. Centro de Estudos da Metrópole. São Paulo, p. 01-115.</w:t>
      </w:r>
    </w:p>
    <w:p w14:paraId="5D5B951C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COUTO, B. R. et al. </w:t>
      </w:r>
      <w:r w:rsidRPr="005D1EC5">
        <w:rPr>
          <w:rFonts w:ascii="Arial" w:hAnsi="Arial" w:cs="Arial"/>
          <w:bCs/>
          <w:noProof/>
          <w:lang w:val="pt-BR"/>
        </w:rPr>
        <w:t>O sistema único de assistência social no Brasil:</w:t>
      </w:r>
      <w:r w:rsidRPr="005D1EC5">
        <w:rPr>
          <w:rFonts w:ascii="Arial" w:hAnsi="Arial" w:cs="Arial"/>
          <w:noProof/>
          <w:lang w:val="pt-BR"/>
        </w:rPr>
        <w:t xml:space="preserve"> Uma realidade em movimento. 1ª edição. ed. São Paulo: Cortez Editora, 2010.</w:t>
      </w:r>
    </w:p>
    <w:p w14:paraId="1D743F25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FÁVERO, L. P.; BELFIORE, P. 2017. </w:t>
      </w:r>
      <w:r w:rsidRPr="005D1EC5">
        <w:rPr>
          <w:rFonts w:ascii="Arial" w:hAnsi="Arial" w:cs="Arial"/>
          <w:bCs/>
          <w:noProof/>
          <w:lang w:val="pt-BR"/>
        </w:rPr>
        <w:t>Manual de Análise de Dados - Estatística e Modelagem Multivariada com Excel, SPSS e Stata</w:t>
      </w:r>
      <w:r w:rsidRPr="005D1EC5">
        <w:rPr>
          <w:rFonts w:ascii="Arial" w:hAnsi="Arial" w:cs="Arial"/>
          <w:noProof/>
          <w:lang w:val="pt-BR"/>
        </w:rPr>
        <w:t>. 1ª edição. Elsevier Editora Ltda, Rio de Janeiro, Rio de Janeiro, Brasil.</w:t>
      </w:r>
    </w:p>
    <w:p w14:paraId="0FA73E78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INSTITUTO BRASILEIRO DE GEOGRAFIA E ESTATÍSTICA [IBGE]. 2011. </w:t>
      </w:r>
      <w:r w:rsidRPr="005D1EC5">
        <w:rPr>
          <w:rFonts w:ascii="Arial" w:hAnsi="Arial" w:cs="Arial"/>
          <w:bCs/>
          <w:noProof/>
          <w:lang w:val="pt-BR"/>
        </w:rPr>
        <w:t>Base de informações do Censo Demográfico 2010: Resultados do Universo por setor censitário</w:t>
      </w:r>
      <w:r w:rsidRPr="005D1EC5">
        <w:rPr>
          <w:rFonts w:ascii="Arial" w:hAnsi="Arial" w:cs="Arial"/>
          <w:noProof/>
          <w:lang w:val="pt-BR"/>
        </w:rPr>
        <w:t>. Centro de Documentação e Disseminação de Informações do Instituto Brasileiro de Geográfia e Estatística. Rio de Janeiro, p. 125.</w:t>
      </w:r>
    </w:p>
    <w:p w14:paraId="1E1434C6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INSTITUTO BRASILEIRO DE GEOGRÁFIA E ESTATÍSTICA [IBGE]. 2022. Panorama Cidades. </w:t>
      </w:r>
      <w:r w:rsidRPr="005D1EC5">
        <w:rPr>
          <w:rFonts w:ascii="Arial" w:hAnsi="Arial" w:cs="Arial"/>
          <w:bCs/>
          <w:noProof/>
          <w:lang w:val="pt-BR"/>
        </w:rPr>
        <w:t>Cidades IBGE</w:t>
      </w:r>
      <w:r w:rsidRPr="005D1EC5">
        <w:rPr>
          <w:rFonts w:ascii="Arial" w:hAnsi="Arial" w:cs="Arial"/>
          <w:noProof/>
          <w:lang w:val="pt-BR"/>
        </w:rPr>
        <w:t>. Disponivel em: &lt;https://cidades.ibge.gov.br/brasil/sp/sao-paulo/panorama&gt;. Acesso em: 17 abril 2022.</w:t>
      </w:r>
    </w:p>
    <w:p w14:paraId="34A27162" w14:textId="083945BB" w:rsidR="0036621A" w:rsidRDefault="0036621A" w:rsidP="0036621A">
      <w:pPr>
        <w:spacing w:line="360" w:lineRule="auto"/>
      </w:pPr>
      <w:r w:rsidRPr="005D1EC5">
        <w:rPr>
          <w:noProof/>
        </w:rPr>
        <w:lastRenderedPageBreak/>
        <w:t xml:space="preserve">SEMZEZEM, P.; ALVES, J. D. M. 2013. Vulnerabilidade social, abordagem territorial e proteção na política de assistência social. </w:t>
      </w:r>
      <w:r w:rsidRPr="005D1EC5">
        <w:rPr>
          <w:bCs/>
          <w:noProof/>
        </w:rPr>
        <w:t>Serv. Soc. Rev.</w:t>
      </w:r>
      <w:r w:rsidRPr="005D1EC5">
        <w:rPr>
          <w:noProof/>
        </w:rPr>
        <w:t xml:space="preserve"> v. 16, p. p. 143-166</w:t>
      </w:r>
    </w:p>
    <w:p w14:paraId="3658478F" w14:textId="77777777" w:rsidR="004B5B13" w:rsidRDefault="004B5B13" w:rsidP="000A46BE">
      <w:pPr>
        <w:spacing w:line="360" w:lineRule="auto"/>
      </w:pPr>
    </w:p>
    <w:p w14:paraId="6ADFFED1" w14:textId="022ADC49" w:rsidR="0047265E" w:rsidRDefault="0047265E">
      <w:r>
        <w:br w:type="page"/>
      </w:r>
    </w:p>
    <w:p w14:paraId="53CB34A3" w14:textId="113A3C60" w:rsidR="004C12D2" w:rsidRPr="004C12D2" w:rsidRDefault="004C12D2" w:rsidP="000A46BE">
      <w:pPr>
        <w:spacing w:line="360" w:lineRule="auto"/>
        <w:rPr>
          <w:b/>
        </w:rPr>
      </w:pPr>
      <w:r w:rsidRPr="004C12D2">
        <w:rPr>
          <w:b/>
        </w:rPr>
        <w:lastRenderedPageBreak/>
        <w:t>Apêndice</w:t>
      </w:r>
    </w:p>
    <w:p w14:paraId="450CB90F" w14:textId="4A655417" w:rsidR="00657EA6" w:rsidRDefault="00657EA6" w:rsidP="00CB4C42">
      <w:pPr>
        <w:spacing w:line="360" w:lineRule="auto"/>
      </w:pPr>
    </w:p>
    <w:p w14:paraId="558AA7AF" w14:textId="076B158B" w:rsidR="00551EA4" w:rsidRDefault="004C12D2" w:rsidP="00EE3457">
      <w:pPr>
        <w:spacing w:line="360" w:lineRule="auto"/>
      </w:pPr>
      <w:r>
        <w:tab/>
      </w:r>
      <w:r w:rsidR="00EE3457" w:rsidRPr="00EE3457">
        <w:t>Não se aplica nesta etapa</w:t>
      </w:r>
      <w:r w:rsidR="005154B6" w:rsidRPr="00EE3457">
        <w:t>.</w:t>
      </w:r>
      <w:r w:rsidR="005154B6" w:rsidRPr="005154B6">
        <w:t xml:space="preserve"> </w:t>
      </w:r>
    </w:p>
    <w:p w14:paraId="5CC46529" w14:textId="717B3665" w:rsidR="0047265E" w:rsidRDefault="0047265E">
      <w:r>
        <w:br w:type="page"/>
      </w:r>
    </w:p>
    <w:p w14:paraId="750E53DE" w14:textId="3952FEBD" w:rsidR="0047265E" w:rsidRPr="004C12D2" w:rsidRDefault="0047265E" w:rsidP="0047265E">
      <w:pPr>
        <w:spacing w:line="360" w:lineRule="auto"/>
        <w:rPr>
          <w:b/>
        </w:rPr>
      </w:pPr>
      <w:r w:rsidRPr="004C12D2">
        <w:rPr>
          <w:b/>
        </w:rPr>
        <w:lastRenderedPageBreak/>
        <w:t>Anexo</w:t>
      </w:r>
      <w:bookmarkStart w:id="16" w:name="_GoBack"/>
      <w:bookmarkEnd w:id="16"/>
    </w:p>
    <w:p w14:paraId="3FF289E1" w14:textId="77777777" w:rsidR="0047265E" w:rsidRPr="00177EB2" w:rsidRDefault="0047265E" w:rsidP="0047265E">
      <w:pPr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61"/>
        <w:gridCol w:w="6825"/>
      </w:tblGrid>
      <w:tr w:rsidR="0047265E" w:rsidRPr="00830AFE" w14:paraId="1C7C6A80" w14:textId="77777777" w:rsidTr="00A93E03">
        <w:trPr>
          <w:trHeight w:val="20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A0559A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7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00DF1E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47265E" w:rsidRPr="00830AFE" w14:paraId="026599BC" w14:textId="77777777" w:rsidTr="00A93E03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0E79DA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“</w:t>
            </w:r>
            <w:r w:rsidRPr="005F5E7B">
              <w:rPr>
                <w:b/>
                <w:bCs/>
                <w:sz w:val="20"/>
                <w:szCs w:val="20"/>
                <w:lang w:val="en-US"/>
              </w:rPr>
              <w:t>Education</w:t>
            </w:r>
            <w:r w:rsidRPr="005F5E7B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47265E" w14:paraId="1E03428D" w14:textId="77777777" w:rsidTr="00A93E03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C7663D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P_GRAD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A9FAB2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for whose kind of the highest completed degree was higher education</w:t>
            </w:r>
          </w:p>
        </w:tc>
      </w:tr>
      <w:tr w:rsidR="0047265E" w:rsidRPr="0047265E" w14:paraId="415DF2B6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7E1CE46D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P_MEST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35741532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for whose kind of the highest completed degree was master</w:t>
            </w:r>
          </w:p>
        </w:tc>
      </w:tr>
      <w:tr w:rsidR="0047265E" w:rsidRPr="0047265E" w14:paraId="3A548F97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4C34F7E6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P_DOUTOR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7170CD8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kind of the highest completed degree was doctorate</w:t>
            </w:r>
          </w:p>
        </w:tc>
      </w:tr>
      <w:tr w:rsidR="0047265E" w:rsidRPr="0047265E" w14:paraId="2F071C5F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9155484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P_SEM_INST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25842CB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level of education is unschooled or incomplete Primary school</w:t>
            </w:r>
          </w:p>
        </w:tc>
      </w:tr>
      <w:tr w:rsidR="0047265E" w:rsidRPr="0047265E" w14:paraId="4D856A3B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ED82BF3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P_FUND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61ACF0A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level of education is complete primary school and incomplete high school</w:t>
            </w:r>
          </w:p>
        </w:tc>
      </w:tr>
      <w:tr w:rsidR="0047265E" w:rsidRPr="0047265E" w14:paraId="4007554D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12492ABC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P_ENSMED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1BF924D9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level of education is complete high school and incomplete higher education</w:t>
            </w:r>
          </w:p>
        </w:tc>
      </w:tr>
      <w:tr w:rsidR="0047265E" w:rsidRPr="0047265E" w14:paraId="6ED2098C" w14:textId="77777777" w:rsidTr="00A93E03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034D9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P_ENSSUP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D86CC8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level of education is complete higher education</w:t>
            </w:r>
          </w:p>
        </w:tc>
      </w:tr>
      <w:tr w:rsidR="0047265E" w:rsidRPr="00830AFE" w14:paraId="4B0F64CE" w14:textId="77777777" w:rsidTr="00A93E03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C53859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“</w:t>
            </w:r>
            <w:r w:rsidRPr="005F5E7B">
              <w:rPr>
                <w:b/>
                <w:bCs/>
                <w:sz w:val="20"/>
                <w:szCs w:val="20"/>
                <w:lang w:val="en-US"/>
              </w:rPr>
              <w:t>Mobility</w:t>
            </w:r>
            <w:r w:rsidRPr="005F5E7B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47265E" w14:paraId="276D64C1" w14:textId="77777777" w:rsidTr="00A93E03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9B0EB3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P_OUTROMUNC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8FB707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working in another municipality</w:t>
            </w:r>
          </w:p>
        </w:tc>
      </w:tr>
      <w:tr w:rsidR="0047265E" w:rsidRPr="0047265E" w14:paraId="7F94CBA3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2ABF1875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P_CASADIA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019F9E7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returning home from work daily</w:t>
            </w:r>
          </w:p>
        </w:tc>
      </w:tr>
      <w:tr w:rsidR="0047265E" w:rsidRPr="0047265E" w14:paraId="393C1A3B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0A551951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P_ATE5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DB8E528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usual time spent commuting from home to work is up to 5 minutes</w:t>
            </w:r>
          </w:p>
        </w:tc>
      </w:tr>
      <w:tr w:rsidR="0047265E" w:rsidRPr="0047265E" w14:paraId="6F0B2013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1C71616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P_6A30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5DA71CDD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usual time spent commuting from home to work is up to 6 to 30 minutes</w:t>
            </w:r>
          </w:p>
        </w:tc>
      </w:tr>
      <w:tr w:rsidR="0047265E" w:rsidRPr="0047265E" w14:paraId="49E50547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18DA7848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P_1A2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104533E8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usual time spent commuting from home to work is 1-2 hours</w:t>
            </w:r>
          </w:p>
        </w:tc>
      </w:tr>
      <w:tr w:rsidR="0047265E" w:rsidRPr="0047265E" w14:paraId="5F830707" w14:textId="77777777" w:rsidTr="00A93E03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083EE5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P_MAISDE2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61C9AF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usual time spent commuting from home to work is more than 2 hours</w:t>
            </w:r>
          </w:p>
        </w:tc>
      </w:tr>
      <w:tr w:rsidR="0047265E" w:rsidRPr="00830AFE" w14:paraId="760F0377" w14:textId="77777777" w:rsidTr="00A93E03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B18A2F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“</w:t>
            </w:r>
            <w:r w:rsidRPr="005F5E7B">
              <w:rPr>
                <w:b/>
                <w:bCs/>
                <w:sz w:val="20"/>
                <w:szCs w:val="20"/>
                <w:lang w:val="en-US"/>
              </w:rPr>
              <w:t>Poverty</w:t>
            </w:r>
            <w:r w:rsidRPr="005F5E7B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830AFE" w14:paraId="7506C4D7" w14:textId="77777777" w:rsidTr="00A93E03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04D6A1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MEDIA_DENSMORA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9AAB5A2" w14:textId="77777777" w:rsidR="0047265E" w:rsidRPr="005F5E7B" w:rsidRDefault="0047265E" w:rsidP="00A93E03">
            <w:pPr>
              <w:rPr>
                <w:sz w:val="20"/>
                <w:szCs w:val="20"/>
              </w:rPr>
            </w:pPr>
            <w:r w:rsidRPr="005F5E7B">
              <w:rPr>
                <w:sz w:val="20"/>
                <w:szCs w:val="20"/>
                <w:lang w:val="en-US"/>
              </w:rPr>
              <w:t>Resident</w:t>
            </w:r>
            <w:r w:rsidRPr="005F5E7B">
              <w:rPr>
                <w:sz w:val="20"/>
                <w:szCs w:val="20"/>
              </w:rPr>
              <w:t xml:space="preserve"> </w:t>
            </w:r>
            <w:r w:rsidRPr="005F5E7B">
              <w:rPr>
                <w:sz w:val="20"/>
                <w:szCs w:val="20"/>
                <w:lang w:val="en-US"/>
              </w:rPr>
              <w:t>density</w:t>
            </w:r>
            <w:r w:rsidRPr="005F5E7B">
              <w:rPr>
                <w:sz w:val="20"/>
                <w:szCs w:val="20"/>
              </w:rPr>
              <w:t xml:space="preserve"> per </w:t>
            </w:r>
            <w:r w:rsidRPr="005F5E7B">
              <w:rPr>
                <w:sz w:val="20"/>
                <w:szCs w:val="20"/>
                <w:lang w:val="en-US"/>
              </w:rPr>
              <w:t>room</w:t>
            </w:r>
          </w:p>
        </w:tc>
      </w:tr>
      <w:tr w:rsidR="0047265E" w:rsidRPr="0047265E" w14:paraId="5AC32DDD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1FBA66C4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P_POBREZA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4D052E04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% of people in poverty line: whose per capita household income per month is less than or equal to R$ 255.00 or US$144.89 (half minimum wage in 2010)</w:t>
            </w:r>
          </w:p>
        </w:tc>
      </w:tr>
      <w:tr w:rsidR="0047265E" w:rsidRPr="0047265E" w14:paraId="6A3FBE6E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0CC34C08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P_PPI_POBREZA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3B489317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% of people in the poverty line and race, black, brown or indigenous</w:t>
            </w:r>
          </w:p>
        </w:tc>
      </w:tr>
      <w:tr w:rsidR="0047265E" w:rsidRPr="0047265E" w14:paraId="2657C9FE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2A798370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P_BOLSA_FAM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12B434BC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 xml:space="preserve">percentage of people who in July 2010 had a regular monthly income from the </w:t>
            </w:r>
            <w:r w:rsidRPr="005F5E7B">
              <w:rPr>
                <w:i/>
                <w:sz w:val="20"/>
                <w:szCs w:val="20"/>
                <w:lang w:val="en-US"/>
              </w:rPr>
              <w:t>Bolsa Família</w:t>
            </w:r>
            <w:r w:rsidRPr="005F5E7B">
              <w:rPr>
                <w:sz w:val="20"/>
                <w:szCs w:val="20"/>
                <w:lang w:val="en-US"/>
              </w:rPr>
              <w:t xml:space="preserve"> Social Program or the Child Labor Eradication Program (PETI)</w:t>
            </w:r>
          </w:p>
        </w:tc>
      </w:tr>
      <w:tr w:rsidR="0047265E" w:rsidRPr="0047265E" w14:paraId="5CC6BF4C" w14:textId="77777777" w:rsidTr="00A93E03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ECE9DF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P_OUTROSPROG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D4C642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 in July 2010 had regular monthly income from other social programs or transfers</w:t>
            </w:r>
          </w:p>
        </w:tc>
      </w:tr>
      <w:tr w:rsidR="0047265E" w:rsidRPr="00830AFE" w14:paraId="20202C6B" w14:textId="77777777" w:rsidTr="00A93E03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A5A10C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 xml:space="preserve">“Material </w:t>
            </w:r>
            <w:r w:rsidRPr="005F5E7B">
              <w:rPr>
                <w:b/>
                <w:bCs/>
                <w:sz w:val="20"/>
                <w:szCs w:val="20"/>
                <w:lang w:val="en-US"/>
              </w:rPr>
              <w:t>deprivation</w:t>
            </w:r>
            <w:r w:rsidRPr="005F5E7B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47265E" w14:paraId="0F014C8A" w14:textId="77777777" w:rsidTr="00A93E03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D54BD4C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P_ALVSREV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EEB779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homes with uncoated masonry</w:t>
            </w:r>
          </w:p>
        </w:tc>
      </w:tr>
      <w:tr w:rsidR="0047265E" w:rsidRPr="0047265E" w14:paraId="7C073B39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FE20AB9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P_REDE_ESG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5DC224B6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general sewerage</w:t>
            </w:r>
          </w:p>
        </w:tc>
      </w:tr>
      <w:tr w:rsidR="0047265E" w:rsidRPr="0047265E" w14:paraId="71C4EAEC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C77E322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P_REDE_AGUA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5E5158B4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general water distribution network</w:t>
            </w:r>
          </w:p>
        </w:tc>
      </w:tr>
      <w:tr w:rsidR="0047265E" w:rsidRPr="0047265E" w14:paraId="0687B166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2A755167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P_LIXO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1C0A505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garbage collected directly by cleaning service</w:t>
            </w:r>
          </w:p>
        </w:tc>
      </w:tr>
      <w:tr w:rsidR="0047265E" w:rsidRPr="0047265E" w14:paraId="2CBC29B7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1EAD3DD8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P_ENERGIA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72A4C40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electricity from electricity distribution company</w:t>
            </w:r>
          </w:p>
        </w:tc>
      </w:tr>
      <w:tr w:rsidR="0047265E" w:rsidRPr="0047265E" w14:paraId="582E8C65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49990BB3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P_TV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F62B10A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TV</w:t>
            </w:r>
          </w:p>
        </w:tc>
      </w:tr>
      <w:tr w:rsidR="0047265E" w:rsidRPr="0047265E" w14:paraId="6722FD66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0CCCEEA3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P_MAQLAV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CEBA4EE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washing machine</w:t>
            </w:r>
          </w:p>
        </w:tc>
      </w:tr>
      <w:tr w:rsidR="0047265E" w:rsidRPr="0047265E" w14:paraId="484B6450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44602213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P_GELADEIRA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3707FB95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refrigerator</w:t>
            </w:r>
          </w:p>
        </w:tc>
      </w:tr>
      <w:tr w:rsidR="0047265E" w:rsidRPr="0047265E" w14:paraId="23E68051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0F541B18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lastRenderedPageBreak/>
              <w:t>P_MAQTVGEL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8A02CE1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washing machine, TV and refrigerator</w:t>
            </w:r>
          </w:p>
        </w:tc>
      </w:tr>
      <w:tr w:rsidR="0047265E" w:rsidRPr="0047265E" w14:paraId="01822B9B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CD56F54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P_CELULAR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31CC36F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cell phones</w:t>
            </w:r>
          </w:p>
        </w:tc>
      </w:tr>
      <w:tr w:rsidR="0047265E" w:rsidRPr="0047265E" w14:paraId="685C7F1C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79CF8836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P_COMP_INT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9A98B94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computer with internet access</w:t>
            </w:r>
          </w:p>
        </w:tc>
      </w:tr>
      <w:tr w:rsidR="0047265E" w:rsidRPr="0047265E" w14:paraId="1516A05B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F8546EA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P_CELCOMPINT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6FE4E81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mobile phone and internet computer</w:t>
            </w:r>
          </w:p>
        </w:tc>
      </w:tr>
      <w:tr w:rsidR="0047265E" w:rsidRPr="0047265E" w14:paraId="68A60DEF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20126F58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P_MOTO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E4643DA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motorcycle for private use</w:t>
            </w:r>
          </w:p>
        </w:tc>
      </w:tr>
      <w:tr w:rsidR="0047265E" w:rsidRPr="0047265E" w14:paraId="3F8BA0B6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457180E3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P_CARRO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E6A4FFE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private car</w:t>
            </w:r>
          </w:p>
        </w:tc>
      </w:tr>
      <w:tr w:rsidR="0047265E" w:rsidRPr="0047265E" w14:paraId="1FDBFEE7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6AA12CFF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P_ADEQ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44482C65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adequate housing</w:t>
            </w:r>
          </w:p>
        </w:tc>
      </w:tr>
      <w:tr w:rsidR="0047265E" w:rsidRPr="0047265E" w14:paraId="2011F77E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5CEA016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P_TUDOADEQ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2E0405C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access to sewerage, water supply, garbage collection, electricity and adequate housing</w:t>
            </w:r>
          </w:p>
        </w:tc>
      </w:tr>
      <w:tr w:rsidR="0047265E" w:rsidRPr="0047265E" w14:paraId="4D0F048C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6C50702B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P_NEM_MOTO_CARRO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64EC01D4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without motorcycles or cars ownerships for private use</w:t>
            </w:r>
          </w:p>
        </w:tc>
      </w:tr>
      <w:tr w:rsidR="0047265E" w:rsidRPr="0047265E" w14:paraId="64509666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42E433A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P_SO_MOTO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DD5F625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only motorcycles ownership for private use</w:t>
            </w:r>
          </w:p>
        </w:tc>
      </w:tr>
      <w:tr w:rsidR="0047265E" w:rsidRPr="0047265E" w14:paraId="0119A28E" w14:textId="77777777" w:rsidTr="00A93E03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A6A04C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P_SO_CARRO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6043E6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only private car ownership</w:t>
            </w:r>
          </w:p>
        </w:tc>
      </w:tr>
      <w:tr w:rsidR="0047265E" w:rsidRPr="00830AFE" w14:paraId="2AA58A01" w14:textId="77777777" w:rsidTr="00A93E03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7DDD74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“</w:t>
            </w:r>
            <w:r w:rsidRPr="005F5E7B">
              <w:rPr>
                <w:b/>
                <w:bCs/>
                <w:sz w:val="20"/>
                <w:szCs w:val="20"/>
                <w:lang w:val="en-US"/>
              </w:rPr>
              <w:t>Income</w:t>
            </w:r>
            <w:r w:rsidRPr="005F5E7B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47265E" w14:paraId="1F3C335D" w14:textId="77777777" w:rsidTr="00A93E03">
        <w:trPr>
          <w:trHeight w:val="20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AC05A8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MED_RENDDOM</w:t>
            </w:r>
          </w:p>
        </w:tc>
        <w:tc>
          <w:tcPr>
            <w:tcW w:w="7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61C7D7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 xml:space="preserve">monthly household income in July 2010, in Brazilian </w:t>
            </w:r>
            <w:r w:rsidRPr="005F5E7B">
              <w:rPr>
                <w:i/>
                <w:sz w:val="20"/>
                <w:szCs w:val="20"/>
              </w:rPr>
              <w:t>Reais</w:t>
            </w:r>
          </w:p>
        </w:tc>
      </w:tr>
      <w:tr w:rsidR="0047265E" w:rsidRPr="00830AFE" w14:paraId="6CBEAB10" w14:textId="77777777" w:rsidTr="00A93E03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8B295C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“</w:t>
            </w:r>
            <w:r w:rsidRPr="005F5E7B">
              <w:rPr>
                <w:b/>
                <w:bCs/>
                <w:sz w:val="20"/>
                <w:szCs w:val="20"/>
                <w:lang w:val="en-US"/>
              </w:rPr>
              <w:t>Wealth</w:t>
            </w:r>
            <w:r w:rsidRPr="005F5E7B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47265E" w14:paraId="36B0D7E9" w14:textId="77777777" w:rsidTr="00A93E03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9B577FA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P_ALUG1000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C892B3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rented households with rental value of R$1,000.00 (US$ 568.20) or more</w:t>
            </w:r>
          </w:p>
        </w:tc>
      </w:tr>
      <w:tr w:rsidR="0047265E" w:rsidRPr="0047265E" w14:paraId="45EE675B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957DB4A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P_BANH4OUMAIS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A8470F5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4 or more bathrooms</w:t>
            </w:r>
          </w:p>
        </w:tc>
      </w:tr>
      <w:tr w:rsidR="0047265E" w:rsidRPr="0047265E" w14:paraId="7604B1EE" w14:textId="77777777" w:rsidTr="00A93E03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FEDBD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P_IDOSO10SM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506A24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% of people aged 65 years and over with a monthly income equal to or above R$ 5,100.00 (US$ 2,897.72 or 10 Brazilian minimum wages)</w:t>
            </w:r>
          </w:p>
        </w:tc>
      </w:tr>
      <w:tr w:rsidR="0047265E" w:rsidRPr="00830AFE" w14:paraId="614FCA40" w14:textId="77777777" w:rsidTr="00A93E03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2AE2E9" w14:textId="77777777" w:rsidR="0047265E" w:rsidRPr="005F5E7B" w:rsidRDefault="0047265E" w:rsidP="00A93E03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“</w:t>
            </w:r>
            <w:r w:rsidRPr="005F5E7B">
              <w:rPr>
                <w:b/>
                <w:bCs/>
                <w:sz w:val="20"/>
                <w:szCs w:val="20"/>
                <w:lang w:val="en-US"/>
              </w:rPr>
              <w:t>Segregation</w:t>
            </w:r>
            <w:r w:rsidRPr="005F5E7B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47265E" w14:paraId="5844DD46" w14:textId="77777777" w:rsidTr="00A93E03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0EEFA3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ICE_RENDA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0C19C1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people with income above R$ 5,400.00 - number of people with income below R$ 1,000.00) / number of respondents [figures were calculated based on the 20 and 80 percentiles of income V6529 in the PERSON spreadsheet 2010 Census microdata]</w:t>
            </w:r>
          </w:p>
        </w:tc>
      </w:tr>
      <w:tr w:rsidR="0047265E" w:rsidRPr="0047265E" w14:paraId="27EDD8A7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64E9B04D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ICE_EDU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41D6D0F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persons with completed higher education - Number of persons without education and incomplete elementary school)/Total respondents [V6400]</w:t>
            </w:r>
          </w:p>
        </w:tc>
      </w:tr>
      <w:tr w:rsidR="0047265E" w:rsidRPr="0047265E" w14:paraId="430058C1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6A9D506A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ICE_RENDA_PRETO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3022D2DE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whites with income over R$ 5,400.00 - number of blacks with income equal to or less than R$ 1,000.00) / total number of people who answered both questions [V6529 and V0606]</w:t>
            </w:r>
          </w:p>
        </w:tc>
      </w:tr>
      <w:tr w:rsidR="0047265E" w:rsidRPr="0047265E" w14:paraId="3D3E2389" w14:textId="77777777" w:rsidTr="00A93E03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7F59B03D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ICE_RENDA_PPI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ECB02FB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whites with income over R$ 5,400.00 - number of black + brown + indigenous with income equal to or less than R$ 1,000.00) / total number of people who answered both questions [V6529 and V0606]</w:t>
            </w:r>
          </w:p>
        </w:tc>
      </w:tr>
      <w:tr w:rsidR="0047265E" w:rsidRPr="0047265E" w14:paraId="7CFA7C37" w14:textId="77777777" w:rsidTr="00A93E03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E61C22" w14:textId="77777777" w:rsidR="0047265E" w:rsidRPr="005F5E7B" w:rsidRDefault="0047265E" w:rsidP="00A93E03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ICE_BRANCO_RENDA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D20443" w14:textId="77777777" w:rsidR="0047265E" w:rsidRPr="005F5E7B" w:rsidRDefault="0047265E" w:rsidP="00A93E03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whites with income over R$ 5,400.00 - number of whites with income equal to or less than R$ 1,000.00) / total number of people who answered both questions [V6529 and V0606] </w:t>
            </w:r>
          </w:p>
        </w:tc>
      </w:tr>
    </w:tbl>
    <w:p w14:paraId="307C502E" w14:textId="77777777" w:rsidR="0047265E" w:rsidRPr="00177EB2" w:rsidRDefault="0047265E" w:rsidP="0047265E">
      <w:pPr>
        <w:rPr>
          <w:rFonts w:ascii="Times New Roman" w:hAnsi="Times New Roman"/>
          <w:lang w:val="en-US"/>
        </w:rPr>
      </w:pPr>
    </w:p>
    <w:p w14:paraId="24089A5D" w14:textId="77777777" w:rsidR="0047265E" w:rsidRPr="0047265E" w:rsidRDefault="0047265E" w:rsidP="0047265E">
      <w:pPr>
        <w:spacing w:line="360" w:lineRule="auto"/>
        <w:rPr>
          <w:lang w:val="en-US"/>
        </w:rPr>
      </w:pPr>
    </w:p>
    <w:sectPr w:rsidR="0047265E" w:rsidRPr="0047265E" w:rsidSect="00EE21D2">
      <w:headerReference w:type="default" r:id="rId13"/>
      <w:footerReference w:type="default" r:id="rId14"/>
      <w:footerReference w:type="first" r:id="rId1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80879" w14:textId="77777777" w:rsidR="00BF4528" w:rsidRDefault="00BF4528" w:rsidP="005F5FEB">
      <w:pPr>
        <w:spacing w:line="240" w:lineRule="auto"/>
      </w:pPr>
      <w:r>
        <w:separator/>
      </w:r>
    </w:p>
  </w:endnote>
  <w:endnote w:type="continuationSeparator" w:id="0">
    <w:p w14:paraId="700A0D96" w14:textId="77777777" w:rsidR="00BF4528" w:rsidRDefault="00BF4528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BF4528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777D74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5F5E7B">
      <w:rPr>
        <w:noProof/>
        <w:sz w:val="18"/>
        <w:szCs w:val="18"/>
      </w:rPr>
      <w:t>10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E0373" w14:textId="77777777" w:rsidR="00BF4528" w:rsidRDefault="00BF4528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14C17B04" w14:textId="77777777" w:rsidR="00BF4528" w:rsidRDefault="00BF4528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val="en-US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8" w14:textId="6A66DBA1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3" w:name="_Hlk33885723"/>
    <w:bookmarkStart w:id="4" w:name="_Hlk33885724"/>
    <w:bookmarkStart w:id="5" w:name="_Hlk33895896"/>
    <w:bookmarkStart w:id="6" w:name="_Hlk33895897"/>
    <w:bookmarkStart w:id="7" w:name="_Hlk33895939"/>
    <w:bookmarkStart w:id="8" w:name="_Hlk33895940"/>
    <w:bookmarkStart w:id="9" w:name="_Hlk33948838"/>
    <w:bookmarkStart w:id="10" w:name="_Hlk33948839"/>
    <w:bookmarkStart w:id="11" w:name="_Hlk33953468"/>
    <w:bookmarkStart w:id="12" w:name="_Hlk33953469"/>
    <w:bookmarkStart w:id="13" w:name="_Hlk33974381"/>
    <w:bookmarkStart w:id="14" w:name="_Hlk33974382"/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</w:t>
    </w:r>
    <w:r w:rsidR="00AD4A03" w:rsidRPr="00D52F94">
      <w:rPr>
        <w:sz w:val="16"/>
        <w:szCs w:val="17"/>
      </w:rPr>
      <w:t xml:space="preserve">em </w:t>
    </w:r>
    <w:r w:rsidR="00AD4A03">
      <w:rPr>
        <w:sz w:val="16"/>
        <w:szCs w:val="17"/>
      </w:rPr>
      <w:t xml:space="preserve">Data Science e </w:t>
    </w:r>
    <w:r w:rsidR="00AD4A03" w:rsidRPr="00AD4A03">
      <w:rPr>
        <w:sz w:val="16"/>
        <w:szCs w:val="17"/>
      </w:rPr>
      <w:t>Analytics</w:t>
    </w:r>
    <w:r w:rsidR="00AD4A03">
      <w:rPr>
        <w:sz w:val="16"/>
        <w:szCs w:val="17"/>
      </w:rPr>
      <w:t xml:space="preserve"> – 2022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5B10" w14:textId="5018C14C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7" w:name="_Hlk33913842"/>
    <w:bookmarkStart w:id="18" w:name="_Hlk33913843"/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AD4A03">
      <w:rPr>
        <w:sz w:val="16"/>
        <w:szCs w:val="17"/>
      </w:rPr>
      <w:t xml:space="preserve">Data Science e </w:t>
    </w:r>
    <w:r w:rsidR="00AD4A03" w:rsidRPr="00AD4A03">
      <w:rPr>
        <w:sz w:val="16"/>
        <w:szCs w:val="17"/>
      </w:rPr>
      <w:t>Analytics</w:t>
    </w:r>
    <w:r w:rsidR="00AD4A03">
      <w:rPr>
        <w:sz w:val="16"/>
        <w:szCs w:val="17"/>
      </w:rPr>
      <w:t xml:space="preserve"> </w:t>
    </w:r>
    <w:r w:rsidR="00EE21D2">
      <w:rPr>
        <w:sz w:val="16"/>
        <w:szCs w:val="17"/>
      </w:rPr>
      <w:t xml:space="preserve">– </w:t>
    </w:r>
    <w:r w:rsidR="00AD4A03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7"/>
  <w:bookmarkEnd w:id="18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5A3B"/>
    <w:rsid w:val="000318BF"/>
    <w:rsid w:val="0003392C"/>
    <w:rsid w:val="00033ABE"/>
    <w:rsid w:val="000379B9"/>
    <w:rsid w:val="00040C7A"/>
    <w:rsid w:val="000414DF"/>
    <w:rsid w:val="00042541"/>
    <w:rsid w:val="0006184C"/>
    <w:rsid w:val="00062EA9"/>
    <w:rsid w:val="0006582A"/>
    <w:rsid w:val="00080BC8"/>
    <w:rsid w:val="000A1F2D"/>
    <w:rsid w:val="000A23B0"/>
    <w:rsid w:val="000A26D6"/>
    <w:rsid w:val="000A46BE"/>
    <w:rsid w:val="000A64CD"/>
    <w:rsid w:val="000A7332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468"/>
    <w:rsid w:val="0010566C"/>
    <w:rsid w:val="00106E6C"/>
    <w:rsid w:val="00111217"/>
    <w:rsid w:val="001179F3"/>
    <w:rsid w:val="00123A50"/>
    <w:rsid w:val="001349B7"/>
    <w:rsid w:val="0014260C"/>
    <w:rsid w:val="00142F6E"/>
    <w:rsid w:val="001510B5"/>
    <w:rsid w:val="00155FEB"/>
    <w:rsid w:val="001650D8"/>
    <w:rsid w:val="00173435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C726A"/>
    <w:rsid w:val="001D0B00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FB8"/>
    <w:rsid w:val="00225427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75E9E"/>
    <w:rsid w:val="00282166"/>
    <w:rsid w:val="00286FB4"/>
    <w:rsid w:val="002875D3"/>
    <w:rsid w:val="00295E7E"/>
    <w:rsid w:val="00296614"/>
    <w:rsid w:val="002972E0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2F7936"/>
    <w:rsid w:val="00302BCD"/>
    <w:rsid w:val="00311C33"/>
    <w:rsid w:val="0031459B"/>
    <w:rsid w:val="00320448"/>
    <w:rsid w:val="00323A4C"/>
    <w:rsid w:val="00325B43"/>
    <w:rsid w:val="0033468D"/>
    <w:rsid w:val="0035192B"/>
    <w:rsid w:val="00351961"/>
    <w:rsid w:val="003542E3"/>
    <w:rsid w:val="00362B83"/>
    <w:rsid w:val="00363932"/>
    <w:rsid w:val="00364D20"/>
    <w:rsid w:val="00364EBE"/>
    <w:rsid w:val="0036621A"/>
    <w:rsid w:val="003678EC"/>
    <w:rsid w:val="0037116D"/>
    <w:rsid w:val="0038279B"/>
    <w:rsid w:val="00382BEB"/>
    <w:rsid w:val="00383658"/>
    <w:rsid w:val="003A2BF8"/>
    <w:rsid w:val="003A50AD"/>
    <w:rsid w:val="003B3E2D"/>
    <w:rsid w:val="003C0770"/>
    <w:rsid w:val="003C0DDD"/>
    <w:rsid w:val="003C1B38"/>
    <w:rsid w:val="003C65F6"/>
    <w:rsid w:val="003C7E8D"/>
    <w:rsid w:val="003E150B"/>
    <w:rsid w:val="003E36CE"/>
    <w:rsid w:val="003E64D0"/>
    <w:rsid w:val="003F02C0"/>
    <w:rsid w:val="003F1EED"/>
    <w:rsid w:val="003F77A8"/>
    <w:rsid w:val="00402E00"/>
    <w:rsid w:val="0040349A"/>
    <w:rsid w:val="00406344"/>
    <w:rsid w:val="00407ED0"/>
    <w:rsid w:val="004139D1"/>
    <w:rsid w:val="00414EA7"/>
    <w:rsid w:val="00421D0A"/>
    <w:rsid w:val="004242F4"/>
    <w:rsid w:val="00424D37"/>
    <w:rsid w:val="0042683F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265E"/>
    <w:rsid w:val="00473CFE"/>
    <w:rsid w:val="00474ACC"/>
    <w:rsid w:val="004829D7"/>
    <w:rsid w:val="004B0852"/>
    <w:rsid w:val="004B3DF1"/>
    <w:rsid w:val="004B570C"/>
    <w:rsid w:val="004B5B13"/>
    <w:rsid w:val="004B6697"/>
    <w:rsid w:val="004B73BD"/>
    <w:rsid w:val="004C12D2"/>
    <w:rsid w:val="004E1ADB"/>
    <w:rsid w:val="004E2ACC"/>
    <w:rsid w:val="004E2E96"/>
    <w:rsid w:val="005154B6"/>
    <w:rsid w:val="00516C5E"/>
    <w:rsid w:val="00522FDE"/>
    <w:rsid w:val="00527BBF"/>
    <w:rsid w:val="00530C1C"/>
    <w:rsid w:val="005325A6"/>
    <w:rsid w:val="00532A60"/>
    <w:rsid w:val="0053780E"/>
    <w:rsid w:val="005502EC"/>
    <w:rsid w:val="00551EA4"/>
    <w:rsid w:val="00556C81"/>
    <w:rsid w:val="00580198"/>
    <w:rsid w:val="00584676"/>
    <w:rsid w:val="0058770B"/>
    <w:rsid w:val="005905F2"/>
    <w:rsid w:val="00593069"/>
    <w:rsid w:val="00594DC8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C1CBA"/>
    <w:rsid w:val="005C6BA6"/>
    <w:rsid w:val="005D055E"/>
    <w:rsid w:val="005D2626"/>
    <w:rsid w:val="005D6B9B"/>
    <w:rsid w:val="005E318E"/>
    <w:rsid w:val="005F29F8"/>
    <w:rsid w:val="005F4EB3"/>
    <w:rsid w:val="005F5E7B"/>
    <w:rsid w:val="005F5FEB"/>
    <w:rsid w:val="0062319A"/>
    <w:rsid w:val="00627839"/>
    <w:rsid w:val="00635C2A"/>
    <w:rsid w:val="00636D01"/>
    <w:rsid w:val="00647DBF"/>
    <w:rsid w:val="00657EA6"/>
    <w:rsid w:val="0066110E"/>
    <w:rsid w:val="006726B1"/>
    <w:rsid w:val="006805F5"/>
    <w:rsid w:val="00681AD7"/>
    <w:rsid w:val="00683832"/>
    <w:rsid w:val="00684110"/>
    <w:rsid w:val="00687D18"/>
    <w:rsid w:val="006926E3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70024"/>
    <w:rsid w:val="007749A1"/>
    <w:rsid w:val="00777D74"/>
    <w:rsid w:val="0078405D"/>
    <w:rsid w:val="00784D7A"/>
    <w:rsid w:val="007854B3"/>
    <w:rsid w:val="007A2A3C"/>
    <w:rsid w:val="007A658E"/>
    <w:rsid w:val="007B0806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51D47"/>
    <w:rsid w:val="008545E0"/>
    <w:rsid w:val="00860F38"/>
    <w:rsid w:val="00866BB3"/>
    <w:rsid w:val="0087237C"/>
    <w:rsid w:val="00872B6C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7AB1"/>
    <w:rsid w:val="008D2C4F"/>
    <w:rsid w:val="008D541D"/>
    <w:rsid w:val="008E02ED"/>
    <w:rsid w:val="008E45B7"/>
    <w:rsid w:val="008E4B54"/>
    <w:rsid w:val="008F2AC4"/>
    <w:rsid w:val="008F4149"/>
    <w:rsid w:val="008F707D"/>
    <w:rsid w:val="00904BC2"/>
    <w:rsid w:val="00906BFA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24AC"/>
    <w:rsid w:val="00992731"/>
    <w:rsid w:val="00992A07"/>
    <w:rsid w:val="009934FC"/>
    <w:rsid w:val="00995880"/>
    <w:rsid w:val="009A06AA"/>
    <w:rsid w:val="009C5437"/>
    <w:rsid w:val="009D1FDC"/>
    <w:rsid w:val="009D2D67"/>
    <w:rsid w:val="009D4560"/>
    <w:rsid w:val="009D7441"/>
    <w:rsid w:val="009D7C2D"/>
    <w:rsid w:val="009E3D42"/>
    <w:rsid w:val="009E5D41"/>
    <w:rsid w:val="009E6355"/>
    <w:rsid w:val="009E7FB7"/>
    <w:rsid w:val="009F11F4"/>
    <w:rsid w:val="009F43AE"/>
    <w:rsid w:val="00A045BD"/>
    <w:rsid w:val="00A06683"/>
    <w:rsid w:val="00A143E9"/>
    <w:rsid w:val="00A16B84"/>
    <w:rsid w:val="00A3138A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73D"/>
    <w:rsid w:val="00A77E1E"/>
    <w:rsid w:val="00A77E89"/>
    <w:rsid w:val="00A82D84"/>
    <w:rsid w:val="00AA1EDC"/>
    <w:rsid w:val="00AA6708"/>
    <w:rsid w:val="00AB3AFC"/>
    <w:rsid w:val="00AC5332"/>
    <w:rsid w:val="00AD4A03"/>
    <w:rsid w:val="00AE2179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7CC1"/>
    <w:rsid w:val="00B73815"/>
    <w:rsid w:val="00B73DB7"/>
    <w:rsid w:val="00B754B6"/>
    <w:rsid w:val="00B75E60"/>
    <w:rsid w:val="00B773D9"/>
    <w:rsid w:val="00B87C3E"/>
    <w:rsid w:val="00B9605E"/>
    <w:rsid w:val="00BA0816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4528"/>
    <w:rsid w:val="00BF7046"/>
    <w:rsid w:val="00C03610"/>
    <w:rsid w:val="00C0430F"/>
    <w:rsid w:val="00C232C9"/>
    <w:rsid w:val="00C24BEA"/>
    <w:rsid w:val="00C26E78"/>
    <w:rsid w:val="00C278FE"/>
    <w:rsid w:val="00C32EE4"/>
    <w:rsid w:val="00C32F20"/>
    <w:rsid w:val="00C34ED3"/>
    <w:rsid w:val="00C55413"/>
    <w:rsid w:val="00C55528"/>
    <w:rsid w:val="00C56AA8"/>
    <w:rsid w:val="00C60337"/>
    <w:rsid w:val="00C6199B"/>
    <w:rsid w:val="00C64E7D"/>
    <w:rsid w:val="00C651A5"/>
    <w:rsid w:val="00C67135"/>
    <w:rsid w:val="00C7177A"/>
    <w:rsid w:val="00C71EB1"/>
    <w:rsid w:val="00C73EAF"/>
    <w:rsid w:val="00C77BD3"/>
    <w:rsid w:val="00C8729A"/>
    <w:rsid w:val="00C922E0"/>
    <w:rsid w:val="00C94381"/>
    <w:rsid w:val="00CA3CF8"/>
    <w:rsid w:val="00CA75CC"/>
    <w:rsid w:val="00CA75F3"/>
    <w:rsid w:val="00CB3A48"/>
    <w:rsid w:val="00CB4C42"/>
    <w:rsid w:val="00CC0E3E"/>
    <w:rsid w:val="00CC2AF5"/>
    <w:rsid w:val="00CC3CB5"/>
    <w:rsid w:val="00CC6166"/>
    <w:rsid w:val="00CD0344"/>
    <w:rsid w:val="00CD612F"/>
    <w:rsid w:val="00CD61E0"/>
    <w:rsid w:val="00CD7E25"/>
    <w:rsid w:val="00CE3E82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75D2"/>
    <w:rsid w:val="00D50856"/>
    <w:rsid w:val="00D52F94"/>
    <w:rsid w:val="00D65298"/>
    <w:rsid w:val="00D706A2"/>
    <w:rsid w:val="00D757B2"/>
    <w:rsid w:val="00D77A3E"/>
    <w:rsid w:val="00D85677"/>
    <w:rsid w:val="00D91E0D"/>
    <w:rsid w:val="00D92CD6"/>
    <w:rsid w:val="00DA4B07"/>
    <w:rsid w:val="00DB07AF"/>
    <w:rsid w:val="00DB1D8D"/>
    <w:rsid w:val="00DB5464"/>
    <w:rsid w:val="00DC1FA9"/>
    <w:rsid w:val="00DD0D55"/>
    <w:rsid w:val="00DD423D"/>
    <w:rsid w:val="00DD6CA9"/>
    <w:rsid w:val="00DE4D59"/>
    <w:rsid w:val="00DF0BF0"/>
    <w:rsid w:val="00DF0D6E"/>
    <w:rsid w:val="00E0030F"/>
    <w:rsid w:val="00E00F7F"/>
    <w:rsid w:val="00E0114C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669D"/>
    <w:rsid w:val="00E470FC"/>
    <w:rsid w:val="00E54D23"/>
    <w:rsid w:val="00E5522F"/>
    <w:rsid w:val="00E575F6"/>
    <w:rsid w:val="00E61157"/>
    <w:rsid w:val="00E71060"/>
    <w:rsid w:val="00E725FD"/>
    <w:rsid w:val="00E75368"/>
    <w:rsid w:val="00E80C1F"/>
    <w:rsid w:val="00E835B5"/>
    <w:rsid w:val="00E87EBF"/>
    <w:rsid w:val="00E92DB9"/>
    <w:rsid w:val="00E9452C"/>
    <w:rsid w:val="00EA072E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3457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4CB3"/>
    <w:rsid w:val="00F21C79"/>
    <w:rsid w:val="00F23EFD"/>
    <w:rsid w:val="00F30BB0"/>
    <w:rsid w:val="00F535FD"/>
    <w:rsid w:val="00F53780"/>
    <w:rsid w:val="00F568AC"/>
    <w:rsid w:val="00F56CDC"/>
    <w:rsid w:val="00F624CF"/>
    <w:rsid w:val="00F80D3F"/>
    <w:rsid w:val="00F8568D"/>
    <w:rsid w:val="00F91A5E"/>
    <w:rsid w:val="00F92198"/>
    <w:rsid w:val="00F95F8E"/>
    <w:rsid w:val="00FA6ECF"/>
    <w:rsid w:val="00FB4469"/>
    <w:rsid w:val="00FD2C4C"/>
    <w:rsid w:val="00FD4E5F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B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table" w:styleId="Tabelacomgrade">
    <w:name w:val="Table Grid"/>
    <w:basedOn w:val="Tabelanormal"/>
    <w:uiPriority w:val="59"/>
    <w:rsid w:val="004E2A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E2AC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6621A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table" w:styleId="Tabelacomgrade">
    <w:name w:val="Table Grid"/>
    <w:basedOn w:val="Tabelanormal"/>
    <w:uiPriority w:val="59"/>
    <w:rsid w:val="004E2A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E2AC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6621A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Ins10</b:Tag>
    <b:SourceType>DocumentFromInternetSite</b:SourceType>
    <b:Guid>{FD9E8CCF-EE05-4430-BE36-4F60A2F263CA}</b:Guid>
    <b:Author>
      <b:Author>
        <b:Corporate>Instituto Brasileiro de Geográfia e Estatística</b:Corporate>
      </b:Author>
    </b:Author>
    <b:Title>Censo Demografico 2010: Agregados por Setores Censitários</b:Title>
    <b:Year>2010</b:Year>
    <b:InternetSiteTitle>IBGE</b:InternetSiteTitle>
    <b:YearAccessed>2022</b:YearAccessed>
    <b:MonthAccessed>06</b:MonthAccessed>
    <b:DayAccessed>25</b:DayAccessed>
    <b:URL>https://ftp.ibge.gov.br/Censos/Censo_Demografico_2010/Resultados_do_Universo/Agregados_por_Setores_Censitarios/</b:URL>
    <b:RefOrder>1</b:RefOrder>
  </b:Source>
</b:Sources>
</file>

<file path=customXml/itemProps1.xml><?xml version="1.0" encoding="utf-8"?>
<ds:datastoreItem xmlns:ds="http://schemas.openxmlformats.org/officeDocument/2006/customXml" ds:itemID="{87738604-9CCD-4A8B-96E0-AC5F3695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Windows User</cp:lastModifiedBy>
  <cp:revision>13</cp:revision>
  <cp:lastPrinted>2014-09-18T13:37:00Z</cp:lastPrinted>
  <dcterms:created xsi:type="dcterms:W3CDTF">2022-07-22T14:12:00Z</dcterms:created>
  <dcterms:modified xsi:type="dcterms:W3CDTF">2022-11-15T19:07:00Z</dcterms:modified>
</cp:coreProperties>
</file>