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E551" w14:textId="3D7D74C4" w:rsidR="00754D73" w:rsidRPr="00754D73" w:rsidRDefault="00754D73" w:rsidP="00754D73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54D73">
        <w:rPr>
          <w:rFonts w:ascii="Times New Roman" w:hAnsi="Times New Roman" w:cs="Times New Roman"/>
          <w:b/>
          <w:bCs/>
          <w:u w:val="single"/>
        </w:rPr>
        <w:t>Tutorial – CroquiPC 1.4.0</w:t>
      </w:r>
    </w:p>
    <w:p w14:paraId="7FD72B6E" w14:textId="77777777" w:rsidR="009B2623" w:rsidRDefault="00745AA2" w:rsidP="00C27E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 CroquiPC nasceu da necessidade diária dos Peritos Criminais </w:t>
      </w:r>
      <w:r w:rsidR="0086477A">
        <w:rPr>
          <w:rFonts w:ascii="Times New Roman" w:hAnsi="Times New Roman" w:cs="Times New Roman"/>
        </w:rPr>
        <w:t>de apresentar um Laudo com croquis esquemáticos de locais de crimes</w:t>
      </w:r>
      <w:r w:rsidR="00C27E99">
        <w:rPr>
          <w:rFonts w:ascii="Times New Roman" w:hAnsi="Times New Roman" w:cs="Times New Roman"/>
        </w:rPr>
        <w:t>.</w:t>
      </w:r>
    </w:p>
    <w:p w14:paraId="4C2FBA21" w14:textId="77777777" w:rsidR="008F3060" w:rsidRDefault="00C27E99" w:rsidP="009B2623">
      <w:pPr>
        <w:ind w:firstLine="708"/>
        <w:jc w:val="both"/>
        <w:rPr>
          <w:noProof/>
        </w:rPr>
      </w:pPr>
      <w:r>
        <w:rPr>
          <w:rFonts w:ascii="Times New Roman" w:hAnsi="Times New Roman" w:cs="Times New Roman"/>
        </w:rPr>
        <w:t xml:space="preserve">Sua área de trabalho é constituída de uma barra de ferramentas </w:t>
      </w:r>
      <w:r w:rsidR="008546BC">
        <w:rPr>
          <w:rFonts w:ascii="Times New Roman" w:hAnsi="Times New Roman" w:cs="Times New Roman"/>
        </w:rPr>
        <w:t xml:space="preserve">básicas </w:t>
      </w:r>
      <w:r>
        <w:rPr>
          <w:rFonts w:ascii="Times New Roman" w:hAnsi="Times New Roman" w:cs="Times New Roman"/>
        </w:rPr>
        <w:t xml:space="preserve">e menu na porção superior, uma coluna de </w:t>
      </w:r>
      <w:r w:rsidR="008546BC">
        <w:rPr>
          <w:rFonts w:ascii="Times New Roman" w:hAnsi="Times New Roman" w:cs="Times New Roman"/>
        </w:rPr>
        <w:t>ferramentas de desenho e biblioteca de símbolos na porção esquerda</w:t>
      </w:r>
      <w:r w:rsidR="008324CA">
        <w:rPr>
          <w:rFonts w:ascii="Times New Roman" w:hAnsi="Times New Roman" w:cs="Times New Roman"/>
        </w:rPr>
        <w:t xml:space="preserve"> e uma coluna de propriedades na porção direita. Ao centro está a tela de desenho (canvas).</w:t>
      </w:r>
    </w:p>
    <w:p w14:paraId="38FA8DD8" w14:textId="2619F098" w:rsidR="00754D73" w:rsidRDefault="008F3060" w:rsidP="008F3060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DAABDC0" wp14:editId="2EB1513A">
            <wp:extent cx="5400040" cy="2902585"/>
            <wp:effectExtent l="19050" t="19050" r="10160" b="12065"/>
            <wp:docPr id="811292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07BE7" w14:textId="51F747E9" w:rsidR="002310AE" w:rsidRDefault="002310AE" w:rsidP="008F3060">
      <w:pPr>
        <w:jc w:val="both"/>
        <w:rPr>
          <w:noProof/>
        </w:rPr>
      </w:pPr>
      <w:r>
        <w:rPr>
          <w:noProof/>
        </w:rPr>
        <w:tab/>
        <w:t xml:space="preserve">A </w:t>
      </w:r>
      <w:r w:rsidRPr="00A8728F">
        <w:rPr>
          <w:noProof/>
          <w:u w:val="single"/>
        </w:rPr>
        <w:t>Barra de Menus</w:t>
      </w:r>
      <w:r>
        <w:rPr>
          <w:noProof/>
        </w:rPr>
        <w:t xml:space="preserve"> possui </w:t>
      </w:r>
      <w:r w:rsidR="0083343C">
        <w:rPr>
          <w:noProof/>
        </w:rPr>
        <w:t>as funções básicas de manejo de arquivos, exportação, cópia</w:t>
      </w:r>
      <w:r w:rsidR="00020E47">
        <w:rPr>
          <w:noProof/>
        </w:rPr>
        <w:t>, inversão</w:t>
      </w:r>
      <w:r w:rsidR="005546E6">
        <w:rPr>
          <w:noProof/>
        </w:rPr>
        <w:t>, inserção de legenda de Laudo, inserção de imagem externa, zoom etc. Algumas funções estão repetidas na Barra de Ferramentas.</w:t>
      </w:r>
    </w:p>
    <w:p w14:paraId="57971B79" w14:textId="2D4E8E46" w:rsidR="008F3060" w:rsidRDefault="002310AE" w:rsidP="00895C10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63EC87" wp14:editId="3CD7280F">
            <wp:extent cx="1722533" cy="1809750"/>
            <wp:effectExtent l="19050" t="19050" r="11430" b="19050"/>
            <wp:docPr id="88896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6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5731" cy="1823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20E47">
        <w:rPr>
          <w:noProof/>
        </w:rPr>
        <w:drawing>
          <wp:inline distT="0" distB="0" distL="0" distR="0" wp14:anchorId="50EA437A" wp14:editId="2E96EB03">
            <wp:extent cx="1524296" cy="1796236"/>
            <wp:effectExtent l="19050" t="19050" r="19050" b="13970"/>
            <wp:docPr id="1507796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6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7592" cy="18119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657CA">
        <w:rPr>
          <w:noProof/>
        </w:rPr>
        <w:drawing>
          <wp:inline distT="0" distB="0" distL="0" distR="0" wp14:anchorId="200CA5CC" wp14:editId="5287A81E">
            <wp:extent cx="1617204" cy="1358137"/>
            <wp:effectExtent l="19050" t="19050" r="21590" b="13970"/>
            <wp:docPr id="2004775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75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360" cy="1363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F5297">
        <w:rPr>
          <w:noProof/>
        </w:rPr>
        <w:drawing>
          <wp:inline distT="0" distB="0" distL="0" distR="0" wp14:anchorId="6B554F87" wp14:editId="4E5B0A54">
            <wp:extent cx="1617203" cy="837628"/>
            <wp:effectExtent l="19050" t="19050" r="21590" b="19685"/>
            <wp:docPr id="891921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1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1366" cy="8397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95C10">
        <w:rPr>
          <w:noProof/>
        </w:rPr>
        <w:drawing>
          <wp:inline distT="0" distB="0" distL="0" distR="0" wp14:anchorId="39B4E8B3" wp14:editId="02FB7D5B">
            <wp:extent cx="1624760" cy="661335"/>
            <wp:effectExtent l="19050" t="19050" r="13970" b="24765"/>
            <wp:docPr id="1802796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4186" cy="665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EEEE01" w14:textId="77777777" w:rsidR="005546E6" w:rsidRDefault="005546E6" w:rsidP="00895C10">
      <w:pPr>
        <w:jc w:val="center"/>
        <w:rPr>
          <w:rFonts w:ascii="Times New Roman" w:hAnsi="Times New Roman" w:cs="Times New Roman"/>
        </w:rPr>
      </w:pPr>
    </w:p>
    <w:p w14:paraId="01F5A059" w14:textId="4765F22F" w:rsidR="003E6647" w:rsidRDefault="00A8728F" w:rsidP="00A8728F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</w:t>
      </w:r>
      <w:r w:rsidR="003E6647" w:rsidRPr="00A8728F">
        <w:rPr>
          <w:rFonts w:ascii="Times New Roman" w:hAnsi="Times New Roman" w:cs="Times New Roman"/>
          <w:u w:val="single"/>
        </w:rPr>
        <w:t>Barra de Ferramentas Básicas</w:t>
      </w:r>
      <w:r w:rsidR="003E6647">
        <w:rPr>
          <w:rFonts w:ascii="Times New Roman" w:hAnsi="Times New Roman" w:cs="Times New Roman"/>
        </w:rPr>
        <w:t xml:space="preserve"> agrupa funções rápidas de arquivo e manipulação dos objetos de desenho, além de opções de </w:t>
      </w:r>
      <w:r w:rsidR="00BA2E74">
        <w:rPr>
          <w:rFonts w:ascii="Times New Roman" w:hAnsi="Times New Roman" w:cs="Times New Roman"/>
        </w:rPr>
        <w:t>grade e lista de objetos.</w:t>
      </w:r>
    </w:p>
    <w:p w14:paraId="1504CDA3" w14:textId="711D092B" w:rsidR="005546E6" w:rsidRDefault="003E6647" w:rsidP="00BA2E7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8A489B" wp14:editId="0AFDBA31">
            <wp:extent cx="3342857" cy="352381"/>
            <wp:effectExtent l="19050" t="19050" r="10160" b="10160"/>
            <wp:docPr id="1821874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74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352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26A8DD" w14:textId="1009E899" w:rsidR="00BA2E74" w:rsidRDefault="00BA2E74" w:rsidP="00BA2E7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2CE828" wp14:editId="6EB4A719">
            <wp:extent cx="5448614" cy="322919"/>
            <wp:effectExtent l="19050" t="19050" r="19050" b="20320"/>
            <wp:docPr id="1261570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70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8848" cy="325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87A5F5" w14:textId="3EA9FF8C" w:rsidR="00B80D08" w:rsidRDefault="00B80D08" w:rsidP="00B80D0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Exemplo de Legenda e Lista de Objetos:</w:t>
      </w:r>
    </w:p>
    <w:p w14:paraId="2678E839" w14:textId="61C13307" w:rsidR="00BA2E74" w:rsidRDefault="00B80D08" w:rsidP="005546E6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CF8E50" wp14:editId="412E8B65">
            <wp:extent cx="5400040" cy="3467100"/>
            <wp:effectExtent l="19050" t="19050" r="10160" b="19050"/>
            <wp:docPr id="998452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2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41797" w14:textId="77777777" w:rsidR="00080256" w:rsidRDefault="00080256" w:rsidP="005546E6">
      <w:pPr>
        <w:jc w:val="both"/>
        <w:rPr>
          <w:rFonts w:ascii="Times New Roman" w:hAnsi="Times New Roman" w:cs="Times New Roman"/>
        </w:rPr>
      </w:pPr>
    </w:p>
    <w:p w14:paraId="264EDA0D" w14:textId="238AFAD8" w:rsidR="00080256" w:rsidRDefault="00A8728F" w:rsidP="00A8728F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080256" w:rsidRPr="00A8728F">
        <w:rPr>
          <w:rFonts w:ascii="Times New Roman" w:hAnsi="Times New Roman" w:cs="Times New Roman"/>
          <w:u w:val="single"/>
        </w:rPr>
        <w:t>Coluna de Ferramentas de Desenho</w:t>
      </w:r>
      <w:r w:rsidR="00080256">
        <w:rPr>
          <w:rFonts w:ascii="Times New Roman" w:hAnsi="Times New Roman" w:cs="Times New Roman"/>
        </w:rPr>
        <w:t xml:space="preserve"> agrupa os desenhos mais usados na confecção de Croquis</w:t>
      </w:r>
      <w:r w:rsidR="005A41CF">
        <w:rPr>
          <w:rFonts w:ascii="Times New Roman" w:hAnsi="Times New Roman" w:cs="Times New Roman"/>
        </w:rPr>
        <w:t xml:space="preserve">. Tais ferramentas funcionam com um clique inicial (liga a ferramenta), o arraste do mouse (o desenho é </w:t>
      </w:r>
      <w:r w:rsidR="00F31D2C">
        <w:rPr>
          <w:rFonts w:ascii="Times New Roman" w:hAnsi="Times New Roman" w:cs="Times New Roman"/>
        </w:rPr>
        <w:t xml:space="preserve">feito) e um segundo clique (encerra o desenho). A ferramenta fica ativa até que seja selecionada outra ferramenta ou o botão direito do mouse </w:t>
      </w:r>
      <w:r>
        <w:rPr>
          <w:rFonts w:ascii="Times New Roman" w:hAnsi="Times New Roman" w:cs="Times New Roman"/>
        </w:rPr>
        <w:t xml:space="preserve">é apertado (ou tecla ESC), quando a ferramenta de </w:t>
      </w:r>
      <w:r w:rsidR="0067600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eleção fica ativa.</w:t>
      </w:r>
    </w:p>
    <w:p w14:paraId="30CBF7B4" w14:textId="057ACF11" w:rsidR="00A8728F" w:rsidRDefault="00373A1A" w:rsidP="005546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Enquanto uma ferramenta de desenho está ativa, a seta do mouse fica na forma de uma cruz (</w:t>
      </w:r>
      <w:r w:rsidR="00B5621D">
        <w:rPr>
          <w:rFonts w:ascii="Segoe UI Symbol" w:hAnsi="Segoe UI Symbol" w:cs="Times New Roman"/>
        </w:rPr>
        <w:t>✛</w:t>
      </w:r>
      <w:r w:rsidR="00B5621D">
        <w:rPr>
          <w:rFonts w:ascii="Times New Roman" w:hAnsi="Times New Roman" w:cs="Times New Roman"/>
        </w:rPr>
        <w:t>). Na função de seleção, aparece a seta normal do Windows</w:t>
      </w:r>
      <w:r w:rsidR="008F1B99">
        <w:rPr>
          <w:rFonts w:ascii="Times New Roman" w:hAnsi="Times New Roman" w:cs="Times New Roman"/>
        </w:rPr>
        <w:t>.</w:t>
      </w:r>
    </w:p>
    <w:p w14:paraId="0F0778C4" w14:textId="374B77A9" w:rsidR="00117A22" w:rsidRDefault="00E74F2F" w:rsidP="005546E6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99EC783" wp14:editId="7D55532A">
            <wp:simplePos x="0" y="0"/>
            <wp:positionH relativeFrom="column">
              <wp:posOffset>4143732</wp:posOffset>
            </wp:positionH>
            <wp:positionV relativeFrom="paragraph">
              <wp:posOffset>89640</wp:posOffset>
            </wp:positionV>
            <wp:extent cx="1256665" cy="1647190"/>
            <wp:effectExtent l="19050" t="19050" r="19685" b="10160"/>
            <wp:wrapSquare wrapText="bothSides"/>
            <wp:docPr id="1462003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39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1647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76003">
        <w:rPr>
          <w:rFonts w:ascii="Times New Roman" w:hAnsi="Times New Roman" w:cs="Times New Roman"/>
        </w:rPr>
        <w:tab/>
        <w:t xml:space="preserve">A </w:t>
      </w:r>
      <w:r w:rsidR="00676003">
        <w:rPr>
          <w:rFonts w:ascii="Times New Roman" w:hAnsi="Times New Roman" w:cs="Times New Roman"/>
          <w:u w:val="single"/>
        </w:rPr>
        <w:t>Biblioteca de Símbolos</w:t>
      </w:r>
      <w:r w:rsidR="00676003">
        <w:rPr>
          <w:rFonts w:ascii="Times New Roman" w:hAnsi="Times New Roman" w:cs="Times New Roman"/>
        </w:rPr>
        <w:t xml:space="preserve"> possui uma série de figuras prontas categorizadas em </w:t>
      </w:r>
      <w:r w:rsidR="00672BCD">
        <w:rPr>
          <w:rFonts w:ascii="Times New Roman" w:hAnsi="Times New Roman" w:cs="Times New Roman"/>
        </w:rPr>
        <w:t xml:space="preserve">abas. Para inserir um símbolo, deve-se clicar duas vezes sobre ele. Os símbolos estão na pasta </w:t>
      </w:r>
      <w:r w:rsidR="00315372">
        <w:rPr>
          <w:rFonts w:ascii="Times New Roman" w:hAnsi="Times New Roman" w:cs="Times New Roman"/>
        </w:rPr>
        <w:t xml:space="preserve">“Symbols” do programa, onde estão agrupados em pastas de acordo com a categoria. Símbolos extras podem ser copiados diretamente nas pastas ou inseridos </w:t>
      </w:r>
      <w:r w:rsidR="00117A22">
        <w:rPr>
          <w:rFonts w:ascii="Times New Roman" w:hAnsi="Times New Roman" w:cs="Times New Roman"/>
        </w:rPr>
        <w:t xml:space="preserve">pelo botão “Importar Símbolo...”. Os símbolos devem ser </w:t>
      </w:r>
      <w:r w:rsidR="00C50F19">
        <w:rPr>
          <w:rFonts w:ascii="Times New Roman" w:hAnsi="Times New Roman" w:cs="Times New Roman"/>
        </w:rPr>
        <w:t xml:space="preserve">arquivos de </w:t>
      </w:r>
      <w:r w:rsidR="00117A22">
        <w:rPr>
          <w:rFonts w:ascii="Times New Roman" w:hAnsi="Times New Roman" w:cs="Times New Roman"/>
        </w:rPr>
        <w:t>figura do tipo PNG com fundo transparente.</w:t>
      </w:r>
    </w:p>
    <w:p w14:paraId="1CF89A74" w14:textId="3F147634" w:rsidR="008F1B99" w:rsidRDefault="00117A22" w:rsidP="005546E6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0F866C" wp14:editId="117163C5">
            <wp:extent cx="5400040" cy="2173605"/>
            <wp:effectExtent l="19050" t="19050" r="10160" b="17145"/>
            <wp:docPr id="1533199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99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3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125DD" w14:textId="4B54CAC4" w:rsidR="00F553B7" w:rsidRPr="001B48D2" w:rsidRDefault="00F553B7" w:rsidP="005546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Qualquer desenho ou símbolo pode ser alterado nas suas propriedades, que são listadas </w:t>
      </w:r>
      <w:r w:rsidR="001B48D2">
        <w:rPr>
          <w:rFonts w:ascii="Times New Roman" w:hAnsi="Times New Roman" w:cs="Times New Roman"/>
        </w:rPr>
        <w:t xml:space="preserve">na </w:t>
      </w:r>
      <w:r w:rsidR="001B48D2">
        <w:rPr>
          <w:rFonts w:ascii="Times New Roman" w:hAnsi="Times New Roman" w:cs="Times New Roman"/>
          <w:u w:val="single"/>
        </w:rPr>
        <w:t>Coluna de Propriedades</w:t>
      </w:r>
      <w:r w:rsidR="001B48D2">
        <w:rPr>
          <w:rFonts w:ascii="Times New Roman" w:hAnsi="Times New Roman" w:cs="Times New Roman"/>
        </w:rPr>
        <w:t xml:space="preserve">. Várias opções </w:t>
      </w:r>
      <w:r w:rsidR="009C3D77">
        <w:rPr>
          <w:rFonts w:ascii="Times New Roman" w:hAnsi="Times New Roman" w:cs="Times New Roman"/>
        </w:rPr>
        <w:t xml:space="preserve">que </w:t>
      </w:r>
      <w:r w:rsidR="001B48D2">
        <w:rPr>
          <w:rFonts w:ascii="Times New Roman" w:hAnsi="Times New Roman" w:cs="Times New Roman"/>
        </w:rPr>
        <w:t>estão presentes ali</w:t>
      </w:r>
      <w:r w:rsidR="009C3D77">
        <w:rPr>
          <w:rFonts w:ascii="Times New Roman" w:hAnsi="Times New Roman" w:cs="Times New Roman"/>
        </w:rPr>
        <w:t xml:space="preserve"> possuem ajuste fino que</w:t>
      </w:r>
      <w:r w:rsidR="001B48D2">
        <w:rPr>
          <w:rFonts w:ascii="Times New Roman" w:hAnsi="Times New Roman" w:cs="Times New Roman"/>
        </w:rPr>
        <w:t xml:space="preserve"> pode ser difíc</w:t>
      </w:r>
      <w:r w:rsidR="009C3D77">
        <w:rPr>
          <w:rFonts w:ascii="Times New Roman" w:hAnsi="Times New Roman" w:cs="Times New Roman"/>
        </w:rPr>
        <w:t>il</w:t>
      </w:r>
      <w:r w:rsidR="001B48D2">
        <w:rPr>
          <w:rFonts w:ascii="Times New Roman" w:hAnsi="Times New Roman" w:cs="Times New Roman"/>
        </w:rPr>
        <w:t xml:space="preserve"> de </w:t>
      </w:r>
      <w:r w:rsidR="008C408B">
        <w:rPr>
          <w:rFonts w:ascii="Times New Roman" w:hAnsi="Times New Roman" w:cs="Times New Roman"/>
        </w:rPr>
        <w:t>regular</w:t>
      </w:r>
      <w:r w:rsidR="001B48D2">
        <w:rPr>
          <w:rFonts w:ascii="Times New Roman" w:hAnsi="Times New Roman" w:cs="Times New Roman"/>
        </w:rPr>
        <w:t xml:space="preserve"> via mouse</w:t>
      </w:r>
      <w:r w:rsidR="008C408B">
        <w:rPr>
          <w:rFonts w:ascii="Times New Roman" w:hAnsi="Times New Roman" w:cs="Times New Roman"/>
        </w:rPr>
        <w:t>, como rotação e posição</w:t>
      </w:r>
      <w:r w:rsidR="001B48D2">
        <w:rPr>
          <w:rFonts w:ascii="Times New Roman" w:hAnsi="Times New Roman" w:cs="Times New Roman"/>
        </w:rPr>
        <w:t>.</w:t>
      </w:r>
    </w:p>
    <w:p w14:paraId="1EEAE555" w14:textId="48BC3378" w:rsidR="00754D73" w:rsidRDefault="00754D73">
      <w:pPr>
        <w:rPr>
          <w:rFonts w:ascii="Times New Roman" w:hAnsi="Times New Roman" w:cs="Times New Roman"/>
        </w:rPr>
      </w:pPr>
      <w:r w:rsidRPr="00754D73">
        <w:rPr>
          <w:rFonts w:ascii="Times New Roman" w:hAnsi="Times New Roman" w:cs="Times New Roman"/>
          <w:noProof/>
        </w:rPr>
        <w:drawing>
          <wp:inline distT="0" distB="0" distL="0" distR="0" wp14:anchorId="364DEE5B" wp14:editId="2C344889">
            <wp:extent cx="5400040" cy="4012565"/>
            <wp:effectExtent l="19050" t="19050" r="10160" b="26035"/>
            <wp:docPr id="1752755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55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2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6E52C" w14:textId="2B79DAE2" w:rsidR="00C50F19" w:rsidRPr="00034D5C" w:rsidRDefault="00C50F19" w:rsidP="00034D5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34D5C">
        <w:rPr>
          <w:rFonts w:ascii="Times New Roman" w:hAnsi="Times New Roman" w:cs="Times New Roman"/>
        </w:rPr>
        <w:lastRenderedPageBreak/>
        <w:t xml:space="preserve">Desenho de </w:t>
      </w:r>
      <w:r w:rsidR="00715EEE" w:rsidRPr="00034D5C">
        <w:rPr>
          <w:rFonts w:ascii="Times New Roman" w:hAnsi="Times New Roman" w:cs="Times New Roman"/>
        </w:rPr>
        <w:t>planta baixa</w:t>
      </w:r>
      <w:r w:rsidR="00F02ADA">
        <w:rPr>
          <w:rFonts w:ascii="Times New Roman" w:hAnsi="Times New Roman" w:cs="Times New Roman"/>
        </w:rPr>
        <w:t xml:space="preserve"> (ver imagem da página anterior)</w:t>
      </w:r>
      <w:r w:rsidR="00715EEE" w:rsidRPr="00034D5C">
        <w:rPr>
          <w:rFonts w:ascii="Times New Roman" w:hAnsi="Times New Roman" w:cs="Times New Roman"/>
        </w:rPr>
        <w:t xml:space="preserve">: o desenho das paredes pode ser da parede apenas, parede com porta ou parede com porta e janela. Na Coluna de Propriedades há a possibilidade de </w:t>
      </w:r>
      <w:r w:rsidR="006D13E7" w:rsidRPr="00034D5C">
        <w:rPr>
          <w:rFonts w:ascii="Times New Roman" w:hAnsi="Times New Roman" w:cs="Times New Roman"/>
        </w:rPr>
        <w:t>inserir e apagar a porta ou janela e alterar seus tamanhos e posições. A posição é um fator de 0 a 1, onde 0,5 é o meio da parede desenhada</w:t>
      </w:r>
      <w:r w:rsidR="00B50C72" w:rsidRPr="00034D5C">
        <w:rPr>
          <w:rFonts w:ascii="Times New Roman" w:hAnsi="Times New Roman" w:cs="Times New Roman"/>
        </w:rPr>
        <w:t xml:space="preserve"> </w:t>
      </w:r>
      <w:r w:rsidR="004D09F7" w:rsidRPr="00034D5C">
        <w:rPr>
          <w:rFonts w:ascii="Times New Roman" w:hAnsi="Times New Roman" w:cs="Times New Roman"/>
        </w:rPr>
        <w:t>coincidindo com o meio</w:t>
      </w:r>
      <w:r w:rsidR="00B50C72" w:rsidRPr="00034D5C">
        <w:rPr>
          <w:rFonts w:ascii="Times New Roman" w:hAnsi="Times New Roman" w:cs="Times New Roman"/>
        </w:rPr>
        <w:t xml:space="preserve"> </w:t>
      </w:r>
      <w:r w:rsidR="004D09F7" w:rsidRPr="00034D5C">
        <w:rPr>
          <w:rFonts w:ascii="Times New Roman" w:hAnsi="Times New Roman" w:cs="Times New Roman"/>
        </w:rPr>
        <w:t>d</w:t>
      </w:r>
      <w:r w:rsidR="00B50C72" w:rsidRPr="00034D5C">
        <w:rPr>
          <w:rFonts w:ascii="Times New Roman" w:hAnsi="Times New Roman" w:cs="Times New Roman"/>
        </w:rPr>
        <w:t>o desenho da porta/janela. Há a opção de mostrar a jamba da porta ou não, para o caso vãos livres</w:t>
      </w:r>
      <w:r w:rsidR="00947A3A" w:rsidRPr="00034D5C">
        <w:rPr>
          <w:rFonts w:ascii="Times New Roman" w:hAnsi="Times New Roman" w:cs="Times New Roman"/>
        </w:rPr>
        <w:t>,</w:t>
      </w:r>
      <w:r w:rsidR="007B05BD" w:rsidRPr="00034D5C">
        <w:rPr>
          <w:rFonts w:ascii="Times New Roman" w:hAnsi="Times New Roman" w:cs="Times New Roman"/>
        </w:rPr>
        <w:t xml:space="preserve"> de posição da jamba (dentro, fora, direita ou esquerda)</w:t>
      </w:r>
      <w:r w:rsidR="00947A3A" w:rsidRPr="00034D5C">
        <w:rPr>
          <w:rFonts w:ascii="Times New Roman" w:hAnsi="Times New Roman" w:cs="Times New Roman"/>
        </w:rPr>
        <w:t xml:space="preserve"> e </w:t>
      </w:r>
      <w:r w:rsidR="00B1773B">
        <w:rPr>
          <w:rFonts w:ascii="Times New Roman" w:hAnsi="Times New Roman" w:cs="Times New Roman"/>
        </w:rPr>
        <w:t xml:space="preserve">de </w:t>
      </w:r>
      <w:r w:rsidR="005E6170">
        <w:rPr>
          <w:rFonts w:ascii="Times New Roman" w:hAnsi="Times New Roman" w:cs="Times New Roman"/>
        </w:rPr>
        <w:t xml:space="preserve">alterar </w:t>
      </w:r>
      <w:r w:rsidR="00947A3A" w:rsidRPr="00034D5C">
        <w:rPr>
          <w:rFonts w:ascii="Times New Roman" w:hAnsi="Times New Roman" w:cs="Times New Roman"/>
        </w:rPr>
        <w:t>cores</w:t>
      </w:r>
      <w:r w:rsidR="00B50C72" w:rsidRPr="00034D5C">
        <w:rPr>
          <w:rFonts w:ascii="Times New Roman" w:hAnsi="Times New Roman" w:cs="Times New Roman"/>
        </w:rPr>
        <w:t>.</w:t>
      </w:r>
    </w:p>
    <w:p w14:paraId="1750117C" w14:textId="43772E3F" w:rsidR="00D367A3" w:rsidRDefault="00EB4E49" w:rsidP="00034D5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868471" wp14:editId="4E35FB8E">
            <wp:simplePos x="0" y="0"/>
            <wp:positionH relativeFrom="margin">
              <wp:align>right</wp:align>
            </wp:positionH>
            <wp:positionV relativeFrom="paragraph">
              <wp:posOffset>3033</wp:posOffset>
            </wp:positionV>
            <wp:extent cx="2825015" cy="5577084"/>
            <wp:effectExtent l="0" t="0" r="0" b="5080"/>
            <wp:wrapSquare wrapText="bothSides"/>
            <wp:docPr id="1404385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8549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015" cy="5577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67A3" w:rsidRPr="00034D5C">
        <w:rPr>
          <w:rFonts w:ascii="Times New Roman" w:hAnsi="Times New Roman" w:cs="Times New Roman"/>
        </w:rPr>
        <w:t xml:space="preserve">Desenho de ruas, avenidas e estradas: o desenho básico da rua/estrada </w:t>
      </w:r>
      <w:r w:rsidR="00BB521B" w:rsidRPr="00034D5C">
        <w:rPr>
          <w:rFonts w:ascii="Times New Roman" w:hAnsi="Times New Roman" w:cs="Times New Roman"/>
        </w:rPr>
        <w:t>aparece</w:t>
      </w:r>
      <w:r w:rsidR="00D367A3" w:rsidRPr="00034D5C">
        <w:rPr>
          <w:rFonts w:ascii="Times New Roman" w:hAnsi="Times New Roman" w:cs="Times New Roman"/>
        </w:rPr>
        <w:t xml:space="preserve"> como rua com duas pistas</w:t>
      </w:r>
      <w:r w:rsidR="00BB521B" w:rsidRPr="00034D5C">
        <w:rPr>
          <w:rFonts w:ascii="Times New Roman" w:hAnsi="Times New Roman" w:cs="Times New Roman"/>
        </w:rPr>
        <w:t>,</w:t>
      </w:r>
      <w:r w:rsidR="00D367A3" w:rsidRPr="00034D5C">
        <w:rPr>
          <w:rFonts w:ascii="Times New Roman" w:hAnsi="Times New Roman" w:cs="Times New Roman"/>
        </w:rPr>
        <w:t xml:space="preserve"> com calçada</w:t>
      </w:r>
      <w:r w:rsidR="00BB521B" w:rsidRPr="00034D5C">
        <w:rPr>
          <w:rFonts w:ascii="Times New Roman" w:hAnsi="Times New Roman" w:cs="Times New Roman"/>
        </w:rPr>
        <w:t xml:space="preserve"> e sinalização horizontal de linha tracejada laranja. Novas faixas (pista extra, ciclofaixa, faixa de estacionamento) e canteiro central</w:t>
      </w:r>
      <w:r w:rsidR="006872D6" w:rsidRPr="00034D5C">
        <w:rPr>
          <w:rFonts w:ascii="Times New Roman" w:hAnsi="Times New Roman" w:cs="Times New Roman"/>
        </w:rPr>
        <w:t xml:space="preserve"> podem ser colocados ou retirados na coluna de propriedades</w:t>
      </w:r>
      <w:r w:rsidR="00F02ADA">
        <w:rPr>
          <w:rFonts w:ascii="Times New Roman" w:hAnsi="Times New Roman" w:cs="Times New Roman"/>
        </w:rPr>
        <w:t>:</w:t>
      </w:r>
    </w:p>
    <w:p w14:paraId="688C2AB8" w14:textId="167E8613" w:rsidR="00F02ADA" w:rsidRDefault="00F02ADA" w:rsidP="00F02AD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Rua simples:</w:t>
      </w:r>
      <w:r w:rsidR="00604EA0">
        <w:rPr>
          <w:rFonts w:ascii="Times New Roman" w:hAnsi="Times New Roman" w:cs="Times New Roman"/>
        </w:rPr>
        <w:t xml:space="preserve"> basta desenhá-la;</w:t>
      </w:r>
    </w:p>
    <w:p w14:paraId="498DF7DA" w14:textId="1D17A350" w:rsidR="00604EA0" w:rsidRDefault="00EB4E49" w:rsidP="00F02AD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Rua com uma pista: altere o número de pistas para 1;</w:t>
      </w:r>
    </w:p>
    <w:p w14:paraId="07B48D10" w14:textId="5E4842FF" w:rsidR="00EB4E49" w:rsidRDefault="00EB4E49" w:rsidP="00F02AD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Rua com faixas de estacionamento e ciclofaixa: há </w:t>
      </w:r>
      <w:r w:rsidR="0041219A">
        <w:rPr>
          <w:rFonts w:ascii="Times New Roman" w:hAnsi="Times New Roman" w:cs="Times New Roman"/>
        </w:rPr>
        <w:t>opção de inclusão dessas faixas separadamente. A ciclofaixa fica entre a faixa de estacionamento e a rua. No caso de haver canteiro central, a ciclofaixa fica junto ao canteiro;</w:t>
      </w:r>
    </w:p>
    <w:p w14:paraId="63F57389" w14:textId="1CBC7C2E" w:rsidR="00F02ADA" w:rsidRPr="00F21660" w:rsidRDefault="00826AB3" w:rsidP="00F02AD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21660">
        <w:rPr>
          <w:rFonts w:ascii="Times New Roman" w:hAnsi="Times New Roman" w:cs="Times New Roman"/>
        </w:rPr>
        <w:t xml:space="preserve">Estrada: retire as calçadas, insira faixa de estacionamento, altere a cor da faixa e o tipo de </w:t>
      </w:r>
      <w:r w:rsidR="00F21660" w:rsidRPr="00F21660">
        <w:rPr>
          <w:rFonts w:ascii="Times New Roman" w:hAnsi="Times New Roman" w:cs="Times New Roman"/>
        </w:rPr>
        <w:t>sinalização horizontal (linha do estacionamento).</w:t>
      </w:r>
    </w:p>
    <w:p w14:paraId="6C8D4363" w14:textId="43B0E5FB" w:rsidR="00E1216E" w:rsidRDefault="007541D0" w:rsidP="00034D5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79FA6F" wp14:editId="0756C4D8">
            <wp:simplePos x="0" y="0"/>
            <wp:positionH relativeFrom="margin">
              <wp:posOffset>3113405</wp:posOffset>
            </wp:positionH>
            <wp:positionV relativeFrom="paragraph">
              <wp:posOffset>125730</wp:posOffset>
            </wp:positionV>
            <wp:extent cx="2262505" cy="875030"/>
            <wp:effectExtent l="19050" t="19050" r="23495" b="20320"/>
            <wp:wrapSquare wrapText="bothSides"/>
            <wp:docPr id="1713073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7312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875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16E">
        <w:rPr>
          <w:rFonts w:ascii="Times New Roman" w:hAnsi="Times New Roman" w:cs="Times New Roman"/>
        </w:rPr>
        <w:t>Curvas: as ferramentas de Rua, Marca e Seta</w:t>
      </w:r>
      <w:r w:rsidR="009818B8">
        <w:rPr>
          <w:rFonts w:ascii="Times New Roman" w:hAnsi="Times New Roman" w:cs="Times New Roman"/>
        </w:rPr>
        <w:t xml:space="preserve"> possuem a possibilidade de serem curvadas, bastando alterar a propriedade “Tem curva” para “Sim”. Um losango azul aparecerá </w:t>
      </w:r>
      <w:r w:rsidR="00B1773B">
        <w:rPr>
          <w:rFonts w:ascii="Times New Roman" w:hAnsi="Times New Roman" w:cs="Times New Roman"/>
        </w:rPr>
        <w:t>no objeto selecionado para que a curvatura seja feita via arraste do mouse.</w:t>
      </w:r>
    </w:p>
    <w:p w14:paraId="0105044F" w14:textId="7EF07065" w:rsidR="00B1773B" w:rsidRDefault="00B1773B" w:rsidP="00034D5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Cruzamentos de ruas: </w:t>
      </w:r>
      <w:r w:rsidR="001F7242">
        <w:rPr>
          <w:rFonts w:ascii="Times New Roman" w:hAnsi="Times New Roman" w:cs="Times New Roman"/>
        </w:rPr>
        <w:t>quando se cruzam duas ruas, um objeto de cruzamento é formado</w:t>
      </w:r>
      <w:r w:rsidR="00E92A8E">
        <w:rPr>
          <w:rFonts w:ascii="Times New Roman" w:hAnsi="Times New Roman" w:cs="Times New Roman"/>
        </w:rPr>
        <w:t xml:space="preserve"> e, ao ser selecionado, há opções de faixa de pedestres e marcação de PARE.</w:t>
      </w:r>
      <w:r w:rsidR="0039038F">
        <w:rPr>
          <w:rFonts w:ascii="Times New Roman" w:hAnsi="Times New Roman" w:cs="Times New Roman"/>
        </w:rPr>
        <w:t xml:space="preserve"> É importante </w:t>
      </w:r>
      <w:r w:rsidR="00CA6289">
        <w:rPr>
          <w:rFonts w:ascii="Times New Roman" w:hAnsi="Times New Roman" w:cs="Times New Roman"/>
        </w:rPr>
        <w:t>definir as faixas existentes na rua que receberá o cruzamento (Rua 1) antes de fazer o cruzamento da outra rua</w:t>
      </w:r>
      <w:r w:rsidR="00F2374E">
        <w:rPr>
          <w:rFonts w:ascii="Times New Roman" w:hAnsi="Times New Roman" w:cs="Times New Roman"/>
        </w:rPr>
        <w:t xml:space="preserve"> (Rua 2)</w:t>
      </w:r>
      <w:r w:rsidR="00CA6289">
        <w:rPr>
          <w:rFonts w:ascii="Times New Roman" w:hAnsi="Times New Roman" w:cs="Times New Roman"/>
        </w:rPr>
        <w:t>.</w:t>
      </w:r>
    </w:p>
    <w:p w14:paraId="3D6BC170" w14:textId="7E9261C5" w:rsidR="000D7A49" w:rsidRDefault="000D7A49" w:rsidP="000D7A49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BDBCB3" wp14:editId="40E73993">
            <wp:extent cx="5400040" cy="4222750"/>
            <wp:effectExtent l="19050" t="19050" r="10160" b="25400"/>
            <wp:docPr id="1027224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4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238B7" w14:textId="14EB773A" w:rsidR="000D7A49" w:rsidRDefault="000D7A49" w:rsidP="000D7A49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Marcas: as marcas de frenagem, derrapagem etc, são inseridas com </w:t>
      </w:r>
      <w:r w:rsidR="001E2614">
        <w:rPr>
          <w:rFonts w:ascii="Times New Roman" w:hAnsi="Times New Roman" w:cs="Times New Roman"/>
        </w:rPr>
        <w:t>esta ferramenta, onde há a abertura de um formulário com os diversos tipos de marcas customizáveis.</w:t>
      </w:r>
    </w:p>
    <w:p w14:paraId="2B5AF0F5" w14:textId="53C05A6A" w:rsidR="001E2614" w:rsidRPr="000D7A49" w:rsidRDefault="001D7445" w:rsidP="000D7A49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BEA3ED" wp14:editId="6E7CA91D">
            <wp:simplePos x="0" y="0"/>
            <wp:positionH relativeFrom="margin">
              <wp:posOffset>3945255</wp:posOffset>
            </wp:positionH>
            <wp:positionV relativeFrom="paragraph">
              <wp:posOffset>3810</wp:posOffset>
            </wp:positionV>
            <wp:extent cx="1454785" cy="1956435"/>
            <wp:effectExtent l="19050" t="19050" r="12065" b="24765"/>
            <wp:wrapSquare wrapText="bothSides"/>
            <wp:docPr id="116156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69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1956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614">
        <w:rPr>
          <w:rFonts w:ascii="Times New Roman" w:hAnsi="Times New Roman" w:cs="Times New Roman"/>
        </w:rPr>
        <w:t>Corpos: há a opção de colocar um corpo articul</w:t>
      </w:r>
      <w:r w:rsidR="00281B51">
        <w:rPr>
          <w:rFonts w:ascii="Times New Roman" w:hAnsi="Times New Roman" w:cs="Times New Roman"/>
        </w:rPr>
        <w:t xml:space="preserve">ado, </w:t>
      </w:r>
      <w:r w:rsidR="00EB406E">
        <w:rPr>
          <w:rFonts w:ascii="Times New Roman" w:hAnsi="Times New Roman" w:cs="Times New Roman"/>
        </w:rPr>
        <w:t xml:space="preserve">masculino ou feminino, </w:t>
      </w:r>
      <w:r w:rsidR="00281B51">
        <w:rPr>
          <w:rFonts w:ascii="Times New Roman" w:hAnsi="Times New Roman" w:cs="Times New Roman"/>
        </w:rPr>
        <w:t>com possibilidade de alterar os ângulos dos membros e da cabeça</w:t>
      </w:r>
      <w:r>
        <w:rPr>
          <w:rFonts w:ascii="Times New Roman" w:hAnsi="Times New Roman" w:cs="Times New Roman"/>
        </w:rPr>
        <w:t xml:space="preserve"> e alterar a cor de todas as partes do corpo</w:t>
      </w:r>
      <w:r w:rsidR="00EB406E">
        <w:rPr>
          <w:rFonts w:ascii="Times New Roman" w:hAnsi="Times New Roman" w:cs="Times New Roman"/>
        </w:rPr>
        <w:t>. Todas as dimensões e ângulos são customizáveis via Propriedades</w:t>
      </w:r>
      <w:r w:rsidR="009D1A94">
        <w:rPr>
          <w:rFonts w:ascii="Times New Roman" w:hAnsi="Times New Roman" w:cs="Times New Roman"/>
        </w:rPr>
        <w:t>.</w:t>
      </w:r>
    </w:p>
    <w:sectPr w:rsidR="001E2614" w:rsidRPr="000D7A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A09D1"/>
    <w:multiLevelType w:val="hybridMultilevel"/>
    <w:tmpl w:val="0E7AB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C6281"/>
    <w:multiLevelType w:val="hybridMultilevel"/>
    <w:tmpl w:val="522CE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20138">
    <w:abstractNumId w:val="0"/>
  </w:num>
  <w:num w:numId="2" w16cid:durableId="1854565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73"/>
    <w:rsid w:val="00020E47"/>
    <w:rsid w:val="00034D5C"/>
    <w:rsid w:val="00080256"/>
    <w:rsid w:val="000D7A49"/>
    <w:rsid w:val="00117A22"/>
    <w:rsid w:val="001B48D2"/>
    <w:rsid w:val="001D7445"/>
    <w:rsid w:val="001E2614"/>
    <w:rsid w:val="001F7242"/>
    <w:rsid w:val="002310AE"/>
    <w:rsid w:val="00232A61"/>
    <w:rsid w:val="00281B51"/>
    <w:rsid w:val="00301845"/>
    <w:rsid w:val="00315372"/>
    <w:rsid w:val="00373A1A"/>
    <w:rsid w:val="0039038F"/>
    <w:rsid w:val="003E6647"/>
    <w:rsid w:val="0041219A"/>
    <w:rsid w:val="004D09F7"/>
    <w:rsid w:val="005546E6"/>
    <w:rsid w:val="005A41CF"/>
    <w:rsid w:val="005E6170"/>
    <w:rsid w:val="005E668A"/>
    <w:rsid w:val="00604EA0"/>
    <w:rsid w:val="0065255E"/>
    <w:rsid w:val="00672BCD"/>
    <w:rsid w:val="00676003"/>
    <w:rsid w:val="006872D6"/>
    <w:rsid w:val="006D13E7"/>
    <w:rsid w:val="00715EEE"/>
    <w:rsid w:val="00745AA2"/>
    <w:rsid w:val="007541D0"/>
    <w:rsid w:val="00754D73"/>
    <w:rsid w:val="007B05BD"/>
    <w:rsid w:val="00826AB3"/>
    <w:rsid w:val="008324CA"/>
    <w:rsid w:val="0083343C"/>
    <w:rsid w:val="008546BC"/>
    <w:rsid w:val="0086477A"/>
    <w:rsid w:val="00895C10"/>
    <w:rsid w:val="008C408B"/>
    <w:rsid w:val="008F1B99"/>
    <w:rsid w:val="008F3060"/>
    <w:rsid w:val="008F5510"/>
    <w:rsid w:val="00947A3A"/>
    <w:rsid w:val="009818B8"/>
    <w:rsid w:val="009B2623"/>
    <w:rsid w:val="009C3D77"/>
    <w:rsid w:val="009D1A94"/>
    <w:rsid w:val="00A8728F"/>
    <w:rsid w:val="00B1773B"/>
    <w:rsid w:val="00B50C72"/>
    <w:rsid w:val="00B5621D"/>
    <w:rsid w:val="00B80D08"/>
    <w:rsid w:val="00BA2E74"/>
    <w:rsid w:val="00BB521B"/>
    <w:rsid w:val="00C27E99"/>
    <w:rsid w:val="00C50F19"/>
    <w:rsid w:val="00C657CA"/>
    <w:rsid w:val="00CA6289"/>
    <w:rsid w:val="00D367A3"/>
    <w:rsid w:val="00DF5297"/>
    <w:rsid w:val="00E1216E"/>
    <w:rsid w:val="00E74F2F"/>
    <w:rsid w:val="00E92A8E"/>
    <w:rsid w:val="00EB406E"/>
    <w:rsid w:val="00EB4E49"/>
    <w:rsid w:val="00F02ADA"/>
    <w:rsid w:val="00F21660"/>
    <w:rsid w:val="00F2374E"/>
    <w:rsid w:val="00F31D2C"/>
    <w:rsid w:val="00F553B7"/>
    <w:rsid w:val="00F9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98A6A"/>
  <w15:chartTrackingRefBased/>
  <w15:docId w15:val="{35B4869C-7C0C-4042-9BA1-95B42A1A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4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4D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4D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4D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4D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4D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4D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4D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4D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4D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4D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4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679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Ianhez</dc:creator>
  <cp:keywords/>
  <dc:description/>
  <cp:lastModifiedBy>Renato Ianhez</cp:lastModifiedBy>
  <cp:revision>3</cp:revision>
  <dcterms:created xsi:type="dcterms:W3CDTF">2026-03-29T12:08:00Z</dcterms:created>
  <dcterms:modified xsi:type="dcterms:W3CDTF">2026-03-29T16:39:00Z</dcterms:modified>
</cp:coreProperties>
</file>