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AEB5" w14:textId="72B84934" w:rsidR="008E2754" w:rsidRPr="008E2754" w:rsidRDefault="008E2754" w:rsidP="008E27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Fluxo da </w:t>
      </w:r>
      <w:proofErr w:type="spellStart"/>
      <w:r w:rsidRPr="008E2754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Elição</w:t>
      </w:r>
      <w:proofErr w:type="spellEnd"/>
      <w:r w:rsidRPr="008E2754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Escolar</w:t>
      </w:r>
    </w:p>
    <w:p w14:paraId="621B3609" w14:textId="77777777" w:rsidR="008E2754" w:rsidRPr="008E2754" w:rsidRDefault="008E2754" w:rsidP="008E275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8F4E0C5" w14:textId="77777777" w:rsidR="008E2754" w:rsidRPr="008E2754" w:rsidRDefault="008E2754" w:rsidP="008E27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754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Preparação Prévia:</w:t>
      </w:r>
    </w:p>
    <w:p w14:paraId="755FB5D0" w14:textId="77777777" w:rsidR="008E2754" w:rsidRPr="008E2754" w:rsidRDefault="008E2754" w:rsidP="008E27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3CEDB01" w14:textId="77777777" w:rsidR="008E2754" w:rsidRPr="008E2754" w:rsidRDefault="008E2754" w:rsidP="008E27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754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pt-BR"/>
          <w14:ligatures w14:val="none"/>
        </w:rPr>
        <w:t> </w:t>
      </w:r>
      <w:r w:rsidRPr="008E2754"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  <w:t>Definição das Regras:</w:t>
      </w: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</w:t>
      </w:r>
    </w:p>
    <w:p w14:paraId="61B4ABAC" w14:textId="77777777" w:rsidR="008E2754" w:rsidRPr="008E2754" w:rsidRDefault="008E2754" w:rsidP="008E27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Será responsabilidade da Comissão Eleitoral Central Coordenar a Eleição</w:t>
      </w:r>
    </w:p>
    <w:p w14:paraId="6B2ADE7E" w14:textId="2849F843" w:rsidR="008E2754" w:rsidRPr="008E2754" w:rsidRDefault="008E2754" w:rsidP="008E27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Estabelecer as regras e regulamentos para a eleição, incluindo critérios de elegibilidade (eleitores e candidatos), cargos em disputa, prazos e procedimentos de votação. </w:t>
      </w:r>
    </w:p>
    <w:p w14:paraId="66A66F06" w14:textId="38C5D96A" w:rsidR="008E2754" w:rsidRPr="008E2754" w:rsidRDefault="008E2754" w:rsidP="008E27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É de responsabilidade da Comissão Eleitoral Escolar, verificar toda a documentação anexada das chapas inscritas para a eleição e a validação.</w:t>
      </w:r>
    </w:p>
    <w:p w14:paraId="19FE1EB6" w14:textId="77777777" w:rsidR="008E2754" w:rsidRPr="008E2754" w:rsidRDefault="008E2754" w:rsidP="008E27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Em caso de empate, irá vencer a chapa em que o candidato a Diretor, nessa ordem: apresentar maior tempo de efetivo exercício na unidade escolar para a qual esteja concorrendo, for mais idoso.</w:t>
      </w:r>
    </w:p>
    <w:p w14:paraId="44ECE450" w14:textId="77777777" w:rsidR="008E2754" w:rsidRPr="008E2754" w:rsidRDefault="008E2754" w:rsidP="008E27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Mandato de 3 (três) anos, o qual se iniciará no dia 2 de janeiro do ano seguinte ao da eleição, permitida uma única reeleição em período subsequente.</w:t>
      </w:r>
    </w:p>
    <w:p w14:paraId="4EFFB3BE" w14:textId="77777777" w:rsidR="008E2754" w:rsidRPr="008E2754" w:rsidRDefault="008E2754" w:rsidP="008E27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Na hipótese de inexistência de candidato devidamente habilitado ao processo eleitoral, a direção da unidade escolar será indicada pela SEEC, devendo o processo eleitoral ser repetido em até 180 (cento e oitenta) dias, caso em que os eleitos completarão o restante do mandato.</w:t>
      </w:r>
    </w:p>
    <w:p w14:paraId="429F6254" w14:textId="77777777" w:rsidR="008E2754" w:rsidRPr="008E2754" w:rsidRDefault="008E2754" w:rsidP="008E27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Apenas um voto por eleitor.</w:t>
      </w:r>
    </w:p>
    <w:p w14:paraId="778C1657" w14:textId="77777777" w:rsidR="008E2754" w:rsidRPr="008E2754" w:rsidRDefault="008E2754" w:rsidP="008E275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AC85702" w14:textId="65CD84F4" w:rsidR="0017153D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  <w:t>Comunicação: </w:t>
      </w:r>
    </w:p>
    <w:p w14:paraId="03550BFC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Deve ser informado aos alunos, professores, funcionários e demais interessados sobre a eleição que ocorrerá em novembro para os cargos de Diretor e Vice-Diretor e que serão convocadas pela SEEC, por meio de edital publicado no Diário Oficial do Estado e afixado nos murais de cada unidade escolar.</w:t>
      </w:r>
    </w:p>
    <w:p w14:paraId="70B9678F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13C6CED1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Inscrições das Chapas: </w:t>
      </w:r>
    </w:p>
    <w:p w14:paraId="4CF8E7B0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03DD3AE2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Abertura das Inscrições:</w:t>
      </w:r>
    </w:p>
    <w:p w14:paraId="5928B1D0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 data de abertura de inscrição será informada no edital publicado no Diário Oficial do Estado e afixado nos murais de cada unidade escolar.</w:t>
      </w:r>
    </w:p>
    <w:p w14:paraId="093A5DDF" w14:textId="49F284B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As inscrições irão ocorrer através do aplicativo mobile de votação</w:t>
      </w:r>
      <w:r w:rsidR="00527E9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e pelo site da escola</w:t>
      </w: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 </w:t>
      </w:r>
    </w:p>
    <w:p w14:paraId="1F2FD74E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09639405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Coleta de Documentação: </w:t>
      </w:r>
    </w:p>
    <w:p w14:paraId="4C323EA2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 coleta de Documentação irá ocorrer através do aplicativo mobile.</w:t>
      </w:r>
    </w:p>
    <w:p w14:paraId="3E99BD3F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É de responsabilidade da Comissão Eleitoral Central Coordenar validar a documentação.</w:t>
      </w:r>
    </w:p>
    <w:p w14:paraId="1F93D646" w14:textId="6FA4F79A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br/>
      </w:r>
      <w:r w:rsidRPr="008E2754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Campanha Eleitoral: </w:t>
      </w:r>
    </w:p>
    <w:p w14:paraId="058FEDB6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7D9F0E05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  <w:t>Divulgação de Planos de Trabalho: </w:t>
      </w:r>
    </w:p>
    <w:p w14:paraId="59E9CAC7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Na inscrição das chapas deve ser anexado o Plano de Trabalho</w:t>
      </w:r>
    </w:p>
    <w:p w14:paraId="791522F5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É de responsabilidade da Comissão Eleitoral Escolar, organizar as apresentações e debates dos Planos de Trabalho.</w:t>
      </w:r>
    </w:p>
    <w:p w14:paraId="3AEB1C12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68A0BD2C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  <w:t>Debates e Discussões:</w:t>
      </w:r>
    </w:p>
    <w:p w14:paraId="79862AA1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Vai ser disponibilizado pela Comissão Eleitoral Escolar uma data e local para as chapas apresentarem suas propostas e plataformas de campanha aos eleitores.</w:t>
      </w:r>
    </w:p>
    <w:p w14:paraId="2B1E670A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4863AA8C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  <w:lastRenderedPageBreak/>
        <w:t>Divulgação das Chapas:</w:t>
      </w:r>
    </w:p>
    <w:p w14:paraId="32929460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Após a abertura de inscrição as chapas podem fazer divulgação utilizando diversos meios de comunicação, como panfletos, cartazes e redes sociais. </w:t>
      </w:r>
    </w:p>
    <w:p w14:paraId="3C5306B5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Ficando negado propaganda de caráter político-partidário, atividades de campanha antes do tempo estipulado e diversas da forma prescrita pela Comissão Estadual Central de Gestão Democrática, no papel de Comissão Eleitoral Central, distribuição de brindes e/ou camisetas, remuneração ou compensação financeira de qualquer natureza, ameaça, coerção ou qualquer forma de cerceamento de liberdade.</w:t>
      </w:r>
    </w:p>
    <w:p w14:paraId="583533CE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0C114ED0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Dia da Eleição: </w:t>
      </w:r>
    </w:p>
    <w:p w14:paraId="0F094766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7204D29E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  <w:t>Preparação dos Locais de Votação: </w:t>
      </w:r>
    </w:p>
    <w:p w14:paraId="3E10EAF0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Será disponibilizado pela Comissão Eleitoral Central um local de votação, com computador e mesários e escrutinadores presentes.</w:t>
      </w:r>
    </w:p>
    <w:p w14:paraId="2A11D6A0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09637F03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  <w:t>Identificação dos eleitores: </w:t>
      </w:r>
    </w:p>
    <w:p w14:paraId="490C431F" w14:textId="0A5AC0C5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Quando a votação for presencial é de responsabilidade do </w:t>
      </w:r>
      <w:r w:rsidR="00392A47"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mesário verificar</w:t>
      </w: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a identidade dos eleitores e registrar sua presença antes de permitir o voto. </w:t>
      </w:r>
    </w:p>
    <w:p w14:paraId="7677DC77" w14:textId="23F3B8B1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sistema não vai permitir que uma pessoa vote duas vezes.</w:t>
      </w:r>
      <w:r w:rsidR="00EA0B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br/>
      </w:r>
    </w:p>
    <w:p w14:paraId="6F51CA1F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2FC40212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  <w:t>Votação</w:t>
      </w:r>
      <w:r w:rsidRPr="008E2754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:</w:t>
      </w:r>
    </w:p>
    <w:p w14:paraId="0D903B4B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Ocorrerá presencialmente e/ou através do aplicativo mobile</w:t>
      </w:r>
    </w:p>
    <w:p w14:paraId="713F5C0C" w14:textId="2698EFA8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sistema vai gerar a lista de eleitores válidos.</w:t>
      </w:r>
    </w:p>
    <w:p w14:paraId="26BB3438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76CF058F" w14:textId="542ED6CC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  <w:t>Encerramento da Votação: </w:t>
      </w:r>
    </w:p>
    <w:p w14:paraId="7F152825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Encerrar o processo de votação no horário determinado pela Comissão Eleitoral Central</w:t>
      </w:r>
    </w:p>
    <w:p w14:paraId="69B2148A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6FCAF122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Apuração dos Votos: </w:t>
      </w:r>
    </w:p>
    <w:p w14:paraId="5791A0FB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08D9B24D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  <w:t>Contagem dos Votos:</w:t>
      </w:r>
    </w:p>
    <w:p w14:paraId="2299E3C7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 contagem dos votos será feita de imediato, após o encerramento da eleição. </w:t>
      </w:r>
    </w:p>
    <w:p w14:paraId="72DDE886" w14:textId="46FC5F12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</w:t>
      </w:r>
    </w:p>
    <w:p w14:paraId="462E3EE9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  <w:t>Anúncio dos Resultados: </w:t>
      </w:r>
    </w:p>
    <w:p w14:paraId="77304F93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Comissão Eleitoral Escolar proclamará os eleitos na unidade escolar e emitirá o respectivo Boletim Oficial, que será enviado à Comissão Eleitoral Central</w:t>
      </w:r>
    </w:p>
    <w:p w14:paraId="1369BFED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AF4B4F2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Recurso: </w:t>
      </w:r>
    </w:p>
    <w:p w14:paraId="78CE9D8C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297F0ACF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  <w:t>Recebimento Recursos</w:t>
      </w:r>
    </w:p>
    <w:p w14:paraId="09CE5FEC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Os recursos serão recebidos no efeito devolutivo, podendo ser conferido efeito suspensivo, por decisão motivada.</w:t>
      </w:r>
    </w:p>
    <w:p w14:paraId="4D42A777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111F6C0E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  <w:t>Análise dos Recursos: </w:t>
      </w:r>
    </w:p>
    <w:p w14:paraId="7D81172B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É de responsabilidade da Comissão Estadual Central de Gestão Democrática julgar os recursos interpostos durante o processo Eleitoral</w:t>
      </w:r>
    </w:p>
    <w:p w14:paraId="5C62D4C4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Os recursos devem ser analisados e julgados no prazo máximo de 8 (oito) dias úteis.</w:t>
      </w:r>
    </w:p>
    <w:p w14:paraId="56893EB1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6A36DDD2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Posse dos Eleitos: </w:t>
      </w:r>
    </w:p>
    <w:p w14:paraId="55E8B31B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B2BE946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  <w:t>Cerimônia de Posse: </w:t>
      </w:r>
    </w:p>
    <w:p w14:paraId="3EA113CC" w14:textId="77777777" w:rsidR="008E2754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Governador do Estado irá publicar em diário oficial os candidatos eleitos.</w:t>
      </w:r>
    </w:p>
    <w:p w14:paraId="766264D9" w14:textId="44814C21" w:rsidR="00690D43" w:rsidRPr="008E2754" w:rsidRDefault="008E2754" w:rsidP="008E275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7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Após 30 dias publicação no diário oficial, o candidato eleito tem 30 dias para tomar posse na DIREC. Nesse ato ele entra em exercício de fato.</w:t>
      </w:r>
    </w:p>
    <w:sectPr w:rsidR="00690D43" w:rsidRPr="008E2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49C"/>
    <w:multiLevelType w:val="multilevel"/>
    <w:tmpl w:val="90A4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01F9"/>
    <w:multiLevelType w:val="multilevel"/>
    <w:tmpl w:val="D73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A0481"/>
    <w:multiLevelType w:val="multilevel"/>
    <w:tmpl w:val="D8DC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5002B"/>
    <w:multiLevelType w:val="multilevel"/>
    <w:tmpl w:val="48F2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1058A"/>
    <w:multiLevelType w:val="multilevel"/>
    <w:tmpl w:val="7C92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06D08"/>
    <w:multiLevelType w:val="multilevel"/>
    <w:tmpl w:val="4E0E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82612"/>
    <w:multiLevelType w:val="multilevel"/>
    <w:tmpl w:val="881E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465F3"/>
    <w:multiLevelType w:val="multilevel"/>
    <w:tmpl w:val="BE34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24C93"/>
    <w:multiLevelType w:val="multilevel"/>
    <w:tmpl w:val="DF5A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72863"/>
    <w:multiLevelType w:val="multilevel"/>
    <w:tmpl w:val="3C06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C3BB7"/>
    <w:multiLevelType w:val="multilevel"/>
    <w:tmpl w:val="170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43F03"/>
    <w:multiLevelType w:val="multilevel"/>
    <w:tmpl w:val="50B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46CF0"/>
    <w:multiLevelType w:val="multilevel"/>
    <w:tmpl w:val="0A9A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4603B"/>
    <w:multiLevelType w:val="multilevel"/>
    <w:tmpl w:val="EFA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33608"/>
    <w:multiLevelType w:val="multilevel"/>
    <w:tmpl w:val="FA6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F59C4"/>
    <w:multiLevelType w:val="multilevel"/>
    <w:tmpl w:val="FC26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9A6ED5"/>
    <w:multiLevelType w:val="multilevel"/>
    <w:tmpl w:val="42F0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A4319"/>
    <w:multiLevelType w:val="multilevel"/>
    <w:tmpl w:val="BF96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354704">
    <w:abstractNumId w:val="10"/>
  </w:num>
  <w:num w:numId="2" w16cid:durableId="1376781356">
    <w:abstractNumId w:val="2"/>
  </w:num>
  <w:num w:numId="3" w16cid:durableId="1356081567">
    <w:abstractNumId w:val="9"/>
  </w:num>
  <w:num w:numId="4" w16cid:durableId="1918784496">
    <w:abstractNumId w:val="15"/>
  </w:num>
  <w:num w:numId="5" w16cid:durableId="2147157870">
    <w:abstractNumId w:val="13"/>
  </w:num>
  <w:num w:numId="6" w16cid:durableId="490953576">
    <w:abstractNumId w:val="6"/>
  </w:num>
  <w:num w:numId="7" w16cid:durableId="1016613728">
    <w:abstractNumId w:val="11"/>
  </w:num>
  <w:num w:numId="8" w16cid:durableId="194198728">
    <w:abstractNumId w:val="12"/>
  </w:num>
  <w:num w:numId="9" w16cid:durableId="1723603149">
    <w:abstractNumId w:val="1"/>
  </w:num>
  <w:num w:numId="10" w16cid:durableId="1019090445">
    <w:abstractNumId w:val="4"/>
  </w:num>
  <w:num w:numId="11" w16cid:durableId="1381200766">
    <w:abstractNumId w:val="3"/>
  </w:num>
  <w:num w:numId="12" w16cid:durableId="1608810275">
    <w:abstractNumId w:val="17"/>
  </w:num>
  <w:num w:numId="13" w16cid:durableId="1362129983">
    <w:abstractNumId w:val="7"/>
  </w:num>
  <w:num w:numId="14" w16cid:durableId="197205792">
    <w:abstractNumId w:val="14"/>
  </w:num>
  <w:num w:numId="15" w16cid:durableId="1924215397">
    <w:abstractNumId w:val="8"/>
  </w:num>
  <w:num w:numId="16" w16cid:durableId="1226144006">
    <w:abstractNumId w:val="16"/>
  </w:num>
  <w:num w:numId="17" w16cid:durableId="436221438">
    <w:abstractNumId w:val="5"/>
  </w:num>
  <w:num w:numId="18" w16cid:durableId="203911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F6"/>
    <w:rsid w:val="0017153D"/>
    <w:rsid w:val="00392A47"/>
    <w:rsid w:val="00527E91"/>
    <w:rsid w:val="005D42BA"/>
    <w:rsid w:val="00690D43"/>
    <w:rsid w:val="008E2754"/>
    <w:rsid w:val="00915627"/>
    <w:rsid w:val="00976242"/>
    <w:rsid w:val="009B418D"/>
    <w:rsid w:val="00C36EF6"/>
    <w:rsid w:val="00D950EC"/>
    <w:rsid w:val="00EA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B873A"/>
  <w15:chartTrackingRefBased/>
  <w15:docId w15:val="{D64296A6-CD36-490D-9A15-48138D69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697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Lobo</dc:creator>
  <cp:keywords/>
  <dc:description/>
  <cp:lastModifiedBy>Renato Lobo</cp:lastModifiedBy>
  <cp:revision>10</cp:revision>
  <dcterms:created xsi:type="dcterms:W3CDTF">2024-03-11T23:38:00Z</dcterms:created>
  <dcterms:modified xsi:type="dcterms:W3CDTF">2024-03-11T23:46:00Z</dcterms:modified>
</cp:coreProperties>
</file>