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lastRenderedPageBreak/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601333C6" w:rsidR="00FF48D7" w:rsidRPr="00230D52" w:rsidRDefault="00FF48D7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101"/>
        <w:gridCol w:w="3132"/>
        <w:gridCol w:w="2250"/>
        <w:gridCol w:w="2407"/>
      </w:tblGrid>
      <w:tr w:rsidR="00FF48D7" w14:paraId="1A4EDF23" w14:textId="77777777" w:rsidTr="00523C49">
        <w:trPr>
          <w:trHeight w:val="845"/>
        </w:trPr>
        <w:tc>
          <w:tcPr>
            <w:tcW w:w="3101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132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25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240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523C49">
        <w:trPr>
          <w:trHeight w:val="1790"/>
        </w:trPr>
        <w:tc>
          <w:tcPr>
            <w:tcW w:w="3101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132" w:type="dxa"/>
            <w:vAlign w:val="center"/>
          </w:tcPr>
          <w:p w14:paraId="0F4D879F" w14:textId="77777777" w:rsidR="00EA2A17" w:rsidRDefault="00EA2A17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4D568E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25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733C8FF" w14:textId="77777777" w:rsidR="00EA2A17" w:rsidRDefault="00EA2A17" w:rsidP="00145B7A">
            <w:pPr>
              <w:rPr>
                <w:sz w:val="24"/>
              </w:rPr>
            </w:pPr>
          </w:p>
        </w:tc>
      </w:tr>
      <w:tr w:rsidR="00FF48D7" w14:paraId="11834027" w14:textId="77777777" w:rsidTr="00523C49">
        <w:trPr>
          <w:trHeight w:val="1790"/>
        </w:trPr>
        <w:tc>
          <w:tcPr>
            <w:tcW w:w="3101" w:type="dxa"/>
            <w:vAlign w:val="center"/>
          </w:tcPr>
          <w:p w14:paraId="6C22B668" w14:textId="77777777" w:rsidR="00B26583" w:rsidRPr="00EC1371" w:rsidRDefault="00145B7A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6D63ECA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5ED30D3E" w14:textId="7BD9CB9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25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5EDDEA6" w14:textId="77777777" w:rsidR="00FF48D7" w:rsidRDefault="00FF48D7" w:rsidP="00B26583">
            <w:pPr>
              <w:rPr>
                <w:sz w:val="24"/>
              </w:rPr>
            </w:pPr>
          </w:p>
        </w:tc>
      </w:tr>
      <w:tr w:rsidR="0026427A" w14:paraId="2A37866E" w14:textId="77777777" w:rsidTr="00523C49">
        <w:trPr>
          <w:trHeight w:val="1520"/>
        </w:trPr>
        <w:tc>
          <w:tcPr>
            <w:tcW w:w="3101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132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25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0E9F3B8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07FFC651" w14:textId="77777777" w:rsidTr="00523C49">
        <w:trPr>
          <w:trHeight w:val="413"/>
        </w:trPr>
        <w:tc>
          <w:tcPr>
            <w:tcW w:w="3101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132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25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9FCF2EA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55BF5077" w14:textId="77777777" w:rsidTr="00523C49">
        <w:trPr>
          <w:trHeight w:val="1439"/>
        </w:trPr>
        <w:tc>
          <w:tcPr>
            <w:tcW w:w="3101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132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25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655698E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145B7A" w14:paraId="7C3ABD3C" w14:textId="77777777" w:rsidTr="00523C49">
        <w:trPr>
          <w:trHeight w:val="1304"/>
        </w:trPr>
        <w:tc>
          <w:tcPr>
            <w:tcW w:w="3101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132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25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D3CB00D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39415AB8" w14:textId="77777777" w:rsidTr="00523C49">
        <w:trPr>
          <w:trHeight w:val="1619"/>
        </w:trPr>
        <w:tc>
          <w:tcPr>
            <w:tcW w:w="3101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132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25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2170C58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26427A" w14:paraId="46B31732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132" w:type="dxa"/>
            <w:vAlign w:val="center"/>
          </w:tcPr>
          <w:p w14:paraId="3BB10053" w14:textId="77777777" w:rsidR="0026427A" w:rsidRDefault="0026427A" w:rsidP="000B46B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0B46B3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1FB09C7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6E85962D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132" w:type="dxa"/>
            <w:vAlign w:val="center"/>
          </w:tcPr>
          <w:p w14:paraId="59C0664B" w14:textId="77777777" w:rsidR="0026427A" w:rsidRDefault="0026427A" w:rsidP="004C01A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4C01AB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21BC5F2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9C61CF" w14:paraId="6780C58A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132" w:type="dxa"/>
            <w:vAlign w:val="center"/>
          </w:tcPr>
          <w:p w14:paraId="22326A06" w14:textId="77777777" w:rsidR="009C61CF" w:rsidRDefault="009C61CF" w:rsidP="002F096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2F0966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4C01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87F5230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4795C87D" w14:textId="77777777" w:rsidTr="00523C49">
        <w:trPr>
          <w:trHeight w:val="323"/>
        </w:trPr>
        <w:tc>
          <w:tcPr>
            <w:tcW w:w="3101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</w:t>
            </w:r>
            <w:r w:rsidRPr="00EC1371">
              <w:rPr>
                <w:sz w:val="24"/>
              </w:rPr>
              <w:lastRenderedPageBreak/>
              <w:t>Applications</w:t>
            </w:r>
          </w:p>
        </w:tc>
        <w:tc>
          <w:tcPr>
            <w:tcW w:w="3132" w:type="dxa"/>
            <w:vAlign w:val="center"/>
          </w:tcPr>
          <w:p w14:paraId="41646212" w14:textId="77777777" w:rsidR="009C61CF" w:rsidRDefault="009C61CF" w:rsidP="0093217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932174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2F09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6103A34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4C3E8B7D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7B181598" w14:textId="77777777" w:rsidR="00B26583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28B00351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1B421B04" w14:textId="60549A4A" w:rsidR="009C61CF" w:rsidRPr="00EC1371" w:rsidRDefault="00B26583" w:rsidP="00B26583">
            <w:pPr>
              <w:pStyle w:val="ListParagraph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25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3123315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02A46538" w14:textId="77777777" w:rsidTr="00523C49">
        <w:trPr>
          <w:trHeight w:val="1610"/>
        </w:trPr>
        <w:tc>
          <w:tcPr>
            <w:tcW w:w="3101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132" w:type="dxa"/>
            <w:vAlign w:val="center"/>
          </w:tcPr>
          <w:p w14:paraId="2DEFD31F" w14:textId="77777777" w:rsidR="009C61CF" w:rsidRDefault="009C61CF" w:rsidP="007D4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7D4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7D45C0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72D5F0D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2E5214FB" w14:textId="77777777" w:rsidTr="008E1672">
        <w:trPr>
          <w:trHeight w:val="1850"/>
        </w:trPr>
        <w:tc>
          <w:tcPr>
            <w:tcW w:w="3101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132" w:type="dxa"/>
            <w:vAlign w:val="center"/>
          </w:tcPr>
          <w:p w14:paraId="33BA02EA" w14:textId="5C17ECED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907BBB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E92BC65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6EA644D7" w14:textId="77777777" w:rsidTr="00523C49">
        <w:trPr>
          <w:trHeight w:val="1610"/>
        </w:trPr>
        <w:tc>
          <w:tcPr>
            <w:tcW w:w="3101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132" w:type="dxa"/>
            <w:vAlign w:val="center"/>
          </w:tcPr>
          <w:p w14:paraId="169E0D5B" w14:textId="3D4D5009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907BBB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D1C383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6E692B47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132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16D6FD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1BD125EB" w14:textId="77777777" w:rsidTr="00523C49">
        <w:trPr>
          <w:trHeight w:val="953"/>
        </w:trPr>
        <w:tc>
          <w:tcPr>
            <w:tcW w:w="3101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</w:t>
            </w:r>
            <w:r w:rsidRPr="00EC1371">
              <w:rPr>
                <w:iCs/>
                <w:sz w:val="24"/>
              </w:rPr>
              <w:lastRenderedPageBreak/>
              <w:t>Environments Using Transfer Learning-Based Convolutional Neural Network</w:t>
            </w:r>
          </w:p>
        </w:tc>
        <w:tc>
          <w:tcPr>
            <w:tcW w:w="3132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290ABBBE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2BC5B256" w14:textId="77777777" w:rsidTr="00523C49">
        <w:trPr>
          <w:trHeight w:val="1691"/>
        </w:trPr>
        <w:tc>
          <w:tcPr>
            <w:tcW w:w="3101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132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2D0B53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317D99DE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132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25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2C5E1CA4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642BDE" w14:paraId="12D0FD73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132" w:type="dxa"/>
            <w:vAlign w:val="center"/>
          </w:tcPr>
          <w:p w14:paraId="1913B1DB" w14:textId="77777777" w:rsidR="00642BDE" w:rsidRDefault="00642BDE" w:rsidP="003023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30233A">
            <w:pPr>
              <w:jc w:val="center"/>
              <w:rPr>
                <w:sz w:val="24"/>
              </w:rPr>
            </w:pPr>
          </w:p>
          <w:p w14:paraId="76D53B47" w14:textId="093B699F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1, 2022</w:t>
            </w:r>
          </w:p>
        </w:tc>
        <w:tc>
          <w:tcPr>
            <w:tcW w:w="225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1BF4BF0" w14:textId="77777777" w:rsidR="00642BDE" w:rsidRDefault="00642BDE" w:rsidP="00145B7A">
            <w:pPr>
              <w:rPr>
                <w:sz w:val="24"/>
              </w:rPr>
            </w:pPr>
          </w:p>
        </w:tc>
      </w:tr>
      <w:tr w:rsidR="00642BDE" w14:paraId="244B963C" w14:textId="77777777" w:rsidTr="00523C49">
        <w:trPr>
          <w:trHeight w:val="1367"/>
        </w:trPr>
        <w:tc>
          <w:tcPr>
            <w:tcW w:w="3101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132" w:type="dxa"/>
            <w:vAlign w:val="center"/>
          </w:tcPr>
          <w:p w14:paraId="7F4F70D5" w14:textId="77777777" w:rsidR="00642BDE" w:rsidRDefault="00642BDE" w:rsidP="0078681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78681B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C27F4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25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BDDBA95" w14:textId="77777777" w:rsidR="00642BDE" w:rsidRDefault="00642BDE" w:rsidP="00145B7A">
            <w:pPr>
              <w:rPr>
                <w:sz w:val="24"/>
              </w:rPr>
            </w:pPr>
          </w:p>
        </w:tc>
      </w:tr>
      <w:tr w:rsidR="00EB31B0" w14:paraId="087E1598" w14:textId="77777777" w:rsidTr="00523C49">
        <w:trPr>
          <w:trHeight w:val="1646"/>
        </w:trPr>
        <w:tc>
          <w:tcPr>
            <w:tcW w:w="3101" w:type="dxa"/>
            <w:vAlign w:val="center"/>
          </w:tcPr>
          <w:p w14:paraId="007A9302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6619A4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A0BAC7B" w14:textId="796656B7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6FF7B923" w14:textId="77777777" w:rsidR="00EB31B0" w:rsidRDefault="00EB31B0" w:rsidP="00492D3D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492D3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492D3D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7868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25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C461AC6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69493E98" w14:textId="77777777" w:rsidTr="00523C49">
        <w:trPr>
          <w:trHeight w:val="683"/>
        </w:trPr>
        <w:tc>
          <w:tcPr>
            <w:tcW w:w="3101" w:type="dxa"/>
            <w:vAlign w:val="center"/>
          </w:tcPr>
          <w:p w14:paraId="5D22014E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13B25AF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53AE3342" w14:textId="7C98F9C1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31CF28B4" w14:textId="77777777" w:rsidR="00EB31B0" w:rsidRDefault="00EB31B0" w:rsidP="00B760D5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B760D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B760D5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2C561E5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086928E7" w14:textId="77777777" w:rsidTr="00523C49">
        <w:trPr>
          <w:trHeight w:val="1313"/>
        </w:trPr>
        <w:tc>
          <w:tcPr>
            <w:tcW w:w="3101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 Efficient Safety and Authorized Helmet Detection using Deep Learning</w:t>
            </w:r>
          </w:p>
        </w:tc>
        <w:tc>
          <w:tcPr>
            <w:tcW w:w="3132" w:type="dxa"/>
            <w:vAlign w:val="center"/>
          </w:tcPr>
          <w:p w14:paraId="232B10B2" w14:textId="77777777" w:rsidR="00EB31B0" w:rsidRDefault="00EB31B0" w:rsidP="005770DF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77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770DF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0109D24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4E49AD9F" w14:textId="77777777" w:rsidTr="00523C49">
        <w:trPr>
          <w:trHeight w:val="1520"/>
        </w:trPr>
        <w:tc>
          <w:tcPr>
            <w:tcW w:w="3101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Deep Learning Technique Detection for Cotton and Leaf Classification</w:t>
            </w:r>
          </w:p>
        </w:tc>
        <w:tc>
          <w:tcPr>
            <w:tcW w:w="3132" w:type="dxa"/>
            <w:vAlign w:val="center"/>
          </w:tcPr>
          <w:p w14:paraId="36F8407D" w14:textId="77777777" w:rsidR="00EB31B0" w:rsidRDefault="00EB31B0" w:rsidP="004D568E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4D568E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E98282B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427B37B8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132" w:type="dxa"/>
            <w:vAlign w:val="center"/>
          </w:tcPr>
          <w:p w14:paraId="25675A01" w14:textId="77777777" w:rsidR="00EB31B0" w:rsidRDefault="00EB31B0" w:rsidP="00E1139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E11390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25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C959B7F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796F8722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132" w:type="dxa"/>
            <w:vAlign w:val="center"/>
          </w:tcPr>
          <w:p w14:paraId="291A8256" w14:textId="77777777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137C43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25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53766CC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75A88D4D" w14:textId="77777777" w:rsidTr="00523C49">
        <w:trPr>
          <w:trHeight w:val="1736"/>
        </w:trPr>
        <w:tc>
          <w:tcPr>
            <w:tcW w:w="3101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41A7849" w14:textId="77777777" w:rsidR="00EB31B0" w:rsidRDefault="00EB31B0" w:rsidP="00CB549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CB5495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25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A7A6CB0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3F8BDB5C" w14:textId="77777777" w:rsidTr="00523C49">
        <w:trPr>
          <w:trHeight w:val="323"/>
        </w:trPr>
        <w:tc>
          <w:tcPr>
            <w:tcW w:w="3101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(Lead Author)</w:t>
            </w:r>
          </w:p>
        </w:tc>
        <w:tc>
          <w:tcPr>
            <w:tcW w:w="3132" w:type="dxa"/>
            <w:vAlign w:val="center"/>
          </w:tcPr>
          <w:p w14:paraId="3C8ACE02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CB54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25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5F0BCE8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11760097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lastRenderedPageBreak/>
              <w:t>Salted Egg Cleaning and Grading System Using Machine Vision</w:t>
            </w:r>
          </w:p>
        </w:tc>
        <w:tc>
          <w:tcPr>
            <w:tcW w:w="3132" w:type="dxa"/>
            <w:vAlign w:val="center"/>
          </w:tcPr>
          <w:p w14:paraId="06664F2B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4AD251F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30218469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132" w:type="dxa"/>
            <w:vAlign w:val="center"/>
          </w:tcPr>
          <w:p w14:paraId="2AF88975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ED58379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577EFD69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Analysis of Exponential Smoothing Forecasting Model of Medical Cases for Resource Allocation Recommender System</w:t>
            </w:r>
          </w:p>
        </w:tc>
        <w:tc>
          <w:tcPr>
            <w:tcW w:w="3132" w:type="dxa"/>
            <w:vAlign w:val="center"/>
          </w:tcPr>
          <w:p w14:paraId="00AA4986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41EAA7A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C8256D" w14:paraId="318ECF61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06A0690B" w14:textId="77777777" w:rsidR="00B26583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0B6F9DB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91B5538" w14:textId="77777777" w:rsidR="00C8256D" w:rsidRPr="00C8256D" w:rsidRDefault="00C8256D" w:rsidP="00A324D8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A324D8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25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95A201E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C8256D" w14:paraId="76AA6B06" w14:textId="77777777" w:rsidTr="00523C49">
        <w:trPr>
          <w:trHeight w:val="1763"/>
        </w:trPr>
        <w:tc>
          <w:tcPr>
            <w:tcW w:w="3101" w:type="dxa"/>
            <w:vAlign w:val="center"/>
          </w:tcPr>
          <w:p w14:paraId="5D0678D2" w14:textId="77777777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5C55E8C7" w14:textId="77777777" w:rsidR="00B26583" w:rsidRPr="00EC1371" w:rsidRDefault="00B26583" w:rsidP="00B26583">
            <w:pPr>
              <w:pStyle w:val="ListParagraph"/>
              <w:rPr>
                <w:b/>
                <w:sz w:val="24"/>
              </w:rPr>
            </w:pP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7CACBEF1" w14:textId="77777777" w:rsidR="00C8256D" w:rsidRDefault="00C8256D" w:rsidP="00A324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A324D8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A324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25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CCA4448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C8256D" w14:paraId="21C7F7C6" w14:textId="77777777" w:rsidTr="00523C49">
        <w:trPr>
          <w:trHeight w:val="1700"/>
        </w:trPr>
        <w:tc>
          <w:tcPr>
            <w:tcW w:w="3101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132" w:type="dxa"/>
            <w:vAlign w:val="center"/>
          </w:tcPr>
          <w:p w14:paraId="115EBCEA" w14:textId="77777777" w:rsidR="00C8256D" w:rsidRDefault="00C8256D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167953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25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80E25AC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B26583" w14:paraId="19E0F42E" w14:textId="77777777" w:rsidTr="00523C49">
        <w:trPr>
          <w:trHeight w:val="1799"/>
        </w:trPr>
        <w:tc>
          <w:tcPr>
            <w:tcW w:w="3101" w:type="dxa"/>
            <w:vAlign w:val="center"/>
          </w:tcPr>
          <w:p w14:paraId="1BAD4ADB" w14:textId="77777777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1F0BFEA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3671797" w14:textId="77777777" w:rsidR="00B26583" w:rsidRDefault="00B26583" w:rsidP="00EE0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EE0C07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25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123EA51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0B92EB6B" w14:textId="77777777" w:rsidTr="00523C49">
        <w:trPr>
          <w:trHeight w:val="1691"/>
        </w:trPr>
        <w:tc>
          <w:tcPr>
            <w:tcW w:w="3101" w:type="dxa"/>
            <w:vAlign w:val="center"/>
          </w:tcPr>
          <w:p w14:paraId="73952907" w14:textId="77777777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7A7C88FE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0D81B4A1" w14:textId="77777777" w:rsidR="00B26583" w:rsidRDefault="00B26583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4D568E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25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3130427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1CAE77A3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Utilization of Different Wireless Technologies' RSSI for Indoor Environment Classification using Support Vector Machine</w:t>
            </w:r>
          </w:p>
        </w:tc>
        <w:tc>
          <w:tcPr>
            <w:tcW w:w="3132" w:type="dxa"/>
            <w:vAlign w:val="center"/>
          </w:tcPr>
          <w:p w14:paraId="0A38DFC8" w14:textId="77777777" w:rsidR="00B26583" w:rsidRDefault="00B26583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041AFE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25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1DF4030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024CD250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4759ADE3" w14:textId="57015089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 Performance Using Random Forest</w:t>
            </w:r>
          </w:p>
          <w:p w14:paraId="5670AE3D" w14:textId="77777777" w:rsidR="00B26583" w:rsidRPr="00EC1371" w:rsidRDefault="00B26583" w:rsidP="00B26583">
            <w:pPr>
              <w:rPr>
                <w:b/>
                <w:sz w:val="24"/>
              </w:rPr>
            </w:pP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3DD4534C" w14:textId="77777777" w:rsidR="00B26583" w:rsidRDefault="00B26583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9747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25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ED952DD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5D9FAE37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5A6C2F4F" w14:textId="77777777" w:rsidR="00B26583" w:rsidRPr="00277E09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lastRenderedPageBreak/>
              <w:t xml:space="preserve">Adaptive Virtual Learning Environment Based on Learning Styles for Personalizing E-Learning System: Design and Implementation </w:t>
            </w:r>
          </w:p>
          <w:p w14:paraId="035FD7D9" w14:textId="77777777" w:rsidR="00B26583" w:rsidRPr="00277E09" w:rsidRDefault="00B26583" w:rsidP="00B26583">
            <w:pPr>
              <w:pStyle w:val="ListParagraph"/>
              <w:rPr>
                <w:b/>
                <w:sz w:val="24"/>
              </w:rPr>
            </w:pP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29E5F22A" w14:textId="77777777" w:rsidR="00B26583" w:rsidRDefault="00B26583" w:rsidP="003600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360099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25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2407" w:type="dxa"/>
            <w:vAlign w:val="center"/>
          </w:tcPr>
          <w:p w14:paraId="617EEEE5" w14:textId="77777777" w:rsidR="00B26583" w:rsidRDefault="00B26583" w:rsidP="00145B7A">
            <w:pPr>
              <w:rPr>
                <w:sz w:val="24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653"/>
        <w:gridCol w:w="3437"/>
        <w:gridCol w:w="1800"/>
      </w:tblGrid>
      <w:tr w:rsidR="003A61DB" w:rsidRPr="00FF4CE8" w14:paraId="5BC19DCD" w14:textId="77777777" w:rsidTr="006A5FF9">
        <w:tc>
          <w:tcPr>
            <w:tcW w:w="565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3437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800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885577">
        <w:trPr>
          <w:trHeight w:val="1642"/>
        </w:trPr>
        <w:tc>
          <w:tcPr>
            <w:tcW w:w="565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084173C2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>2022 - 2024</w:t>
            </w:r>
          </w:p>
        </w:tc>
        <w:tc>
          <w:tcPr>
            <w:tcW w:w="3437" w:type="dxa"/>
            <w:vAlign w:val="center"/>
          </w:tcPr>
          <w:p w14:paraId="14AACE04" w14:textId="2FB9302D" w:rsidR="003A61DB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800" w:type="dxa"/>
          </w:tcPr>
          <w:p w14:paraId="77AE3057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  <w:bookmarkStart w:id="2" w:name="_GoBack"/>
      <w:bookmarkEnd w:id="2"/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77777777" w:rsidR="00885577" w:rsidRDefault="00885577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D97471D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92A41" w14:textId="77777777" w:rsidR="005A1439" w:rsidRDefault="005A1439" w:rsidP="00A5697B">
      <w:pPr>
        <w:spacing w:after="0" w:line="240" w:lineRule="auto"/>
      </w:pPr>
      <w:r>
        <w:separator/>
      </w:r>
    </w:p>
  </w:endnote>
  <w:endnote w:type="continuationSeparator" w:id="0">
    <w:p w14:paraId="621005A6" w14:textId="77777777" w:rsidR="005A1439" w:rsidRDefault="005A1439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D16589" w:rsidRDefault="00D16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8523C" w:rsidRDefault="005852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1E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1E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8523C" w:rsidRDefault="00585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D16589" w:rsidRDefault="00D16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CB528" w14:textId="77777777" w:rsidR="005A1439" w:rsidRDefault="005A1439" w:rsidP="00A5697B">
      <w:pPr>
        <w:spacing w:after="0" w:line="240" w:lineRule="auto"/>
      </w:pPr>
      <w:r>
        <w:separator/>
      </w:r>
    </w:p>
  </w:footnote>
  <w:footnote w:type="continuationSeparator" w:id="0">
    <w:p w14:paraId="30FC3B71" w14:textId="77777777" w:rsidR="005A1439" w:rsidRDefault="005A1439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D16589" w:rsidRDefault="00D16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8523C" w:rsidRDefault="0058523C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A5697B" w:rsidRDefault="00A5697B">
    <w:pPr>
      <w:pStyle w:val="Header"/>
    </w:pPr>
    <w:r>
      <w:tab/>
    </w:r>
  </w:p>
  <w:p w14:paraId="17F952E5" w14:textId="77777777" w:rsidR="00A5697B" w:rsidRDefault="00A56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D16589" w:rsidRDefault="00D16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20BEE"/>
    <w:rsid w:val="00025818"/>
    <w:rsid w:val="0004023E"/>
    <w:rsid w:val="00060501"/>
    <w:rsid w:val="00063CD1"/>
    <w:rsid w:val="00074B51"/>
    <w:rsid w:val="000811E8"/>
    <w:rsid w:val="00092B0E"/>
    <w:rsid w:val="0013652C"/>
    <w:rsid w:val="00140C7B"/>
    <w:rsid w:val="00145B7A"/>
    <w:rsid w:val="001558F6"/>
    <w:rsid w:val="00157929"/>
    <w:rsid w:val="00174328"/>
    <w:rsid w:val="001A177F"/>
    <w:rsid w:val="001A6697"/>
    <w:rsid w:val="001E6617"/>
    <w:rsid w:val="00212770"/>
    <w:rsid w:val="0021513C"/>
    <w:rsid w:val="00220E6B"/>
    <w:rsid w:val="00227171"/>
    <w:rsid w:val="00230D52"/>
    <w:rsid w:val="00245974"/>
    <w:rsid w:val="0026427A"/>
    <w:rsid w:val="00277E09"/>
    <w:rsid w:val="00292A06"/>
    <w:rsid w:val="002E7B2A"/>
    <w:rsid w:val="002F692C"/>
    <w:rsid w:val="003268D3"/>
    <w:rsid w:val="003346B7"/>
    <w:rsid w:val="00364FD7"/>
    <w:rsid w:val="003869DC"/>
    <w:rsid w:val="003A61DB"/>
    <w:rsid w:val="003A6F9D"/>
    <w:rsid w:val="003E4D09"/>
    <w:rsid w:val="003F09BD"/>
    <w:rsid w:val="003F5E1C"/>
    <w:rsid w:val="00403BF6"/>
    <w:rsid w:val="00451307"/>
    <w:rsid w:val="004673EE"/>
    <w:rsid w:val="00473891"/>
    <w:rsid w:val="00492756"/>
    <w:rsid w:val="004E3E77"/>
    <w:rsid w:val="0051594E"/>
    <w:rsid w:val="00523C49"/>
    <w:rsid w:val="00561154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B2749"/>
    <w:rsid w:val="008E1672"/>
    <w:rsid w:val="009051E7"/>
    <w:rsid w:val="0093582C"/>
    <w:rsid w:val="00950512"/>
    <w:rsid w:val="0097153A"/>
    <w:rsid w:val="009958F1"/>
    <w:rsid w:val="009B687B"/>
    <w:rsid w:val="009C61CF"/>
    <w:rsid w:val="009D7591"/>
    <w:rsid w:val="009F18A2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97658"/>
    <w:rsid w:val="00BA5846"/>
    <w:rsid w:val="00BB79C8"/>
    <w:rsid w:val="00BC545C"/>
    <w:rsid w:val="00BC6F1B"/>
    <w:rsid w:val="00BE06AC"/>
    <w:rsid w:val="00BE4F32"/>
    <w:rsid w:val="00C30885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reclassfor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CEN</cp:lastModifiedBy>
  <cp:revision>397</cp:revision>
  <cp:lastPrinted>2023-10-09T02:13:00Z</cp:lastPrinted>
  <dcterms:created xsi:type="dcterms:W3CDTF">2023-10-09T02:17:00Z</dcterms:created>
  <dcterms:modified xsi:type="dcterms:W3CDTF">2023-10-12T04:17:00Z</dcterms:modified>
</cp:coreProperties>
</file>