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pPr>
      <w:r>
        <w:drawing>
          <wp:inline distT="0" distB="0" distL="0" distR="0">
            <wp:extent cx="85725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723900"/>
                    </a:xfrm>
                    <a:prstGeom prst="rect">
                      <a:avLst/>
                    </a:prstGeom>
                  </pic:spPr>
                </pic:pic>
              </a:graphicData>
            </a:graphic>
          </wp:inline>
        </w:drawing>
      </w:r>
    </w:p>
    <w:p>
      <w:pPr>
        <w:spacing w:after="120"/>
      </w:pPr>
      <w:r>
        <w:rPr>
          <w:b/>
          <w:bCs/>
          <w:color w:val="09203F"/>
          <w:sz w:val="56"/>
          <w:szCs w:val="56"/>
        </w:rPr>
        <w:t xml:space="preserve">Fanatics Decoration QC Lab</w:t>
      </w:r>
    </w:p>
    <w:p>
      <w:pPr>
        <w:spacing w:after="600"/>
      </w:pPr>
      <w:r>
        <w:rPr>
          <w:color w:val="E53D2E"/>
          <w:sz w:val="36"/>
          <w:szCs w:val="36"/>
        </w:rPr>
        <w:t xml:space="preserve">Technical, Security &amp; Audit Dossier</w:t>
      </w:r>
    </w:p>
    <w:p>
      <w:pPr>
        <w:spacing w:after="1400"/>
      </w:pPr>
      <w:r>
        <w:rPr>
          <w:color w:val="5B6170"/>
          <w:sz w:val="24"/>
          <w:szCs w:val="24"/>
        </w:rPr>
        <w:t xml:space="preserve">Fabric decoration-readiness portal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Document control</w:t>
            </w:r>
          </w:p>
        </w:tc>
        <w:tc>
          <w:tcPr>
            <w:tcW w:type="dxa" w:w="67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Owner / author</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Digna Julia Herrera — QC Administrator</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Audience</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 IT, Information Security, Internal Audit, Global Sourcing Quality</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Version / date</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1.1 — October 2026</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Classification</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Confidential</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System</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https://fanatics-qc-lab.vercel.app (MVP)</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Source code</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github.com/djherreralopez95-cmyk/fanatics-qc-lab (private)</w:t>
            </w:r>
          </w:p>
        </w:tc>
      </w:tr>
    </w:tbl>
    <w:p>
      <w:r>
        <w:br w:type="page"/>
      </w:r>
    </w:p>
    <w:p>
      <w:pPr>
        <w:spacing w:after="200"/>
      </w:pPr>
      <w:r>
        <w:rPr>
          <w:b/>
          <w:bCs/>
          <w:color w:val="09203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The </w:t>
      </w:r>
      <w:r>
        <w:rPr>
          <w:b/>
          <w:bCs/>
        </w:rPr>
        <w:t xml:space="preserve">Fanatics Decoration QC Lab</w:t>
      </w:r>
      <w:r>
        <w:t xml:space="preserve"> is a web application that standardizes how fabric lots received from mills are qualified before they go through decoration (screen print, sublimation, spot sublimation, heat transfer, HTV, tackle twill, DTF, DTG, embroidery, pad print, labels, patches, silicone and foil). Mills upload laboratory results and evidence for each lot and each color; a deterministic decision engine applies the Fanatics protocol (AATCC, ISO 105 and ASTM methods plus Fanatics heat-ladder tests) and returns, for every decoration method, a verdict, the </w:t>
      </w:r>
      <w:r>
        <w:rPr>
          <w:b/>
          <w:bCs/>
        </w:rPr>
        <w:t xml:space="preserve">maximum safe decoration temperature</w:t>
      </w:r>
      <w:r>
        <w:t xml:space="preserve"> and the </w:t>
      </w:r>
      <w:r>
        <w:rPr>
          <w:b/>
          <w:bCs/>
        </w:rPr>
        <w:t xml:space="preserve">mandatory production conditions</w:t>
      </w:r>
      <w:r>
        <w:t xml:space="preserve"> (low-cure ink, bleed blocker, poly white, blocker adhesive, etc.). Fanatics QC reviews and records the final decision.</w:t>
      </w:r>
    </w:p>
    <w:p>
      <w:pPr>
        <w:spacing w:after="120" w:line="276"/>
      </w:pPr>
      <w:r>
        <w:t xml:space="preserve">This dossier describes the business process, architecture, technology providers, data model, security controls, audit trail, operations and known limitations so that Fanatics IT can </w:t>
      </w:r>
      <w:r>
        <w:rPr>
          <w:b/>
          <w:bCs/>
        </w:rPr>
        <w:t xml:space="preserve">audit, approve and, if desired, take ownership</w:t>
      </w:r>
      <w:r>
        <w:t xml:space="preserve"> of the solution.</w:t>
      </w:r>
    </w:p>
    <w:p>
      <w:pPr>
        <w:pStyle w:val="Heading2"/>
      </w:pPr>
      <w: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71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Summary</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Hosting</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(Next.js application) + Supabase (managed PostgreSQL, Auth, Storage). Fully portable: standard Node.js app and standard PostgreSQL.</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Users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 QC Administrator, Fanatics Technician, Mill (supplier) users. No public sign-up.</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Data</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Business data only: suppliers, fabrics, lots, test readings, evidence files, users' names and work e-mails. No payment, health or consumer personal data.</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Authentication</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E-mail + password with mandatory TOTP two-factor authentication (MFA).</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Authorization</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Role-based access + PostgreSQL Row Level Security: each mill can only see its own company data.</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Audit</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Append-only, hash-chained audit log of every change, verifiable with one SQL query.</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Integrations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Read-only REST API (JSON/CSV) for Power BI/Excel, read-only SQL schema </w:t>
            </w:r>
            <w:r>
              <w:rPr>
                <w:rFonts w:ascii="Consolas" w:cs="Consolas" w:eastAsia="Consolas" w:hAnsi="Consolas"/>
                <w:color w:val="09203F"/>
                <w:sz w:val="18"/>
                <w:szCs w:val="18"/>
              </w:rPr>
              <w:t xml:space="preserve">bi</w:t>
            </w:r>
            <w:r>
              <w:rPr>
                <w:sz w:val="18"/>
                <w:szCs w:val="18"/>
              </w:rPr>
              <w:t xml:space="preserve">, read-only MCP server for AI agents.</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Status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MVP: functional, tested (unit, database security and end-to-end tests). Production hardening items are listed in section 14.</w:t>
            </w:r>
          </w:p>
        </w:tc>
      </w:tr>
    </w:tbl>
    <w:p>
      <w:pPr>
        <w:pStyle w:val="Heading1"/>
        <w:pageBreakBefore/>
      </w:pPr>
      <w:r>
        <w:t xml:space="preserve">2. Business context and process</w:t>
      </w:r>
    </w:p>
    <w:p>
      <w:pPr>
        <w:spacing w:after="120" w:line="276"/>
      </w:pPr>
      <w:r>
        <w:t xml:space="preserve">Dark and saturated polyester fabrics are prone to </w:t>
      </w:r>
      <w:r>
        <w:rPr>
          <w:b/>
          <w:bCs/>
        </w:rPr>
        <w:t xml:space="preserve">dye migration</w:t>
      </w:r>
      <w:r>
        <w:t xml:space="preserve"> (sublimation of disperse dyes into white inks, twill and labels under heat). Decisions on whether a fabric can be decorated, and how, were previously made case by case. The QC Lab turns this into a documented, repeatable and auditable process.</w:t>
      </w:r>
    </w:p>
    <w:p>
      <w:pPr>
        <w:pStyle w:val="Heading2"/>
      </w:pPr>
      <w:r>
        <w:t xml:space="preserve">2.1 End-to-end flow</w:t>
      </w:r>
    </w:p>
    <w:p>
      <w:pPr>
        <w:pStyle w:val="ListParagraph"/>
        <w:numPr>
          <w:ilvl w:val="0"/>
          <w:numId w:val="2"/>
        </w:numPr>
        <w:spacing w:after="60" w:line="264"/>
      </w:pPr>
      <w:r>
        <w:rPr>
          <w:b/>
          <w:bCs/>
        </w:rPr>
        <w:t xml:space="preserve">Supplier onboarding</w:t>
      </w:r>
      <w:r>
        <w:t xml:space="preserve"> — the QC Administrator registers the mill (logo, contacts, tier) and creates its user accounts.</w:t>
      </w:r>
    </w:p>
    <w:p>
      <w:pPr>
        <w:pStyle w:val="ListParagraph"/>
        <w:numPr>
          <w:ilvl w:val="0"/>
          <w:numId w:val="2"/>
        </w:numPr>
        <w:spacing w:after="60" w:line="264"/>
      </w:pPr>
      <w:r>
        <w:rPr>
          <w:b/>
          <w:bCs/>
        </w:rPr>
        <w:t xml:space="preserve">Fabric registration</w:t>
      </w:r>
      <w:r>
        <w:t xml:space="preserve"> — the mill registers each fabric article (fiber family, composition, construction, weight, dye class, photo).</w:t>
      </w:r>
    </w:p>
    <w:p>
      <w:pPr>
        <w:pStyle w:val="ListParagraph"/>
        <w:numPr>
          <w:ilvl w:val="0"/>
          <w:numId w:val="2"/>
        </w:numPr>
        <w:spacing w:after="60" w:line="264"/>
      </w:pPr>
      <w:r>
        <w:rPr>
          <w:b/>
          <w:bCs/>
        </w:rPr>
        <w:t xml:space="preserve">Lot submission</w:t>
      </w:r>
      <w:r>
        <w:t xml:space="preserve"> — the mill submits a lot: lot/dye-lot number, PO, program, garment type, </w:t>
      </w:r>
      <w:r>
        <w:rPr>
          <w:b/>
          <w:bCs/>
        </w:rPr>
        <w:t xml:space="preserve">colors to be tested</w:t>
      </w:r>
      <w:r>
        <w:t xml:space="preserve"> and the decoration methods the lot must qualify for. Fanatics QC is notified (in-app and e-mail).</w:t>
      </w:r>
    </w:p>
    <w:p>
      <w:pPr>
        <w:pStyle w:val="ListParagraph"/>
        <w:numPr>
          <w:ilvl w:val="0"/>
          <w:numId w:val="2"/>
        </w:numPr>
        <w:spacing w:after="60" w:line="264"/>
      </w:pPr>
      <w:r>
        <w:rPr>
          <w:b/>
          <w:bCs/>
        </w:rPr>
        <w:t xml:space="preserve">Testing and evidence</w:t>
      </w:r>
      <w:r>
        <w:t xml:space="preserve"> — results are entered per test and per color (gray-scale grades 1–5, spectrophotometer ΔE, or instrument values) with photos, lab PDF reports and spectro files.</w:t>
      </w:r>
    </w:p>
    <w:p>
      <w:pPr>
        <w:pStyle w:val="ListParagraph"/>
        <w:numPr>
          <w:ilvl w:val="0"/>
          <w:numId w:val="2"/>
        </w:numPr>
        <w:spacing w:after="60" w:line="264"/>
      </w:pPr>
      <w:r>
        <w:rPr>
          <w:b/>
          <w:bCs/>
        </w:rPr>
        <w:t xml:space="preserve">Engine evaluation</w:t>
      </w:r>
      <w:r>
        <w:t xml:space="preserve"> — the engine computes pass/fail per reading, the max safe temperature, a verdict per decoration method and a suggested lot status. Each color is evaluated separately; the lot takes the worst color.</w:t>
      </w:r>
    </w:p>
    <w:p>
      <w:pPr>
        <w:pStyle w:val="ListParagraph"/>
        <w:numPr>
          <w:ilvl w:val="0"/>
          <w:numId w:val="2"/>
        </w:numPr>
        <w:spacing w:after="60" w:line="264"/>
      </w:pPr>
      <w:r>
        <w:rPr>
          <w:b/>
          <w:bCs/>
        </w:rPr>
        <w:t xml:space="preserve">Review and decision</w:t>
      </w:r>
      <w:r>
        <w:t xml:space="preserve"> — the Technician/Administrator reviews the dossier, may override a method verdict with justification, and records the decision: Approved, Approved with concession, Retest, On hold or Rejected. The mill is notified.</w:t>
      </w:r>
    </w:p>
    <w:p>
      <w:pPr>
        <w:pStyle w:val="ListParagraph"/>
        <w:numPr>
          <w:ilvl w:val="0"/>
          <w:numId w:val="2"/>
        </w:numPr>
        <w:spacing w:after="60" w:line="264"/>
      </w:pPr>
      <w:r>
        <w:rPr>
          <w:b/>
          <w:bCs/>
        </w:rPr>
        <w:t xml:space="preserve">Garment verification</w:t>
      </w:r>
      <w:r>
        <w:t xml:space="preserve"> — a finished, decorated garment is washed (e.g. 25 cycles) and rated with before/after photos; a failure downgrades the decoration method.</w:t>
      </w:r>
    </w:p>
    <w:p>
      <w:pPr>
        <w:pStyle w:val="ListParagraph"/>
        <w:numPr>
          <w:ilvl w:val="0"/>
          <w:numId w:val="2"/>
        </w:numPr>
        <w:spacing w:after="60" w:line="264"/>
      </w:pPr>
      <w:r>
        <w:rPr>
          <w:b/>
          <w:bCs/>
        </w:rPr>
        <w:t xml:space="preserve">Corrective action (CAPA)</w:t>
      </w:r>
      <w:r>
        <w:t xml:space="preserve"> — rejected or retest lots open a CAPA automatically; the mill documents root cause and actions, Fanatics accepts or returns it, and an approved retest lot closes it.</w:t>
      </w:r>
    </w:p>
    <w:p>
      <w:pPr>
        <w:pStyle w:val="ListParagraph"/>
        <w:numPr>
          <w:ilvl w:val="0"/>
          <w:numId w:val="2"/>
        </w:numPr>
        <w:spacing w:after="60" w:line="264"/>
      </w:pPr>
      <w:r>
        <w:rPr>
          <w:b/>
          <w:bCs/>
        </w:rPr>
        <w:t xml:space="preserve">Dossier and reporting</w:t>
      </w:r>
      <w:r>
        <w:t xml:space="preserve"> — a printable decoration-readiness dossier is generated; dashboards show Right First Time, approval rate, cycle time and failure Pareto per supplier.</w:t>
      </w:r>
    </w:p>
    <w:p>
      <w:pPr>
        <w:pStyle w:val="Heading2"/>
      </w:pPr>
      <w:r>
        <w:t xml:space="preserve">2.2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Role</w:t>
            </w:r>
          </w:p>
        </w:tc>
        <w:tc>
          <w:tcPr>
            <w:tcW w:type="dxa" w:w="2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Who</w:t>
            </w:r>
          </w:p>
        </w:tc>
        <w:tc>
          <w:tcPr>
            <w:tcW w:type="dxa" w:w="46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Purpose</w:t>
            </w:r>
          </w:p>
        </w:tc>
      </w:tr>
      <w:tr>
        <w:tc>
          <w:tcPr>
            <w:tcW w:type="dxa" w:w="2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QC Administrator</w:t>
            </w:r>
          </w:p>
        </w:tc>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 (Digna Julia Herrera)</w:t>
            </w:r>
          </w:p>
        </w:tc>
        <w:tc>
          <w:tcPr>
            <w:tcW w:type="dxa" w:w="46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Owns the system: users, suppliers, protocol minimums, API keys, audit log, decisions.</w:t>
            </w:r>
          </w:p>
        </w:tc>
      </w:tr>
      <w:tr>
        <w:tc>
          <w:tcPr>
            <w:tcW w:type="dxa" w:w="2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 Technician</w:t>
            </w:r>
          </w:p>
        </w:tc>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 (Gabriel)</w:t>
            </w:r>
          </w:p>
        </w:tc>
        <w:tc>
          <w:tcPr>
            <w:tcW w:type="dxa" w:w="46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Responsible for test methods; reviews results and records decisions.</w:t>
            </w:r>
          </w:p>
        </w:tc>
      </w:tr>
      <w:tr>
        <w:tc>
          <w:tcPr>
            <w:tcW w:type="dxa" w:w="2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Supplier</w:t>
            </w:r>
          </w:p>
        </w:tc>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Mill quality users</w:t>
            </w:r>
          </w:p>
        </w:tc>
        <w:tc>
          <w:tcPr>
            <w:tcW w:type="dxa" w:w="46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Registers fabrics, submits lots, uploads results and evidence for their own company only.</w:t>
            </w:r>
          </w:p>
        </w:tc>
      </w:tr>
    </w:tbl>
    <w:p>
      <w:pPr>
        <w:pStyle w:val="Heading2"/>
      </w:pPr>
      <w:r>
        <w:t xml:space="preserve">2.3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1600"/>
        <w:gridCol w:w="1800"/>
      </w:tblGrid>
      <w:tr>
        <w:trPr>
          <w:tblHeader/>
        </w:trPr>
        <w:tc>
          <w:tcPr>
            <w:tcW w:type="dxa" w:w="45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Action</w:t>
            </w:r>
          </w:p>
        </w:tc>
        <w:tc>
          <w:tcPr>
            <w:tcW w:type="dxa" w:w="14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Admin</w:t>
            </w:r>
          </w:p>
        </w:tc>
        <w:tc>
          <w:tcPr>
            <w:tcW w:type="dxa" w:w="1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Technician</w:t>
            </w:r>
          </w:p>
        </w:tc>
        <w:tc>
          <w:tcPr>
            <w:tcW w:type="dxa" w:w="1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Supplier</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View dashboards, lots, dossiers</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All</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All</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Own company</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Register fabrics / submit lots</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Own company</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Add / delete test results and evidence</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Own, until decided</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Move lots on the board, record decisions, override verdicts</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Create / edit suppliers</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Edit protocol minimums (requirements matrix)</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Create / disable users</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r>
      <w:tr>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Audit log, API keys, sample data</w:t>
            </w:r>
          </w:p>
        </w:tc>
        <w:tc>
          <w:tcPr>
            <w:tcW w:type="dxa" w:w="1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Yes</w:t>
            </w:r>
          </w:p>
        </w:tc>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w:t>
            </w:r>
          </w:p>
        </w:tc>
      </w:tr>
    </w:tbl>
    <w:p>
      <w:pPr>
        <w:spacing w:after="120" w:before="120"/>
      </w:pPr>
      <w:r>
        <w:t xml:space="preserve">These permissions are enforced three times: in the database (Row Level Security), in the server actions and in the user interface.</w:t>
      </w:r>
    </w:p>
    <w:p>
      <w:pPr>
        <w:pStyle w:val="Heading1"/>
        <w:pageBreakBefore/>
      </w:pPr>
      <w:r>
        <w:t xml:space="preserve">3. Solution architecture</w:t>
      </w:r>
    </w:p>
    <w:p>
      <w:pPr>
        <w:spacing w:after="2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30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Technology</w:t>
            </w:r>
          </w:p>
        </w:tc>
        <w:tc>
          <w:tcPr>
            <w:tcW w:type="dxa" w:w="44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Responsibility</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Web application</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Next.js 14 (App Router, React Server Components, Server Actions), TypeScript strict, Tailwind CSS</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User interface (English/Spanish), server-side rendering, form handling. No business data is cached in the browser.</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Edge middleware</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Next.js middleware</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Refreshes the session, enforces MFA (AAL2) on every request, redirects unauthenticated users, applies the demo/real mode toggle.</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Decision engine</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Pure TypeScript functions (</w:t>
            </w:r>
            <w:r>
              <w:rPr>
                <w:rFonts w:ascii="Consolas" w:cs="Consolas" w:eastAsia="Consolas" w:hAnsi="Consolas"/>
                <w:color w:val="09203F"/>
                <w:sz w:val="18"/>
                <w:szCs w:val="18"/>
              </w:rPr>
              <w:t xml:space="preserve">lib/domain/engine.ts</w:t>
            </w:r>
            <w:r>
              <w:rPr>
                <w:sz w:val="18"/>
                <w:szCs w:val="18"/>
              </w:rPr>
              <w:t xml:space="preserve">)</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Deterministic evaluation of readings against requirements; unit-tested; no side effects.</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Protocol catalog</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rFonts w:ascii="Consolas" w:cs="Consolas" w:eastAsia="Consolas" w:hAnsi="Consolas"/>
                <w:color w:val="09203F"/>
                <w:sz w:val="18"/>
                <w:szCs w:val="18"/>
              </w:rPr>
              <w:t xml:space="preserve">lib/domain/catalog.ts</w:t>
            </w:r>
            <w:r>
              <w:rPr>
                <w:sz w:val="18"/>
                <w:szCs w:val="18"/>
              </w:rPr>
              <w:t xml:space="preserve"> → </w:t>
            </w:r>
            <w:r>
              <w:rPr>
                <w:rFonts w:ascii="Consolas" w:cs="Consolas" w:eastAsia="Consolas" w:hAnsi="Consolas"/>
                <w:color w:val="09203F"/>
                <w:sz w:val="18"/>
                <w:szCs w:val="18"/>
              </w:rPr>
              <w:t xml:space="preserve">supabase/seed.sql</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Single source of truth for 26 test methods, 16 decoration methods, 8 fiber families and default minimums.</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Database</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PostgreSQL 15+</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All business data, Row Level Security, triggers, audit chain, BI views.</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Authentication</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Auth (GoTrue)</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Password hashing (bcrypt), JWT sessions in HttpOnly cookies, TOTP MFA.</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File storage</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Storage (S3-compatible), private buckets</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Evidence (photos, PDF reports, spectro files) and supplier logos.</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E-mail</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Resend (optional)</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Notifications on submission and decision.</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CI/CD</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GitHub (private) → Vercel</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Every push to </w:t>
            </w:r>
            <w:r>
              <w:rPr>
                <w:rFonts w:ascii="Consolas" w:cs="Consolas" w:eastAsia="Consolas" w:hAnsi="Consolas"/>
                <w:color w:val="09203F"/>
                <w:sz w:val="18"/>
                <w:szCs w:val="18"/>
              </w:rPr>
              <w:t xml:space="preserve">main</w:t>
            </w:r>
            <w:r>
              <w:rPr>
                <w:sz w:val="18"/>
                <w:szCs w:val="18"/>
              </w:rPr>
              <w:t xml:space="preserve"> is built and deployed; previous deployments can be restored instantly.</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Integrations</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rFonts w:ascii="Consolas" w:cs="Consolas" w:eastAsia="Consolas" w:hAnsi="Consolas"/>
                <w:color w:val="09203F"/>
                <w:sz w:val="18"/>
                <w:szCs w:val="18"/>
              </w:rPr>
              <w:t xml:space="preserve">/api/v1</w:t>
            </w:r>
            <w:r>
              <w:rPr>
                <w:sz w:val="18"/>
                <w:szCs w:val="18"/>
              </w:rPr>
              <w:t xml:space="preserve"> REST, SQL schema </w:t>
            </w:r>
            <w:r>
              <w:rPr>
                <w:rFonts w:ascii="Consolas" w:cs="Consolas" w:eastAsia="Consolas" w:hAnsi="Consolas"/>
                <w:color w:val="09203F"/>
                <w:sz w:val="18"/>
                <w:szCs w:val="18"/>
              </w:rPr>
              <w:t xml:space="preserve">bi</w:t>
            </w:r>
            <w:r>
              <w:rPr>
                <w:sz w:val="18"/>
                <w:szCs w:val="18"/>
              </w:rPr>
              <w:t xml:space="preserve">, MCP server (</w:t>
            </w:r>
            <w:r>
              <w:rPr>
                <w:rFonts w:ascii="Consolas" w:cs="Consolas" w:eastAsia="Consolas" w:hAnsi="Consolas"/>
                <w:color w:val="09203F"/>
                <w:sz w:val="18"/>
                <w:szCs w:val="18"/>
              </w:rPr>
              <w:t xml:space="preserve">mcp/</w:t>
            </w:r>
            <w:r>
              <w:rPr>
                <w:sz w:val="18"/>
                <w:szCs w:val="18"/>
              </w:rPr>
              <w:t xml:space="preserve">)</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Read-only access for Power BI, Excel, data warehouse and AI agents.</w:t>
            </w:r>
          </w:p>
        </w:tc>
      </w:tr>
      <w:tr>
        <w:tc>
          <w:tcPr>
            <w:tcW w:type="dxa" w:w="1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Mobile &amp; push</w:t>
            </w:r>
          </w:p>
        </w:tc>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PWA (manifest, service worker), Web Push (VAPID), Capacitor</w:t>
            </w:r>
          </w:p>
        </w:tc>
        <w:tc>
          <w:tcPr>
            <w:tcW w:type="dxa" w:w="4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Installable app, offline page, push notifications for submissions, decisions and CAPA.</w:t>
            </w:r>
          </w:p>
        </w:tc>
      </w:tr>
    </w:tbl>
    <w:p>
      <w:pPr>
        <w:pStyle w:val="Heading2"/>
      </w:pPr>
      <w:r>
        <w:t xml:space="preserve">3.2 Request flow</w:t>
      </w:r>
    </w:p>
    <w:p>
      <w:pPr>
        <w:pStyle w:val="ListParagraph"/>
        <w:numPr>
          <w:ilvl w:val="0"/>
          <w:numId w:val="3"/>
        </w:numPr>
        <w:spacing w:after="60" w:line="264"/>
      </w:pPr>
      <w:r>
        <w:t xml:space="preserve">The browser connects over HTTPS (TLS 1.2+, HSTS) to Vercel. The middleware validates the Supabase session cookie and requires an AAL2 (MFA-verified) session.</w:t>
      </w:r>
    </w:p>
    <w:p>
      <w:pPr>
        <w:pStyle w:val="ListParagraph"/>
        <w:numPr>
          <w:ilvl w:val="0"/>
          <w:numId w:val="3"/>
        </w:numPr>
        <w:spacing w:after="60" w:line="264"/>
      </w:pPr>
      <w:r>
        <w:t xml:space="preserve">Pages and server actions run on the server and query PostgreSQL </w:t>
      </w:r>
      <w:r>
        <w:rPr>
          <w:b/>
          <w:bCs/>
        </w:rPr>
        <w:t xml:space="preserve">with the user's own JWT</w:t>
      </w:r>
      <w:r>
        <w:t xml:space="preserve">, so Row Level Security applies to every query.</w:t>
      </w:r>
    </w:p>
    <w:p>
      <w:pPr>
        <w:pStyle w:val="ListParagraph"/>
        <w:numPr>
          <w:ilvl w:val="0"/>
          <w:numId w:val="3"/>
        </w:numPr>
        <w:spacing w:after="60" w:line="264"/>
      </w:pPr>
      <w:r>
        <w:t xml:space="preserve">The privileged service-role key is used only server-side for four operations: creating/disabling accounts (admin only), inserting notifications for other users, verifying API keys, and producing the read-only BI snapshot.</w:t>
      </w:r>
    </w:p>
    <w:p>
      <w:pPr>
        <w:pStyle w:val="ListParagraph"/>
        <w:numPr>
          <w:ilvl w:val="0"/>
          <w:numId w:val="3"/>
        </w:numPr>
        <w:spacing w:after="60" w:line="264"/>
      </w:pPr>
      <w:r>
        <w:t xml:space="preserve">Files are uploaded through the server (validated) into private buckets and served back with signed URLs that expire after 10 minutes.</w:t>
      </w:r>
    </w:p>
    <w:p>
      <w:pPr>
        <w:pStyle w:val="Heading2"/>
      </w:pPr>
      <w:r>
        <w:t xml:space="preserve">3.3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Mode</w:t>
            </w:r>
          </w:p>
        </w:tc>
        <w:tc>
          <w:tcPr>
            <w:tcW w:type="dxa" w:w="3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How it is selected</w:t>
            </w:r>
          </w:p>
        </w:tc>
        <w:tc>
          <w:tcPr>
            <w:tcW w:type="dxa" w:w="39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Behaviour</w:t>
            </w:r>
          </w:p>
        </w:tc>
      </w:tr>
      <w:tr>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Real system</w:t>
            </w:r>
          </w:p>
        </w:tc>
        <w:tc>
          <w:tcPr>
            <w:tcW w:type="dxa" w:w="3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environment variables configured (default)</w:t>
            </w:r>
          </w:p>
        </w:tc>
        <w:tc>
          <w:tcPr>
            <w:tcW w:type="dxa" w:w="3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Real accounts, MFA, data stored permanently in PostgreSQL.</w:t>
            </w:r>
          </w:p>
        </w:tc>
      </w:tr>
      <w:tr>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Demo sandbox</w:t>
            </w:r>
          </w:p>
        </w:tc>
        <w:tc>
          <w:tcPr>
            <w:tcW w:type="dxa" w:w="3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"Explore demo" on the login screen (cookie </w:t>
            </w:r>
            <w:r>
              <w:rPr>
                <w:rFonts w:ascii="Consolas" w:cs="Consolas" w:eastAsia="Consolas" w:hAnsi="Consolas"/>
                <w:color w:val="09203F"/>
                <w:sz w:val="18"/>
                <w:szCs w:val="18"/>
              </w:rPr>
              <w:t xml:space="preserve">fx_mode=demo</w:t>
            </w:r>
            <w:r>
              <w:rPr>
                <w:sz w:val="18"/>
                <w:szCs w:val="18"/>
              </w:rPr>
              <w:t xml:space="preserve">), or no Supabase variables, or </w:t>
            </w:r>
            <w:r>
              <w:rPr>
                <w:rFonts w:ascii="Consolas" w:cs="Consolas" w:eastAsia="Consolas" w:hAnsi="Consolas"/>
                <w:color w:val="09203F"/>
                <w:sz w:val="18"/>
                <w:szCs w:val="18"/>
              </w:rPr>
              <w:t xml:space="preserve">DEMO_MODE=true</w:t>
            </w:r>
          </w:p>
        </w:tc>
        <w:tc>
          <w:tcPr>
            <w:tcW w:type="dxa" w:w="3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One-click demo users and synthetic sample data held in server memory. It never reads or writes the real database and resets automatically.</w:t>
            </w:r>
          </w:p>
        </w:tc>
      </w:tr>
    </w:tbl>
    <w:p>
      <w:pPr>
        <w:pBdr>
          <w:left w:val="single" w:color="E8A317" w:sz="18" w:space="8"/>
        </w:pBdr>
        <w:shd w:fill="FFF7E6" w:color="auto" w:val="clear"/>
        <w:spacing w:after="160" w:before="80"/>
        <w:ind w:left="120"/>
      </w:pPr>
      <w:r>
        <w:rPr>
          <w:color w:val="7A4B00"/>
        </w:rPr>
        <w:t xml:space="preserve">The demo toggle can be disabled in production by setting the environment variable </w:t>
      </w:r>
      <w:r>
        <w:rPr>
          <w:rFonts w:ascii="Consolas" w:cs="Consolas" w:eastAsia="Consolas" w:hAnsi="Consolas"/>
          <w:color w:val="7A4B00"/>
          <w:sz w:val="18"/>
          <w:szCs w:val="18"/>
        </w:rPr>
        <w:t xml:space="preserve">DEMO_SWITCH=false</w:t>
      </w:r>
      <w:r>
        <w:rPr>
          <w:color w:val="7A4B00"/>
        </w:rPr>
        <w:t xml:space="preserve">.</w:t>
      </w:r>
    </w:p>
    <w:p>
      <w:pPr>
        <w:pStyle w:val="Heading1"/>
        <w:pageBreakBefore/>
      </w:pPr>
      <w:r>
        <w:t xml:space="preserve">4. Technology providers and accounts</w:t>
      </w:r>
    </w:p>
    <w:p>
      <w:pPr>
        <w:spacing w:after="120" w:line="276"/>
      </w:pPr>
      <w:r>
        <w:t xml:space="preserve">All accounts are registered to the project owner's e-mail (djherreralopez95@gmail.com) and can be transferred to Fanatics-owned organizations (see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00"/>
        <w:gridCol w:w="2460"/>
        <w:gridCol w:w="1800"/>
      </w:tblGrid>
      <w:tr>
        <w:trPr>
          <w:tblHeader/>
        </w:trPr>
        <w:tc>
          <w:tcPr>
            <w:tcW w:type="dxa" w:w="1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Provider</w:t>
            </w:r>
          </w:p>
        </w:tc>
        <w:tc>
          <w:tcPr>
            <w:tcW w:type="dxa" w:w="17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Use</w:t>
            </w:r>
          </w:p>
        </w:tc>
        <w:tc>
          <w:tcPr>
            <w:tcW w:type="dxa" w:w="2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Data held</w:t>
            </w:r>
          </w:p>
        </w:tc>
        <w:tc>
          <w:tcPr>
            <w:tcW w:type="dxa" w:w="24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Security / compliance (provider-published)</w:t>
            </w:r>
          </w:p>
        </w:tc>
        <w:tc>
          <w:tcPr>
            <w:tcW w:type="dxa" w:w="1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Plan today → recommended</w:t>
            </w:r>
          </w:p>
        </w:tc>
      </w:tr>
      <w:tr>
        <w:tc>
          <w:tcPr>
            <w:tcW w:type="dxa" w:w="1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w:t>
            </w:r>
          </w:p>
        </w:tc>
        <w:tc>
          <w:tcPr>
            <w:tcW w:type="dxa" w:w="17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Hosting, CI/CD, TLS certificates, CDN</w:t>
            </w:r>
          </w:p>
        </w:tc>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Application code, build logs, runtime logs, environment variables (encrypted)</w:t>
            </w:r>
          </w:p>
        </w:tc>
        <w:tc>
          <w:tcPr>
            <w:tcW w:type="dxa" w:w="2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SOC 2 Type 2, ISO 27001; automatic HTTPS; DDoS mitigation</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Hobby → </w:t>
            </w:r>
            <w:r>
              <w:rPr>
                <w:b/>
                <w:bCs/>
                <w:sz w:val="18"/>
                <w:szCs w:val="18"/>
              </w:rPr>
              <w:t xml:space="preserve">Pro</w:t>
            </w:r>
            <w:r>
              <w:rPr>
                <w:sz w:val="18"/>
                <w:szCs w:val="18"/>
              </w:rPr>
              <w:t xml:space="preserve"> (Hobby is for non-commercial use)</w:t>
            </w:r>
          </w:p>
        </w:tc>
      </w:tr>
      <w:tr>
        <w:tc>
          <w:tcPr>
            <w:tcW w:type="dxa" w:w="1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w:t>
            </w:r>
          </w:p>
        </w:tc>
        <w:tc>
          <w:tcPr>
            <w:tcW w:type="dxa" w:w="17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PostgreSQL, Auth, Storage</w:t>
            </w:r>
          </w:p>
        </w:tc>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All business data, user accounts, evidence files</w:t>
            </w:r>
          </w:p>
        </w:tc>
        <w:tc>
          <w:tcPr>
            <w:tcW w:type="dxa" w:w="2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SOC 2 Type 2; AES-256 encryption at rest; TLS in transit; daily backups on paid plans</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Free → </w:t>
            </w:r>
            <w:r>
              <w:rPr>
                <w:b/>
                <w:bCs/>
                <w:sz w:val="18"/>
                <w:szCs w:val="18"/>
              </w:rPr>
              <w:t xml:space="preserve">Pro</w:t>
            </w:r>
            <w:r>
              <w:rPr>
                <w:sz w:val="18"/>
                <w:szCs w:val="18"/>
              </w:rPr>
              <w:t xml:space="preserve"> (backups, no auto-pause, Point-in-Time Recovery add-on)</w:t>
            </w:r>
          </w:p>
        </w:tc>
      </w:tr>
      <w:tr>
        <w:tc>
          <w:tcPr>
            <w:tcW w:type="dxa" w:w="1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GitHub</w:t>
            </w:r>
          </w:p>
        </w:tc>
        <w:tc>
          <w:tcPr>
            <w:tcW w:type="dxa" w:w="17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Source code repository</w:t>
            </w:r>
          </w:p>
        </w:tc>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Source code, history</w:t>
            </w:r>
          </w:p>
        </w:tc>
        <w:tc>
          <w:tcPr>
            <w:tcW w:type="dxa" w:w="2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SOC 2; 2FA; branch protection</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Free private repo → Fanatics GitHub organization</w:t>
            </w:r>
          </w:p>
        </w:tc>
      </w:tr>
      <w:tr>
        <w:tc>
          <w:tcPr>
            <w:tcW w:type="dxa" w:w="1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Browser push services</w:t>
            </w:r>
          </w:p>
        </w:tc>
        <w:tc>
          <w:tcPr>
            <w:tcW w:type="dxa" w:w="17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Delivery of web push (Google FCM, Apple, Mozilla, Microsoft)</w:t>
            </w:r>
          </w:p>
        </w:tc>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Encrypted push payload (title, short text, link) in transit only</w:t>
            </w:r>
          </w:p>
        </w:tc>
        <w:tc>
          <w:tcPr>
            <w:tcW w:type="dxa" w:w="2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Payload end-to-end encrypted per RFC 8291</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 account needed</w:t>
            </w:r>
          </w:p>
        </w:tc>
      </w:tr>
      <w:tr>
        <w:tc>
          <w:tcPr>
            <w:tcW w:type="dxa" w:w="1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Resend</w:t>
            </w:r>
          </w:p>
        </w:tc>
        <w:tc>
          <w:tcPr>
            <w:tcW w:type="dxa" w:w="17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Transactional e-mail (optional)</w:t>
            </w:r>
          </w:p>
        </w:tc>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Recipient e-mail, subject, notification text</w:t>
            </w:r>
          </w:p>
        </w:tc>
        <w:tc>
          <w:tcPr>
            <w:tcW w:type="dxa" w:w="2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SOC 2 Type 2</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Free → Pro, or replace with Fanatics SMTP</w:t>
            </w:r>
          </w:p>
        </w:tc>
      </w:tr>
    </w:tbl>
    <w:p>
      <w:pPr>
        <w:pBdr>
          <w:left w:val="single" w:color="E8A317" w:sz="18" w:space="8"/>
        </w:pBdr>
        <w:shd w:fill="FFF7E6" w:color="auto" w:val="clear"/>
        <w:spacing w:after="160" w:before="80"/>
        <w:ind w:left="120"/>
      </w:pPr>
      <w:r>
        <w:rPr>
          <w:color w:val="7A4B00"/>
        </w:rPr>
        <w:t xml:space="preserve">Provider certifications are as published by each vendor; Fanatics IT should obtain current reports through each vendor's trust portal. Database region: as selected for project </w:t>
      </w:r>
      <w:r>
        <w:rPr>
          <w:rFonts w:ascii="Consolas" w:cs="Consolas" w:eastAsia="Consolas" w:hAnsi="Consolas"/>
          <w:color w:val="7A4B00"/>
          <w:sz w:val="18"/>
          <w:szCs w:val="18"/>
        </w:rPr>
        <w:t xml:space="preserve">sncoqimwajlzxqikcghj</w:t>
      </w:r>
      <w:r>
        <w:rPr>
          <w:color w:val="7A4B00"/>
        </w:rPr>
        <w:t xml:space="preserve"> (US East recommended).</w:t>
      </w:r>
    </w:p>
    <w:p>
      <w:pPr>
        <w:pStyle w:val="Heading1"/>
        <w:pageBreakBefore/>
      </w:pPr>
      <w:r>
        <w:t xml:space="preserve">5. Data model and data classification</w:t>
      </w:r>
    </w:p>
    <w:p>
      <w:pPr>
        <w:pStyle w:val="Heading2"/>
      </w:pPr>
      <w:r>
        <w:t xml:space="preserve">5.1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48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Content</w:t>
            </w:r>
          </w:p>
        </w:tc>
        <w:tc>
          <w:tcPr>
            <w:tcW w:type="dxa" w:w="20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Classification</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suppliers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Mill name, code, country, city, contact, tier, logo path</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profiles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User id, e-mail, full name, role, supplier link, active flag</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personal (work contact data)</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fabrics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Article code, fiber, composition, construction, weight, shade, photo path</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lots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Lot, PO, program, garment, colors, methods, status, decision, overrides</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test_results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Test id, color, readings (JSON), assessment method, ΔE, lab, date</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evidence</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File name, type, size, SHA-256, storage path, uploader</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lot_events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Timeline of each lot (who did what and when)</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notifications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In-app notifications per user</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requirements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Minimum grade / max value per fiber, test and reading</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test_methods, decoration_methods, decoration_method_tests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Protocol reference data</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garment_trials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Finished-garment wash trials: method, placement, cycles, grades, before/after photo links</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capas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Corrective &amp; preventive actions: problem, root cause, containment, actions, due date, review</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 — supplier confidential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push_subscriptions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Browser push endpoint and public keys per user device (no message content)</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Internal</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api_keys</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Key name, prefix, SHA-256 hash (never the key), last use, revoked</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Restricted</w:t>
            </w:r>
          </w:p>
        </w:tc>
      </w:tr>
      <w:tr>
        <w:tc>
          <w:tcPr>
            <w:tcW w:type="dxa" w:w="2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audit_log</w:t>
            </w:r>
          </w:p>
        </w:tc>
        <w:tc>
          <w:tcPr>
            <w:tcW w:type="dxa" w:w="48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Append-only change history with hash chain</w:t>
            </w:r>
          </w:p>
        </w:tc>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Restricted</w:t>
            </w:r>
          </w:p>
        </w:tc>
      </w:tr>
    </w:tbl>
    <w:p>
      <w:pPr>
        <w:pStyle w:val="Heading2"/>
      </w:pPr>
      <w:r>
        <w:t xml:space="preserve">5.2 Personal data</w:t>
      </w:r>
    </w:p>
    <w:p>
      <w:pPr>
        <w:spacing w:after="120" w:line="276"/>
      </w:pPr>
      <w:r>
        <w:t xml:space="preserve">The only personal data stored are the </w:t>
      </w:r>
      <w:r>
        <w:rPr>
          <w:b/>
          <w:bCs/>
        </w:rPr>
        <w:t xml:space="preserve">names and work e-mail addresses</w:t>
      </w:r>
      <w:r>
        <w:t xml:space="preserve"> of system users (Fanatics staff and mill quality contacts) and their activity in the audit log. Passwords are never stored by the application (Supabase stores bcrypt hashes). No consumer, payment, health or government-ID data is processed.</w:t>
      </w:r>
    </w:p>
    <w:p>
      <w:pPr>
        <w:pStyle w:val="Heading2"/>
      </w:pPr>
      <w:r>
        <w:t xml:space="preserve">5.3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Bucket</w:t>
            </w:r>
          </w:p>
        </w:tc>
        <w:tc>
          <w:tcPr>
            <w:tcW w:type="dxa" w:w="45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Access</w:t>
            </w:r>
          </w:p>
        </w:tc>
        <w:tc>
          <w:tcPr>
            <w:tcW w:type="dxa" w:w="2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Limits</w:t>
            </w:r>
          </w:p>
        </w:tc>
      </w:tr>
      <w:tr>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evidence (private)</w:t>
            </w:r>
          </w:p>
        </w:tc>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Read/write only within the user's supplier folder (</w:t>
            </w:r>
            <w:r>
              <w:rPr>
                <w:rFonts w:ascii="Consolas" w:cs="Consolas" w:eastAsia="Consolas" w:hAnsi="Consolas"/>
                <w:color w:val="09203F"/>
                <w:sz w:val="18"/>
                <w:szCs w:val="18"/>
              </w:rPr>
              <w:t xml:space="preserve">&lt;supplier_id&gt;/…</w:t>
            </w:r>
            <w:r>
              <w:rPr>
                <w:sz w:val="18"/>
                <w:szCs w:val="18"/>
              </w:rPr>
              <w:t xml:space="preserve">); Fanatics staff read all; delete: admin only</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10 MB per file; JPEG, PNG, WEBP, PDF, CSV, spectrophotometer exports</w:t>
            </w:r>
          </w:p>
        </w:tc>
      </w:tr>
      <w:tr>
        <w:tc>
          <w:tcPr>
            <w:tcW w:type="dxa" w:w="2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logos (private)</w:t>
            </w:r>
          </w:p>
        </w:tc>
        <w:tc>
          <w:tcPr>
            <w:tcW w:type="dxa" w:w="45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Read: signed-in users; write: admin only</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2 MB; JPEG, PNG, WEBP</w:t>
            </w:r>
          </w:p>
        </w:tc>
      </w:tr>
    </w:tbl>
    <w:p>
      <w:pPr>
        <w:pStyle w:val="Heading2"/>
      </w:pPr>
      <w:r>
        <w:t xml:space="preserve">5.4 Retention</w:t>
      </w:r>
    </w:p>
    <w:p>
      <w:pPr>
        <w:spacing w:after="120" w:line="276"/>
      </w:pPr>
      <w:r>
        <w:t xml:space="preserve">Recommended: keep lots, results and evidence for 7 years (typical QA record retention), then archive. Disabled users are retained (deactivated, not deleted) so that the audit trail remains complete.</w:t>
      </w:r>
    </w:p>
    <w:p>
      <w:pPr>
        <w:pStyle w:val="Heading1"/>
        <w:pageBreakBefore/>
      </w:pPr>
      <w:r>
        <w:t xml:space="preserve">6. Security controls</w:t>
      </w:r>
    </w:p>
    <w:p>
      <w:pPr>
        <w:spacing w:after="120" w:line="276"/>
      </w:pPr>
      <w:r>
        <w:t xml:space="preserve">Security is applied in three independent layers so that a defect in one layer does not expose data: (1) the </w:t>
      </w:r>
      <w:r>
        <w:rPr>
          <w:b/>
          <w:bCs/>
        </w:rPr>
        <w:t xml:space="preserve">database</w:t>
      </w:r>
      <w:r>
        <w:t xml:space="preserve"> (authoritative), (2) the </w:t>
      </w:r>
      <w:r>
        <w:rPr>
          <w:b/>
          <w:bCs/>
        </w:rPr>
        <w:t xml:space="preserve">server</w:t>
      </w:r>
      <w:r>
        <w:t xml:space="preserve">, (3) the </w:t>
      </w:r>
      <w:r>
        <w:rPr>
          <w:b/>
          <w:bCs/>
        </w:rPr>
        <w:t xml:space="preserve">edge/browser</w:t>
      </w:r>
      <w:r>
        <w:t xml:space="preserve">.</w:t>
      </w:r>
    </w:p>
    <w:p>
      <w:pPr>
        <w:pStyle w:val="Heading2"/>
      </w:pPr>
      <w:r>
        <w:t xml:space="preserve">6.1 Identity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Control</w:t>
            </w:r>
          </w:p>
        </w:tc>
        <w:tc>
          <w:tcPr>
            <w:tcW w:type="dxa" w:w="71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Implementation</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Account creation</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Public sign-up disabled. Only the QC Administrator creates accounts (Users &amp; access).</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Passwords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Minimum 12 characters, upper and lower case, digit and symbol; rejects common words and the user's e-mail. Temporary passwords are random (16 characters, cryptographic RNG), shown once, and must be changed at first sign-in.</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Multi-factor</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TOTP (Google/Microsoft Authenticator, 1Password, Authy) mandatory for every account (</w:t>
            </w:r>
            <w:r>
              <w:rPr>
                <w:rFonts w:ascii="Consolas" w:cs="Consolas" w:eastAsia="Consolas" w:hAnsi="Consolas"/>
                <w:color w:val="09203F"/>
                <w:sz w:val="18"/>
                <w:szCs w:val="18"/>
              </w:rPr>
              <w:t xml:space="preserve">MFA_REQUIRED=true</w:t>
            </w:r>
            <w:r>
              <w:rPr>
                <w:sz w:val="18"/>
                <w:szCs w:val="18"/>
              </w:rPr>
              <w:t xml:space="preserve">). Every page requires an MFA-verified (AAL2) session.</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Brute force</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Auth rate limits plus application limits: 10 attempts per 15 minutes per IP and 5 per e-mail.</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Sessions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JWT in HttpOnly, SameSite cookies; refreshed by the middleware; sign-out revokes the session.</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Deprovisioning</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Disabling a user blocks database access immediately (RLS) and bans the auth account so refresh tokens stop working.</w:t>
            </w:r>
          </w:p>
        </w:tc>
      </w:tr>
    </w:tbl>
    <w:p>
      <w:pPr>
        <w:pStyle w:val="Heading2"/>
      </w:pPr>
      <w:r>
        <w:t xml:space="preserve">6.2 Authorization and tenant isolation</w:t>
      </w:r>
    </w:p>
    <w:p>
      <w:pPr>
        <w:pStyle w:val="ListParagraph"/>
        <w:numPr>
          <w:ilvl w:val="0"/>
          <w:numId w:val="3"/>
        </w:numPr>
        <w:spacing w:after="60" w:line="264"/>
      </w:pPr>
      <w:r>
        <w:t xml:space="preserve">Row Level Security is enabled on </w:t>
      </w:r>
      <w:r>
        <w:rPr>
          <w:b/>
          <w:bCs/>
        </w:rPr>
        <w:t xml:space="preserve">every</w:t>
      </w:r>
      <w:r>
        <w:t xml:space="preserve"> table; anonymous users have no table privileges.</w:t>
      </w:r>
    </w:p>
    <w:p>
      <w:pPr>
        <w:pStyle w:val="ListParagraph"/>
        <w:numPr>
          <w:ilvl w:val="0"/>
          <w:numId w:val="3"/>
        </w:numPr>
        <w:spacing w:after="60" w:line="264"/>
      </w:pPr>
      <w:r>
        <w:t xml:space="preserve">Helper functions </w:t>
      </w:r>
      <w:r>
        <w:rPr>
          <w:rFonts w:ascii="Consolas" w:cs="Consolas" w:eastAsia="Consolas" w:hAnsi="Consolas"/>
          <w:color w:val="09203F"/>
          <w:sz w:val="18"/>
          <w:szCs w:val="18"/>
        </w:rPr>
        <w:t xml:space="preserve">is_staff()</w:t>
      </w:r>
      <w:r>
        <w:t xml:space="preserve">, </w:t>
      </w:r>
      <w:r>
        <w:rPr>
          <w:rFonts w:ascii="Consolas" w:cs="Consolas" w:eastAsia="Consolas" w:hAnsi="Consolas"/>
          <w:color w:val="09203F"/>
          <w:sz w:val="18"/>
          <w:szCs w:val="18"/>
        </w:rPr>
        <w:t xml:space="preserve">is_admin()</w:t>
      </w:r>
      <w:r>
        <w:t xml:space="preserve">, </w:t>
      </w:r>
      <w:r>
        <w:rPr>
          <w:rFonts w:ascii="Consolas" w:cs="Consolas" w:eastAsia="Consolas" w:hAnsi="Consolas"/>
          <w:color w:val="09203F"/>
          <w:sz w:val="18"/>
          <w:szCs w:val="18"/>
        </w:rPr>
        <w:t xml:space="preserve">my_supplier_id()</w:t>
      </w:r>
      <w:r>
        <w:t xml:space="preserve"> and </w:t>
      </w:r>
      <w:r>
        <w:rPr>
          <w:rFonts w:ascii="Consolas" w:cs="Consolas" w:eastAsia="Consolas" w:hAnsi="Consolas"/>
          <w:color w:val="09203F"/>
          <w:sz w:val="18"/>
          <w:szCs w:val="18"/>
        </w:rPr>
        <w:t xml:space="preserve">can_see_supplier()</w:t>
      </w:r>
      <w:r>
        <w:t xml:space="preserve"> drive all policies.</w:t>
      </w:r>
    </w:p>
    <w:p>
      <w:pPr>
        <w:pStyle w:val="ListParagraph"/>
        <w:numPr>
          <w:ilvl w:val="0"/>
          <w:numId w:val="3"/>
        </w:numPr>
        <w:spacing w:after="60" w:line="264"/>
      </w:pPr>
      <w:r>
        <w:rPr>
          <w:rFonts w:ascii="Consolas" w:cs="Consolas" w:eastAsia="Consolas" w:hAnsi="Consolas"/>
          <w:color w:val="09203F"/>
          <w:sz w:val="18"/>
          <w:szCs w:val="18"/>
        </w:rPr>
        <w:t xml:space="preserve">supplier_id</w:t>
      </w:r>
      <w:r>
        <w:t xml:space="preserve"> on child records (results, evidence, events) is </w:t>
      </w:r>
      <w:r>
        <w:rPr>
          <w:b/>
          <w:bCs/>
        </w:rPr>
        <w:t xml:space="preserve">set by database triggers</w:t>
      </w:r>
      <w:r>
        <w:t xml:space="preserve"> from the lot, so it cannot be forged by the client.</w:t>
      </w:r>
    </w:p>
    <w:p>
      <w:pPr>
        <w:pStyle w:val="ListParagraph"/>
        <w:numPr>
          <w:ilvl w:val="0"/>
          <w:numId w:val="3"/>
        </w:numPr>
        <w:spacing w:after="60" w:line="264"/>
      </w:pPr>
      <w:r>
        <w:t xml:space="preserve">Lots created by suppliers are forced to status </w:t>
      </w:r>
      <w:r>
        <w:rPr>
          <w:rFonts w:ascii="Consolas" w:cs="Consolas" w:eastAsia="Consolas" w:hAnsi="Consolas"/>
          <w:color w:val="09203F"/>
          <w:sz w:val="18"/>
          <w:szCs w:val="18"/>
        </w:rPr>
        <w:t xml:space="preserve">submitted</w:t>
      </w:r>
      <w:r>
        <w:t xml:space="preserve"> with no decision fields; only Fanatics staff can change status or decisions.</w:t>
      </w:r>
    </w:p>
    <w:p>
      <w:pPr>
        <w:pStyle w:val="ListParagraph"/>
        <w:numPr>
          <w:ilvl w:val="0"/>
          <w:numId w:val="3"/>
        </w:numPr>
        <w:spacing w:after="60" w:line="264"/>
      </w:pPr>
      <w:r>
        <w:t xml:space="preserve">Storage policies restrict each supplier to its own folder; a trigger also verifies the evidence path.</w:t>
      </w:r>
    </w:p>
    <w:p>
      <w:pPr>
        <w:pStyle w:val="ListParagraph"/>
        <w:numPr>
          <w:ilvl w:val="0"/>
          <w:numId w:val="3"/>
        </w:numPr>
        <w:spacing w:after="60" w:line="264"/>
      </w:pPr>
      <w:r>
        <w:t xml:space="preserve">Requests for another supplier's records return </w:t>
      </w:r>
      <w:r>
        <w:rPr>
          <w:b/>
          <w:bCs/>
        </w:rPr>
        <w:t xml:space="preserve">404 Not Found</w:t>
      </w:r>
      <w:r>
        <w:t xml:space="preserve"> (no disclosure that the record exists).</w:t>
      </w:r>
    </w:p>
    <w:p>
      <w:pPr>
        <w:pStyle w:val="Heading2"/>
      </w:pPr>
      <w:r>
        <w:t xml:space="preserve">6.3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Risk (OWASP Top 10 2021)</w:t>
            </w:r>
          </w:p>
        </w:tc>
        <w:tc>
          <w:tcPr>
            <w:tcW w:type="dxa" w:w="64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Mitigation</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A01 Broken access control</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RLS + server-side role/scope checks + middleware; UUID identifiers; 404 on foreign records.</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A02 Cryptographic failures</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TLS only with HSTS preload; secrets only in server environment variables; API keys stored as SHA-256 hashes.</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A03 Injection</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Parameterised queries (PostgREST); zod schema validation on every server action; React output escaping; CSV formula-injection neutralised.</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A04 Insecure design</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Separation of duties (suppliers submit, Fanatics decides); deterministic, unit-tested decision engine; overrides require staff role and are audited.</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A05 Security misconfiguration</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Content-Security-Policy (</w:t>
            </w:r>
            <w:r>
              <w:rPr>
                <w:rFonts w:ascii="Consolas" w:cs="Consolas" w:eastAsia="Consolas" w:hAnsi="Consolas"/>
                <w:color w:val="09203F"/>
                <w:sz w:val="18"/>
                <w:szCs w:val="18"/>
              </w:rPr>
              <w:t xml:space="preserve">default-src 'self'</w:t>
            </w:r>
            <w:r>
              <w:rPr>
                <w:sz w:val="18"/>
                <w:szCs w:val="18"/>
              </w:rPr>
              <w:t xml:space="preserve">, </w:t>
            </w:r>
            <w:r>
              <w:rPr>
                <w:rFonts w:ascii="Consolas" w:cs="Consolas" w:eastAsia="Consolas" w:hAnsi="Consolas"/>
                <w:color w:val="09203F"/>
                <w:sz w:val="18"/>
                <w:szCs w:val="18"/>
              </w:rPr>
              <w:t xml:space="preserve">frame-ancestors 'none'</w:t>
            </w:r>
            <w:r>
              <w:rPr>
                <w:sz w:val="18"/>
                <w:szCs w:val="18"/>
              </w:rPr>
              <w:t xml:space="preserve">, </w:t>
            </w:r>
            <w:r>
              <w:rPr>
                <w:rFonts w:ascii="Consolas" w:cs="Consolas" w:eastAsia="Consolas" w:hAnsi="Consolas"/>
                <w:color w:val="09203F"/>
                <w:sz w:val="18"/>
                <w:szCs w:val="18"/>
              </w:rPr>
              <w:t xml:space="preserve">object-src 'none'</w:t>
            </w:r>
            <w:r>
              <w:rPr>
                <w:sz w:val="18"/>
                <w:szCs w:val="18"/>
              </w:rPr>
              <w:t xml:space="preserve">), X-Frame-Options DENY, nosniff, Referrer-Policy, Permissions-Policy, framework banner removed, search-engine indexing disabled.</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A06 Vulnerable components</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Pinned dependency versions with lockfile; GitHub Dependabot recommended.</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A07 Identification &amp; authentication failures</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Mandatory MFA, password policy, rate limiting, session refresh, account ban on disable.</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A08 Software &amp; data integrity</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Hash-chained audit log; SHA-256 fingerprint of every evidence file; protected main branch; reproducible builds.</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A09 Logging &amp; monitoring</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Audit log + Supabase Auth logs + Vercel runtime logs.</w:t>
            </w:r>
          </w:p>
        </w:tc>
      </w:tr>
      <w:tr>
        <w:tc>
          <w:tcPr>
            <w:tcW w:type="dxa" w:w="29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A10 SSRF</w:t>
            </w:r>
          </w:p>
        </w:tc>
        <w:tc>
          <w:tcPr>
            <w:tcW w:type="dxa" w:w="64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The server never fetches user-supplied URLs.</w:t>
            </w:r>
          </w:p>
        </w:tc>
      </w:tr>
    </w:tbl>
    <w:p>
      <w:pPr>
        <w:pStyle w:val="Heading2"/>
      </w:pPr>
      <w:r>
        <w:t xml:space="preserve">6.4 File upload controls</w:t>
      </w:r>
    </w:p>
    <w:p>
      <w:pPr>
        <w:pStyle w:val="ListParagraph"/>
        <w:numPr>
          <w:ilvl w:val="0"/>
          <w:numId w:val="3"/>
        </w:numPr>
        <w:spacing w:after="60" w:line="264"/>
      </w:pPr>
      <w:r>
        <w:t xml:space="preserve">File type is verified by </w:t>
      </w:r>
      <w:r>
        <w:rPr>
          <w:b/>
          <w:bCs/>
        </w:rPr>
        <w:t xml:space="preserve">content signature (magic bytes)</w:t>
      </w:r>
      <w:r>
        <w:t xml:space="preserve">, not by the declared type or extension.</w:t>
      </w:r>
    </w:p>
    <w:p>
      <w:pPr>
        <w:pStyle w:val="ListParagraph"/>
        <w:numPr>
          <w:ilvl w:val="0"/>
          <w:numId w:val="3"/>
        </w:numPr>
        <w:spacing w:after="60" w:line="264"/>
      </w:pPr>
      <w:r>
        <w:t xml:space="preserve">Maximum 10 MB; SVG and executable formats are rejected (cross-site-scripting vector).</w:t>
      </w:r>
    </w:p>
    <w:p>
      <w:pPr>
        <w:pStyle w:val="ListParagraph"/>
        <w:numPr>
          <w:ilvl w:val="0"/>
          <w:numId w:val="3"/>
        </w:numPr>
        <w:spacing w:after="60" w:line="264"/>
      </w:pPr>
      <w:r>
        <w:t xml:space="preserve">Each file receives a SHA-256 fingerprint stored with the record (chain of custody for lab evidence).</w:t>
      </w:r>
    </w:p>
    <w:p>
      <w:pPr>
        <w:pStyle w:val="Heading2"/>
      </w:pPr>
      <w:r>
        <w:t xml:space="preserve">6.5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60"/>
        <w:gridCol w:w="3100"/>
      </w:tblGrid>
      <w:tr>
        <w:trPr>
          <w:tblHeader/>
        </w:trPr>
        <w:tc>
          <w:tcPr>
            <w:tcW w:type="dxa" w:w="30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Secret</w:t>
            </w:r>
          </w:p>
        </w:tc>
        <w:tc>
          <w:tcPr>
            <w:tcW w:type="dxa" w:w="32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Location</w:t>
            </w:r>
          </w:p>
        </w:tc>
        <w:tc>
          <w:tcPr>
            <w:tcW w:type="dxa" w:w="31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Used for</w:t>
            </w:r>
          </w:p>
        </w:tc>
      </w:tr>
      <w:tr>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SUPABASE_SERVICE_ROLE_KEY</w:t>
            </w:r>
          </w:p>
        </w:tc>
        <w:tc>
          <w:tcPr>
            <w:tcW w:type="dxa" w:w="3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environment (server only, encrypted)</w:t>
            </w:r>
          </w:p>
        </w:tc>
        <w:tc>
          <w:tcPr>
            <w:tcW w:type="dxa" w:w="3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Account creation/disable, cross-user notifications, API-key verification, BI snapshot</w:t>
            </w:r>
          </w:p>
        </w:tc>
      </w:tr>
      <w:tr>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NEXT_PUBLIC_SUPABASE_ANON_KEY</w:t>
            </w:r>
          </w:p>
        </w:tc>
        <w:tc>
          <w:tcPr>
            <w:tcW w:type="dxa" w:w="3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environment (public by design)</w:t>
            </w:r>
          </w:p>
        </w:tc>
        <w:tc>
          <w:tcPr>
            <w:tcW w:type="dxa" w:w="3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Browser/server client; all access still governed by RLS</w:t>
            </w:r>
          </w:p>
        </w:tc>
      </w:tr>
      <w:tr>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RESEND_API_KEY</w:t>
            </w:r>
          </w:p>
        </w:tc>
        <w:tc>
          <w:tcPr>
            <w:tcW w:type="dxa" w:w="3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environment</w:t>
            </w:r>
          </w:p>
        </w:tc>
        <w:tc>
          <w:tcPr>
            <w:tcW w:type="dxa" w:w="3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Sending notifications</w:t>
            </w:r>
          </w:p>
        </w:tc>
      </w:tr>
      <w:tr>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API keys (fxqc_…)</w:t>
            </w:r>
          </w:p>
        </w:tc>
        <w:tc>
          <w:tcPr>
            <w:tcW w:type="dxa" w:w="3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Only SHA-256 hash in the database; shown once at creation</w:t>
            </w:r>
          </w:p>
        </w:tc>
        <w:tc>
          <w:tcPr>
            <w:tcW w:type="dxa" w:w="3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Power BI / integrations</w:t>
            </w:r>
          </w:p>
        </w:tc>
      </w:tr>
      <w:tr>
        <w:tc>
          <w:tcPr>
            <w:tcW w:type="dxa" w:w="30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bi_reader password</w:t>
            </w:r>
          </w:p>
        </w:tc>
        <w:tc>
          <w:tcPr>
            <w:tcW w:type="dxa" w:w="3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Set by the database administrator</w:t>
            </w:r>
          </w:p>
        </w:tc>
        <w:tc>
          <w:tcPr>
            <w:tcW w:type="dxa" w:w="31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Direct read-only SQL access to schema bi</w:t>
            </w:r>
          </w:p>
        </w:tc>
      </w:tr>
    </w:tbl>
    <w:p>
      <w:pPr>
        <w:spacing w:after="120" w:line="276"/>
      </w:pPr>
      <w:r>
        <w:t xml:space="preserve">Rotation: at least yearly, and immediately when a person with access leaves or a leak is suspected (procedure in section 11).</w:t>
      </w:r>
    </w:p>
    <w:p>
      <w:pPr>
        <w:pStyle w:val="Heading1"/>
        <w:pageBreakBefore/>
      </w:pPr>
      <w:r>
        <w:t xml:space="preserve">7. Audit trail and evidence</w:t>
      </w:r>
    </w:p>
    <w:p>
      <w:pPr>
        <w:pStyle w:val="Heading2"/>
      </w:pPr>
      <w:r>
        <w:t xml:space="preserve">7.1 What is logged</w:t>
      </w:r>
    </w:p>
    <w:p>
      <w:pPr>
        <w:pStyle w:val="ListParagraph"/>
        <w:numPr>
          <w:ilvl w:val="0"/>
          <w:numId w:val="3"/>
        </w:numPr>
        <w:spacing w:after="60" w:line="264"/>
      </w:pPr>
      <w:r>
        <w:t xml:space="preserve">Every insert, update and delete on suppliers, profiles, fabrics, lots, test_results, evidence, requirements and api_keys: </w:t>
      </w:r>
      <w:r>
        <w:rPr>
          <w:b/>
          <w:bCs/>
        </w:rPr>
        <w:t xml:space="preserve">who</w:t>
      </w:r>
      <w:r>
        <w:t xml:space="preserve"> (user id and e-mail), </w:t>
      </w:r>
      <w:r>
        <w:rPr>
          <w:b/>
          <w:bCs/>
        </w:rPr>
        <w:t xml:space="preserve">when</w:t>
      </w:r>
      <w:r>
        <w:t xml:space="preserve">, </w:t>
      </w:r>
      <w:r>
        <w:rPr>
          <w:b/>
          <w:bCs/>
        </w:rPr>
        <w:t xml:space="preserve">what</w:t>
      </w:r>
      <w:r>
        <w:t xml:space="preserve"> (table, record) and, for updates, </w:t>
      </w:r>
      <w:r>
        <w:rPr>
          <w:b/>
          <w:bCs/>
        </w:rPr>
        <w:t xml:space="preserve">each changed column with old and new value</w:t>
      </w:r>
      <w:r>
        <w:t xml:space="preserve">. Secrets are stripped.</w:t>
      </w:r>
    </w:p>
    <w:p>
      <w:pPr>
        <w:pStyle w:val="ListParagraph"/>
        <w:numPr>
          <w:ilvl w:val="0"/>
          <w:numId w:val="3"/>
        </w:numPr>
        <w:spacing w:after="60" w:line="264"/>
      </w:pPr>
      <w:r>
        <w:t xml:space="preserve">Lot timeline (</w:t>
      </w:r>
      <w:r>
        <w:rPr>
          <w:rFonts w:ascii="Consolas" w:cs="Consolas" w:eastAsia="Consolas" w:hAnsi="Consolas"/>
          <w:color w:val="09203F"/>
          <w:sz w:val="18"/>
          <w:szCs w:val="18"/>
        </w:rPr>
        <w:t xml:space="preserve">lot_events</w:t>
      </w:r>
      <w:r>
        <w:t xml:space="preserve">): creation, submission, results, evidence, status changes and decisions with comments.</w:t>
      </w:r>
    </w:p>
    <w:p>
      <w:pPr>
        <w:pStyle w:val="ListParagraph"/>
        <w:numPr>
          <w:ilvl w:val="0"/>
          <w:numId w:val="3"/>
        </w:numPr>
        <w:spacing w:after="60" w:line="264"/>
      </w:pPr>
      <w:r>
        <w:t xml:space="preserve">Authentication events: Supabase Auth logs. HTTP/runtime events: Vercel logs.</w:t>
      </w:r>
    </w:p>
    <w:p>
      <w:pPr>
        <w:pStyle w:val="Heading2"/>
      </w:pPr>
      <w:r>
        <w:t xml:space="preserve">7.2 Tamper evidence</w:t>
      </w:r>
    </w:p>
    <w:p>
      <w:pPr>
        <w:spacing w:after="120" w:line="276"/>
      </w:pPr>
      <w:r>
        <w:t xml:space="preserve">The </w:t>
      </w:r>
      <w:r>
        <w:rPr>
          <w:rFonts w:ascii="Consolas" w:cs="Consolas" w:eastAsia="Consolas" w:hAnsi="Consolas"/>
          <w:color w:val="09203F"/>
          <w:sz w:val="18"/>
          <w:szCs w:val="18"/>
        </w:rPr>
        <w:t xml:space="preserve">audit_log</w:t>
      </w:r>
      <w:r>
        <w:t xml:space="preserve"> table is </w:t>
      </w:r>
      <w:r>
        <w:rPr>
          <w:b/>
          <w:bCs/>
        </w:rPr>
        <w:t xml:space="preserve">append-only</w:t>
      </w:r>
      <w:r>
        <w:t xml:space="preserve">: a trigger rejects any UPDATE or DELETE (even by the database owner) and no access policy allows writes from the application. Each row stores </w:t>
      </w:r>
      <w:r>
        <w:rPr>
          <w:rFonts w:ascii="Consolas" w:cs="Consolas" w:eastAsia="Consolas" w:hAnsi="Consolas"/>
          <w:color w:val="09203F"/>
          <w:sz w:val="18"/>
          <w:szCs w:val="18"/>
        </w:rPr>
        <w:t xml:space="preserve">row_hash = SHA-256(previous_hash | row content)</w:t>
      </w:r>
      <w:r>
        <w:t xml:space="preserve">, forming a chain; altering or removing any row breaks the chain.</w:t>
      </w:r>
    </w:p>
    <w:p>
      <w:pPr>
        <w:spacing w:after="120" w:line="276"/>
      </w:pPr>
      <w:r>
        <w:t xml:space="preserve">Verification (Supabase → SQL Editor, or as an application admin):</w:t>
      </w:r>
    </w:p>
    <w:p>
      <w:pPr>
        <w:shd w:fill="F4F5F7" w:color="auto" w:val="clear"/>
        <w:spacing w:after="0"/>
        <w:ind w:left="200" w:right="200"/>
      </w:pPr>
      <w:r>
        <w:rPr>
          <w:rFonts w:ascii="Consolas" w:cs="Consolas" w:eastAsia="Consolas" w:hAnsi="Consolas"/>
          <w:color w:val="09203F"/>
          <w:sz w:val="17"/>
          <w:szCs w:val="17"/>
        </w:rPr>
        <w:t xml:space="preserve">select verify_audit_chain();   -- returns NULL when the chain is intact,</w:t>
      </w:r>
    </w:p>
    <w:p>
      <w:pPr>
        <w:shd w:fill="F4F5F7" w:color="auto" w:val="clear"/>
        <w:spacing w:after="160"/>
        <w:ind w:left="200" w:right="200"/>
      </w:pPr>
      <w:r>
        <w:rPr>
          <w:rFonts w:ascii="Consolas" w:cs="Consolas" w:eastAsia="Consolas" w:hAnsi="Consolas"/>
          <w:color w:val="09203F"/>
          <w:sz w:val="17"/>
          <w:szCs w:val="17"/>
        </w:rPr>
        <w:t xml:space="preserve">                                -- otherwise the id of the first broken row</w:t>
      </w:r>
    </w:p>
    <w:p>
      <w:pPr>
        <w:pStyle w:val="Heading2"/>
      </w:pPr>
      <w:r>
        <w:t xml:space="preserve">7.3 Audit queries</w:t>
      </w:r>
    </w:p>
    <w:p>
      <w:pPr>
        <w:shd w:fill="F4F5F7" w:color="auto" w:val="clear"/>
        <w:spacing w:after="0"/>
        <w:ind w:left="200" w:right="200"/>
      </w:pPr>
      <w:r>
        <w:rPr>
          <w:rFonts w:ascii="Consolas" w:cs="Consolas" w:eastAsia="Consolas" w:hAnsi="Consolas"/>
          <w:color w:val="09203F"/>
          <w:sz w:val="17"/>
          <w:szCs w:val="17"/>
        </w:rPr>
        <w:t xml:space="preserve">-- RLS enabled on every table</w:t>
      </w:r>
    </w:p>
    <w:p>
      <w:pPr>
        <w:shd w:fill="F4F5F7" w:color="auto" w:val="clear"/>
        <w:spacing w:after="0"/>
        <w:ind w:left="200" w:right="200"/>
      </w:pPr>
      <w:r>
        <w:rPr>
          <w:rFonts w:ascii="Consolas" w:cs="Consolas" w:eastAsia="Consolas" w:hAnsi="Consolas"/>
          <w:color w:val="09203F"/>
          <w:sz w:val="17"/>
          <w:szCs w:val="17"/>
        </w:rPr>
        <w:t xml:space="preserve">select relname, relrowsecurity from pg_class c join pg_namespace n on n.oid = c.relnamespace</w:t>
      </w:r>
    </w:p>
    <w:p>
      <w:pPr>
        <w:shd w:fill="F4F5F7" w:color="auto" w:val="clear"/>
        <w:spacing w:after="0"/>
        <w:ind w:left="200" w:right="200"/>
      </w:pPr>
      <w:r>
        <w:rPr>
          <w:rFonts w:ascii="Consolas" w:cs="Consolas" w:eastAsia="Consolas" w:hAnsi="Consolas"/>
          <w:color w:val="09203F"/>
          <w:sz w:val="17"/>
          <w:szCs w:val="17"/>
        </w:rPr>
        <w:t xml:space="preserve"> where n.nspname = 'public' and c.relkind = 'r' order by 1;</w:t>
      </w:r>
    </w:p>
    <w:p>
      <w:pPr>
        <w:shd w:fill="F4F5F7" w:color="auto" w:val="clear"/>
        <w:spacing w:after="0"/>
        <w:ind w:left="200" w:right="200"/>
      </w:pPr>
      <w:r>
        <w:rPr>
          <w:rFonts w:ascii="Consolas" w:cs="Consolas" w:eastAsia="Consolas" w:hAnsi="Consolas"/>
          <w:color w:val="09203F"/>
          <w:sz w:val="17"/>
          <w:szCs w:val="17"/>
        </w:rPr>
        <w:t xml:space="preserve"> </w:t>
      </w:r>
    </w:p>
    <w:p>
      <w:pPr>
        <w:shd w:fill="F4F5F7" w:color="auto" w:val="clear"/>
        <w:spacing w:after="0"/>
        <w:ind w:left="200" w:right="200"/>
      </w:pPr>
      <w:r>
        <w:rPr>
          <w:rFonts w:ascii="Consolas" w:cs="Consolas" w:eastAsia="Consolas" w:hAnsi="Consolas"/>
          <w:color w:val="09203F"/>
          <w:sz w:val="17"/>
          <w:szCs w:val="17"/>
        </w:rPr>
        <w:t xml:space="preserve">-- All access policies</w:t>
      </w:r>
    </w:p>
    <w:p>
      <w:pPr>
        <w:shd w:fill="F4F5F7" w:color="auto" w:val="clear"/>
        <w:spacing w:after="0"/>
        <w:ind w:left="200" w:right="200"/>
      </w:pPr>
      <w:r>
        <w:rPr>
          <w:rFonts w:ascii="Consolas" w:cs="Consolas" w:eastAsia="Consolas" w:hAnsi="Consolas"/>
          <w:color w:val="09203F"/>
          <w:sz w:val="17"/>
          <w:szCs w:val="17"/>
        </w:rPr>
        <w:t xml:space="preserve">select schemaname, tablename, policyname, cmd from pg_policies</w:t>
      </w:r>
    </w:p>
    <w:p>
      <w:pPr>
        <w:shd w:fill="F4F5F7" w:color="auto" w:val="clear"/>
        <w:spacing w:after="0"/>
        <w:ind w:left="200" w:right="200"/>
      </w:pPr>
      <w:r>
        <w:rPr>
          <w:rFonts w:ascii="Consolas" w:cs="Consolas" w:eastAsia="Consolas" w:hAnsi="Consolas"/>
          <w:color w:val="09203F"/>
          <w:sz w:val="17"/>
          <w:szCs w:val="17"/>
        </w:rPr>
        <w:t xml:space="preserve"> where schemaname in ('public','storage') order by 2, 3;</w:t>
      </w:r>
    </w:p>
    <w:p>
      <w:pPr>
        <w:shd w:fill="F4F5F7" w:color="auto" w:val="clear"/>
        <w:spacing w:after="0"/>
        <w:ind w:left="200" w:right="200"/>
      </w:pPr>
      <w:r>
        <w:rPr>
          <w:rFonts w:ascii="Consolas" w:cs="Consolas" w:eastAsia="Consolas" w:hAnsi="Consolas"/>
          <w:color w:val="09203F"/>
          <w:sz w:val="17"/>
          <w:szCs w:val="17"/>
        </w:rPr>
        <w:t xml:space="preserve"> </w:t>
      </w:r>
    </w:p>
    <w:p>
      <w:pPr>
        <w:shd w:fill="F4F5F7" w:color="auto" w:val="clear"/>
        <w:spacing w:after="0"/>
        <w:ind w:left="200" w:right="200"/>
      </w:pPr>
      <w:r>
        <w:rPr>
          <w:rFonts w:ascii="Consolas" w:cs="Consolas" w:eastAsia="Consolas" w:hAnsi="Consolas"/>
          <w:color w:val="09203F"/>
          <w:sz w:val="17"/>
          <w:szCs w:val="17"/>
        </w:rPr>
        <w:t xml:space="preserve">-- Users, roles and status</w:t>
      </w:r>
    </w:p>
    <w:p>
      <w:pPr>
        <w:shd w:fill="F4F5F7" w:color="auto" w:val="clear"/>
        <w:spacing w:after="0"/>
        <w:ind w:left="200" w:right="200"/>
      </w:pPr>
      <w:r>
        <w:rPr>
          <w:rFonts w:ascii="Consolas" w:cs="Consolas" w:eastAsia="Consolas" w:hAnsi="Consolas"/>
          <w:color w:val="09203F"/>
          <w:sz w:val="17"/>
          <w:szCs w:val="17"/>
        </w:rPr>
        <w:t xml:space="preserve">select email, role, supplier_id, active, created_at from profiles order by role, email;</w:t>
      </w:r>
    </w:p>
    <w:p>
      <w:pPr>
        <w:shd w:fill="F4F5F7" w:color="auto" w:val="clear"/>
        <w:spacing w:after="0"/>
        <w:ind w:left="200" w:right="200"/>
      </w:pPr>
      <w:r>
        <w:rPr>
          <w:rFonts w:ascii="Consolas" w:cs="Consolas" w:eastAsia="Consolas" w:hAnsi="Consolas"/>
          <w:color w:val="09203F"/>
          <w:sz w:val="17"/>
          <w:szCs w:val="17"/>
        </w:rPr>
        <w:t xml:space="preserve"> </w:t>
      </w:r>
    </w:p>
    <w:p>
      <w:pPr>
        <w:shd w:fill="F4F5F7" w:color="auto" w:val="clear"/>
        <w:spacing w:after="0"/>
        <w:ind w:left="200" w:right="200"/>
      </w:pPr>
      <w:r>
        <w:rPr>
          <w:rFonts w:ascii="Consolas" w:cs="Consolas" w:eastAsia="Consolas" w:hAnsi="Consolas"/>
          <w:color w:val="09203F"/>
          <w:sz w:val="17"/>
          <w:szCs w:val="17"/>
        </w:rPr>
        <w:t xml:space="preserve">-- Latest changes</w:t>
      </w:r>
    </w:p>
    <w:p>
      <w:pPr>
        <w:shd w:fill="F4F5F7" w:color="auto" w:val="clear"/>
        <w:spacing w:after="0"/>
        <w:ind w:left="200" w:right="200"/>
      </w:pPr>
      <w:r>
        <w:rPr>
          <w:rFonts w:ascii="Consolas" w:cs="Consolas" w:eastAsia="Consolas" w:hAnsi="Consolas"/>
          <w:color w:val="09203F"/>
          <w:sz w:val="17"/>
          <w:szCs w:val="17"/>
        </w:rPr>
        <w:t xml:space="preserve">select at, actor_email, action, entity_id, details from audit_log order by id desc limit 100;</w:t>
      </w:r>
    </w:p>
    <w:p>
      <w:pPr>
        <w:shd w:fill="F4F5F7" w:color="auto" w:val="clear"/>
        <w:spacing w:after="0"/>
        <w:ind w:left="200" w:right="200"/>
      </w:pPr>
      <w:r>
        <w:rPr>
          <w:rFonts w:ascii="Consolas" w:cs="Consolas" w:eastAsia="Consolas" w:hAnsi="Consolas"/>
          <w:color w:val="09203F"/>
          <w:sz w:val="17"/>
          <w:szCs w:val="17"/>
        </w:rPr>
        <w:t xml:space="preserve"> </w:t>
      </w:r>
    </w:p>
    <w:p>
      <w:pPr>
        <w:shd w:fill="F4F5F7" w:color="auto" w:val="clear"/>
        <w:spacing w:after="0"/>
        <w:ind w:left="200" w:right="200"/>
      </w:pPr>
      <w:r>
        <w:rPr>
          <w:rFonts w:ascii="Consolas" w:cs="Consolas" w:eastAsia="Consolas" w:hAnsi="Consolas"/>
          <w:color w:val="09203F"/>
          <w:sz w:val="17"/>
          <w:szCs w:val="17"/>
        </w:rPr>
        <w:t xml:space="preserve">-- Decisions per lot</w:t>
      </w:r>
    </w:p>
    <w:p>
      <w:pPr>
        <w:shd w:fill="F4F5F7" w:color="auto" w:val="clear"/>
        <w:spacing w:after="160"/>
        <w:ind w:left="200" w:right="200"/>
      </w:pPr>
      <w:r>
        <w:rPr>
          <w:rFonts w:ascii="Consolas" w:cs="Consolas" w:eastAsia="Consolas" w:hAnsi="Consolas"/>
          <w:color w:val="09203F"/>
          <w:sz w:val="17"/>
          <w:szCs w:val="17"/>
        </w:rPr>
        <w:t xml:space="preserve">select ref, status, decided_by, decided_at, decision_notes from lots where decided_at is not null;</w:t>
      </w:r>
    </w:p>
    <w:p>
      <w:pPr>
        <w:spacing w:after="120" w:line="276"/>
      </w:pPr>
      <w:r>
        <w:t xml:space="preserve">The application also offers </w:t>
      </w:r>
      <w:r>
        <w:rPr>
          <w:b/>
          <w:bCs/>
        </w:rPr>
        <w:t xml:space="preserve">Audit log</w:t>
      </w:r>
      <w:r>
        <w:t xml:space="preserve"> (screen and CSV export) and </w:t>
      </w:r>
      <w:r>
        <w:rPr>
          <w:b/>
          <w:bCs/>
        </w:rPr>
        <w:t xml:space="preserve">Lots → CSV export</w:t>
      </w:r>
      <w:r>
        <w:t xml:space="preserve"> for auditors.</w:t>
      </w:r>
    </w:p>
    <w:p>
      <w:pPr>
        <w:pStyle w:val="Heading1"/>
        <w:pageBreakBefore/>
      </w:pPr>
      <w:r>
        <w:t xml:space="preserve">8. Quality protocol and decision engine</w:t>
      </w:r>
    </w:p>
    <w:p>
      <w:pPr>
        <w:spacing w:after="120" w:line="276"/>
      </w:pPr>
      <w:r>
        <w:t xml:space="preserve">The protocol is defined in one file (</w:t>
      </w:r>
      <w:r>
        <w:rPr>
          <w:rFonts w:ascii="Consolas" w:cs="Consolas" w:eastAsia="Consolas" w:hAnsi="Consolas"/>
          <w:color w:val="09203F"/>
          <w:sz w:val="18"/>
          <w:szCs w:val="18"/>
        </w:rPr>
        <w:t xml:space="preserve">lib/domain/catalog.ts</w:t>
      </w:r>
      <w:r>
        <w:t xml:space="preserve">) and mirrored to the database (</w:t>
      </w:r>
      <w:r>
        <w:rPr>
          <w:rFonts w:ascii="Consolas" w:cs="Consolas" w:eastAsia="Consolas" w:hAnsi="Consolas"/>
          <w:color w:val="09203F"/>
          <w:sz w:val="18"/>
          <w:szCs w:val="18"/>
        </w:rPr>
        <w:t xml:space="preserve">supabase/seed.sql</w:t>
      </w:r>
      <w:r>
        <w:t xml:space="preserve">). Minimum values per fiber family can be adjusted by the QC Administrator in </w:t>
      </w:r>
      <w:r>
        <w:rPr>
          <w:b/>
          <w:bCs/>
        </w:rPr>
        <w:t xml:space="preserve">Protocols → Requirements matrix</w:t>
      </w:r>
      <w:r>
        <w:t xml:space="preserve">; each change is audited.</w:t>
      </w:r>
    </w:p>
    <w:p>
      <w:pPr>
        <w:pStyle w:val="Heading2"/>
      </w:pPr>
      <w:r>
        <w:t xml:space="preserve">8.1 Test methods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Category</w:t>
            </w:r>
          </w:p>
        </w:tc>
        <w:tc>
          <w:tcPr>
            <w:tcW w:type="dxa" w:w="71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Methods</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Heat &amp; migration</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FX-DM-01 dye-migration heat ladder 130–210 °C · FX-DM-00 quick press screen (160 °C / 30 s) · ISO 105-P01 dry heat/sublimation · AATCC 133 hot pressing · AATCC 163 dye transfer in storage</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Colorfastness</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AATCC 61-2A laundering · AATCC 8 crocking · AATCC 15 perspiration · AATCC 107 water · AATCC 16.3 light · FX-CB-03 color-blocking bleed</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Decoration performance</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ASTM D3359-B adhesion · FX-WD-25 wash durability (25 cycles) · ASTM D2594-P stretch &amp; recovery · ASTM D903-T peel strength · FX-PM-02 heat tolerance · FX-PT-05 DTG pretreatment &amp; cure</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Physical</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AATCC 135 dimensional change · AATCC 179 skew · ASTM D3512 pilling · ASTM D3939 snagging · ASTM D3786 bursting strength</w:t>
            </w:r>
          </w:p>
        </w:tc>
      </w:tr>
      <w:tr>
        <w:tc>
          <w:tcPr>
            <w:tcW w:type="dxa" w:w="2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Shade &amp; chemical</w:t>
            </w:r>
          </w:p>
        </w:tc>
        <w:tc>
          <w:tcPr>
            <w:tcW w:type="dxa" w:w="7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AATCC EP6/173 ΔE CMC vs standard · AATCC 81 pH · AATCC 112 formaldehyde · CPSIA lead in coatings</w:t>
            </w:r>
          </w:p>
        </w:tc>
      </w:tr>
    </w:tbl>
    <w:p>
      <w:pPr>
        <w:pStyle w:val="Heading2"/>
      </w:pPr>
      <w:r>
        <w:t xml:space="preserve">8.2 Decision rules</w:t>
      </w:r>
    </w:p>
    <w:p>
      <w:pPr>
        <w:pStyle w:val="ListParagraph"/>
        <w:numPr>
          <w:ilvl w:val="0"/>
          <w:numId w:val="4"/>
        </w:numPr>
        <w:spacing w:after="60" w:line="264"/>
      </w:pPr>
      <w:r>
        <w:t xml:space="preserve">Grades 1–5 in half steps (5 = no change / no staining). Spectrophotometer ΔE values are converted to grades with the AATCC EP7/EP12 nominal table.</w:t>
      </w:r>
    </w:p>
    <w:p>
      <w:pPr>
        <w:pStyle w:val="ListParagraph"/>
        <w:numPr>
          <w:ilvl w:val="0"/>
          <w:numId w:val="4"/>
        </w:numPr>
        <w:spacing w:after="60" w:line="264"/>
      </w:pPr>
      <w:r>
        <w:rPr>
          <w:b/>
          <w:bCs/>
        </w:rPr>
        <w:t xml:space="preserve">Max safe decoration temperature</w:t>
      </w:r>
      <w:r>
        <w:t xml:space="preserve"> = highest heat-ladder temperature that still meets the minimum, continuously from the lowest step.</w:t>
      </w:r>
    </w:p>
    <w:p>
      <w:pPr>
        <w:pStyle w:val="ListParagraph"/>
        <w:numPr>
          <w:ilvl w:val="0"/>
          <w:numId w:val="4"/>
        </w:numPr>
        <w:spacing w:after="60" w:line="264"/>
      </w:pPr>
      <w:r>
        <w:t xml:space="preserve">Per decoration method: passes at process temperature → approved; passes only at a lower, low-cure temperature → </w:t>
      </w:r>
      <w:r>
        <w:rPr>
          <w:b/>
          <w:bCs/>
        </w:rPr>
        <w:t xml:space="preserve">conditional</w:t>
      </w:r>
      <w:r>
        <w:t xml:space="preserve"> with a temperature cap; bleeds below that but within one grade of the minimum → </w:t>
      </w:r>
      <w:r>
        <w:rPr>
          <w:b/>
          <w:bCs/>
        </w:rPr>
        <w:t xml:space="preserve">conditional</w:t>
      </w:r>
      <w:r>
        <w:t xml:space="preserve"> with bleed blocker / poly white / blocker adhesive; otherwise not approved (critical test) or concession (non-critical).</w:t>
      </w:r>
    </w:p>
    <w:p>
      <w:pPr>
        <w:pStyle w:val="ListParagraph"/>
        <w:numPr>
          <w:ilvl w:val="0"/>
          <w:numId w:val="4"/>
        </w:numPr>
        <w:spacing w:after="60" w:line="264"/>
      </w:pPr>
      <w:r>
        <w:t xml:space="preserve">Per color: each colorway is evaluated with its own results; the lot takes the </w:t>
      </w:r>
      <w:r>
        <w:rPr>
          <w:b/>
          <w:bCs/>
        </w:rPr>
        <w:t xml:space="preserve">worst color</w:t>
      </w:r>
      <w:r>
        <w:t xml:space="preserve">.</w:t>
      </w:r>
    </w:p>
    <w:p>
      <w:pPr>
        <w:pStyle w:val="ListParagraph"/>
        <w:numPr>
          <w:ilvl w:val="0"/>
          <w:numId w:val="4"/>
        </w:numPr>
        <w:spacing w:after="60" w:line="264"/>
      </w:pPr>
      <w:r>
        <w:t xml:space="preserve">Suggested lot status: retest/rejected on critical failures, in review while tests are pending, approved with concession when conditions apply, otherwise approved. The final decision is always made by Fanatics staff.</w:t>
      </w:r>
    </w:p>
    <w:p>
      <w:pPr>
        <w:pStyle w:val="Heading2"/>
      </w:pPr>
      <w:r>
        <w:t xml:space="preserve">8.3 Finished-garment wash trial</w:t>
      </w:r>
    </w:p>
    <w:p>
      <w:pPr>
        <w:spacing w:after="120" w:line="276"/>
      </w:pPr>
      <w:r>
        <w:t xml:space="preserve">Minimums: overall appearance, cracking and peeling ≥ 4; fading ≥ 3.5; shrinkage ≤ 5 %. One minor miss → the method becomes </w:t>
      </w:r>
      <w:r>
        <w:rPr>
          <w:b/>
          <w:bCs/>
        </w:rPr>
        <w:t xml:space="preserve">conditional (concession)</w:t>
      </w:r>
      <w:r>
        <w:t xml:space="preserve">; a severe result (≤ 2.5) or several misses → the method is </w:t>
      </w:r>
      <w:r>
        <w:rPr>
          <w:b/>
          <w:bCs/>
        </w:rPr>
        <w:t xml:space="preserve">not approved</w:t>
      </w:r>
      <w:r>
        <w:t xml:space="preserve"> for that lot (unless staff override with justification). Before and after photos are stored as evidence with SHA-256 fingerprints.</w:t>
      </w:r>
    </w:p>
    <w:p>
      <w:pPr>
        <w:pStyle w:val="Heading2"/>
      </w:pPr>
      <w:r>
        <w:t xml:space="preserve">8.4 CAPA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Step</w:t>
            </w:r>
          </w:p>
        </w:tc>
        <w:tc>
          <w:tcPr>
            <w:tcW w:type="dxa" w:w="2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Who</w:t>
            </w:r>
          </w:p>
        </w:tc>
        <w:tc>
          <w:tcPr>
            <w:tcW w:type="dxa" w:w="49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System behaviour</w:t>
            </w:r>
          </w:p>
        </w:tc>
      </w:tr>
      <w:tr>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Open</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Automatic on Rejected / Retest (or staff)</w:t>
            </w:r>
          </w:p>
        </w:tc>
        <w:tc>
          <w:tcPr>
            <w:tcW w:type="dxa" w:w="4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Problem statement generated from failing tests; due date +14 days; mill notified</w:t>
            </w:r>
          </w:p>
        </w:tc>
      </w:tr>
      <w:tr>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Respond</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Mill</w:t>
            </w:r>
          </w:p>
        </w:tc>
        <w:tc>
          <w:tcPr>
            <w:tcW w:type="dxa" w:w="4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Root cause, containment, corrective and preventive actions (simplified 8D); submit</w:t>
            </w:r>
          </w:p>
        </w:tc>
      </w:tr>
      <w:tr>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Review</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Fanatics</w:t>
            </w:r>
          </w:p>
        </w:tc>
        <w:tc>
          <w:tcPr>
            <w:tcW w:type="dxa" w:w="4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Accept, or return with notes (mill edits again)</w:t>
            </w:r>
          </w:p>
        </w:tc>
      </w:tr>
      <w:tr>
        <w:tc>
          <w:tcPr>
            <w:tcW w:type="dxa" w:w="1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Verify</w:t>
            </w:r>
          </w:p>
        </w:tc>
        <w:tc>
          <w:tcPr>
            <w:tcW w:type="dxa" w:w="2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Mill + Fanatics</w:t>
            </w:r>
          </w:p>
        </w:tc>
        <w:tc>
          <w:tcPr>
            <w:tcW w:type="dxa" w:w="4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Retest lot linked automatically; when approved, the CAPA closes automatically</w:t>
            </w:r>
          </w:p>
        </w:tc>
      </w:tr>
    </w:tbl>
    <w:p>
      <w:pPr>
        <w:spacing w:after="120" w:line="276"/>
      </w:pPr>
      <w:r>
        <w:t xml:space="preserve">Database rule </w:t>
      </w:r>
      <w:r>
        <w:rPr>
          <w:rFonts w:ascii="Consolas" w:cs="Consolas" w:eastAsia="Consolas" w:hAnsi="Consolas"/>
          <w:color w:val="09203F"/>
          <w:sz w:val="18"/>
          <w:szCs w:val="18"/>
        </w:rPr>
        <w:t xml:space="preserve">capa_supplier_guard</w:t>
      </w:r>
      <w:r>
        <w:t xml:space="preserve">: suppliers can only edit their sections while the CAPA is open/returned and can only move it to submitted; they cannot change the problem, due date, review notes, links or close it. Overdue CAPAs are flagged on screen and in </w:t>
      </w:r>
      <w:r>
        <w:rPr>
          <w:rFonts w:ascii="Consolas" w:cs="Consolas" w:eastAsia="Consolas" w:hAnsi="Consolas"/>
          <w:color w:val="09203F"/>
          <w:sz w:val="18"/>
          <w:szCs w:val="18"/>
        </w:rPr>
        <w:t xml:space="preserve">bi.capas</w:t>
      </w:r>
      <w:r>
        <w:t xml:space="preserve">.</w:t>
      </w:r>
    </w:p>
    <w:p>
      <w:pPr>
        <w:pBdr>
          <w:left w:val="single" w:color="E8A317" w:sz="18" w:space="8"/>
        </w:pBdr>
        <w:shd w:fill="FFF7E6" w:color="auto" w:val="clear"/>
        <w:spacing w:after="160" w:before="80"/>
        <w:ind w:left="120"/>
      </w:pPr>
      <w:r>
        <w:rPr>
          <w:color w:val="7A4B00"/>
        </w:rPr>
        <w:t xml:space="preserve">Default minimums are industry-typical starting points and must be validated by Fanatics QC against the Fanatics vendor manual before production use.</w:t>
      </w:r>
    </w:p>
    <w:p>
      <w:pPr>
        <w:pStyle w:val="Heading1"/>
        <w:pageBreakBefore/>
      </w:pPr>
      <w:r>
        <w:t xml:space="preserve">9. Integrations</w:t>
      </w:r>
    </w:p>
    <w:p>
      <w:pPr>
        <w:pStyle w:val="Heading2"/>
      </w:pPr>
      <w:r>
        <w:t xml:space="preserve">9.1 Read-only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61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Content</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/api/v1/kpis</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KPI snapshot (lots, RFT %, approval %, cycle time, average grade)</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/api/v1/suppliers</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Supplier scorecard</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/api/v1/lots</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Lots with status, max safe temperature, verdict per decoration method</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/api/v1/colors</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One row per lot × color</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/api/v1/results</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One row per reading with min, max and pass/fail</w:t>
            </w:r>
          </w:p>
        </w:tc>
      </w:tr>
      <w:tr>
        <w:tc>
          <w:tcPr>
            <w:tcW w:type="dxa" w:w="32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GET /api/v1/protocol</w:t>
            </w:r>
          </w:p>
        </w:tc>
        <w:tc>
          <w:tcPr>
            <w:tcW w:type="dxa" w:w="61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Test methods and default minimums</w:t>
            </w:r>
          </w:p>
        </w:tc>
      </w:tr>
    </w:tbl>
    <w:p>
      <w:pPr>
        <w:spacing w:after="120" w:line="276"/>
      </w:pPr>
      <w:r>
        <w:t xml:space="preserve">Authentication: </w:t>
      </w:r>
      <w:r>
        <w:rPr>
          <w:rFonts w:ascii="Consolas" w:cs="Consolas" w:eastAsia="Consolas" w:hAnsi="Consolas"/>
          <w:color w:val="09203F"/>
          <w:sz w:val="18"/>
          <w:szCs w:val="18"/>
        </w:rPr>
        <w:t xml:space="preserve">Authorization: Bearer fxqc_…</w:t>
      </w:r>
      <w:r>
        <w:t xml:space="preserve"> (keys created by the admin in </w:t>
      </w:r>
      <w:r>
        <w:rPr>
          <w:b/>
          <w:bCs/>
        </w:rPr>
        <w:t xml:space="preserve">BI &amp; API</w:t>
      </w:r>
      <w:r>
        <w:t xml:space="preserve">, shown once, stored hashed, revocable, last-use tracked). </w:t>
      </w:r>
      <w:r>
        <w:rPr>
          <w:rFonts w:ascii="Consolas" w:cs="Consolas" w:eastAsia="Consolas" w:hAnsi="Consolas"/>
          <w:color w:val="09203F"/>
          <w:sz w:val="18"/>
          <w:szCs w:val="18"/>
        </w:rPr>
        <w:t xml:space="preserve">?format=csv</w:t>
      </w:r>
      <w:r>
        <w:t xml:space="preserve"> for CSV. Rate limit: 120 requests per minute per IP.</w:t>
      </w:r>
    </w:p>
    <w:p>
      <w:pPr>
        <w:pStyle w:val="Heading2"/>
      </w:pPr>
      <w:r>
        <w:t xml:space="preserve">9.2 Direct SQL (Power BI PostgreSQL connector)</w:t>
      </w:r>
    </w:p>
    <w:p>
      <w:pPr>
        <w:spacing w:after="120" w:line="276"/>
      </w:pPr>
      <w:r>
        <w:t xml:space="preserve">Schema </w:t>
      </w:r>
      <w:r>
        <w:rPr>
          <w:rFonts w:ascii="Consolas" w:cs="Consolas" w:eastAsia="Consolas" w:hAnsi="Consolas"/>
          <w:color w:val="09203F"/>
          <w:sz w:val="18"/>
          <w:szCs w:val="18"/>
        </w:rPr>
        <w:t xml:space="preserve">bi</w:t>
      </w:r>
      <w:r>
        <w:t xml:space="preserve"> exposes flattened views (</w:t>
      </w:r>
      <w:r>
        <w:rPr>
          <w:rFonts w:ascii="Consolas" w:cs="Consolas" w:eastAsia="Consolas" w:hAnsi="Consolas"/>
          <w:color w:val="09203F"/>
          <w:sz w:val="18"/>
          <w:szCs w:val="18"/>
        </w:rPr>
        <w:t xml:space="preserve">bi.lots</w:t>
      </w:r>
      <w:r>
        <w:t xml:space="preserve">, </w:t>
      </w:r>
      <w:r>
        <w:rPr>
          <w:rFonts w:ascii="Consolas" w:cs="Consolas" w:eastAsia="Consolas" w:hAnsi="Consolas"/>
          <w:color w:val="09203F"/>
          <w:sz w:val="18"/>
          <w:szCs w:val="18"/>
        </w:rPr>
        <w:t xml:space="preserve">bi.test_readings</w:t>
      </w:r>
      <w:r>
        <w:t xml:space="preserve">, </w:t>
      </w:r>
      <w:r>
        <w:rPr>
          <w:rFonts w:ascii="Consolas" w:cs="Consolas" w:eastAsia="Consolas" w:hAnsi="Consolas"/>
          <w:color w:val="09203F"/>
          <w:sz w:val="18"/>
          <w:szCs w:val="18"/>
        </w:rPr>
        <w:t xml:space="preserve">bi.supplier_scorecard</w:t>
      </w:r>
      <w:r>
        <w:t xml:space="preserve">, </w:t>
      </w:r>
      <w:r>
        <w:rPr>
          <w:rFonts w:ascii="Consolas" w:cs="Consolas" w:eastAsia="Consolas" w:hAnsi="Consolas"/>
          <w:color w:val="09203F"/>
          <w:sz w:val="18"/>
          <w:szCs w:val="18"/>
        </w:rPr>
        <w:t xml:space="preserve">bi.suppliers</w:t>
      </w:r>
      <w:r>
        <w:t xml:space="preserve">, </w:t>
      </w:r>
      <w:r>
        <w:rPr>
          <w:rFonts w:ascii="Consolas" w:cs="Consolas" w:eastAsia="Consolas" w:hAnsi="Consolas"/>
          <w:color w:val="09203F"/>
          <w:sz w:val="18"/>
          <w:szCs w:val="18"/>
        </w:rPr>
        <w:t xml:space="preserve">bi.fabrics</w:t>
      </w:r>
      <w:r>
        <w:t xml:space="preserve">). The dedicated login </w:t>
      </w:r>
      <w:r>
        <w:rPr>
          <w:rFonts w:ascii="Consolas" w:cs="Consolas" w:eastAsia="Consolas" w:hAnsi="Consolas"/>
          <w:color w:val="09203F"/>
          <w:sz w:val="18"/>
          <w:szCs w:val="18"/>
        </w:rPr>
        <w:t xml:space="preserve">bi_reader</w:t>
      </w:r>
      <w:r>
        <w:t xml:space="preserve"> can only SELECT from schema </w:t>
      </w:r>
      <w:r>
        <w:rPr>
          <w:rFonts w:ascii="Consolas" w:cs="Consolas" w:eastAsia="Consolas" w:hAnsi="Consolas"/>
          <w:color w:val="09203F"/>
          <w:sz w:val="18"/>
          <w:szCs w:val="18"/>
        </w:rPr>
        <w:t xml:space="preserve">bi</w:t>
      </w:r>
      <w:r>
        <w:t xml:space="preserve"> and has no access to base tables.</w:t>
      </w:r>
    </w:p>
    <w:p>
      <w:pPr>
        <w:pStyle w:val="Heading2"/>
      </w:pPr>
      <w:r>
        <w:t xml:space="preserve">9.3 Mobile app and push notifications</w:t>
      </w:r>
    </w:p>
    <w:p>
      <w:pPr>
        <w:pStyle w:val="ListParagraph"/>
        <w:numPr>
          <w:ilvl w:val="0"/>
          <w:numId w:val="3"/>
        </w:numPr>
        <w:spacing w:after="60" w:line="264"/>
      </w:pPr>
      <w:r>
        <w:t xml:space="preserve">The portal is an installable </w:t>
      </w:r>
      <w:r>
        <w:rPr>
          <w:b/>
          <w:bCs/>
        </w:rPr>
        <w:t xml:space="preserve">Progressive Web App</w:t>
      </w:r>
      <w:r>
        <w:t xml:space="preserve"> (Android, iOS 16.4+, Windows/macOS) with its own icon, full-screen mode and an offline page. Authenticated pages are never cached on the device.</w:t>
      </w:r>
    </w:p>
    <w:p>
      <w:pPr>
        <w:pStyle w:val="ListParagraph"/>
        <w:numPr>
          <w:ilvl w:val="0"/>
          <w:numId w:val="3"/>
        </w:numPr>
        <w:spacing w:after="60" w:line="264"/>
      </w:pPr>
      <w:r>
        <w:rPr>
          <w:b/>
          <w:bCs/>
        </w:rPr>
        <w:t xml:space="preserve">Web Push</w:t>
      </w:r>
      <w:r>
        <w:t xml:space="preserve"> uses the VAPID standard (</w:t>
      </w:r>
      <w:r>
        <w:rPr>
          <w:rFonts w:ascii="Consolas" w:cs="Consolas" w:eastAsia="Consolas" w:hAnsi="Consolas"/>
          <w:color w:val="09203F"/>
          <w:sz w:val="18"/>
          <w:szCs w:val="18"/>
        </w:rPr>
        <w:t xml:space="preserve">web-push</w:t>
      </w:r>
      <w:r>
        <w:t xml:space="preserve"> library). Each device subscription (endpoint + public keys) is stored per user under RLS; payloads contain only a title, short text and an in-app link — no test data. Expired subscriptions are removed automatically. Keys: </w:t>
      </w:r>
      <w:r>
        <w:rPr>
          <w:rFonts w:ascii="Consolas" w:cs="Consolas" w:eastAsia="Consolas" w:hAnsi="Consolas"/>
          <w:color w:val="09203F"/>
          <w:sz w:val="18"/>
          <w:szCs w:val="18"/>
        </w:rPr>
        <w:t xml:space="preserve">NEXT_PUBLIC_VAPID_PUBLIC_KEY</w:t>
      </w:r>
      <w:r>
        <w:t xml:space="preserve">, </w:t>
      </w:r>
      <w:r>
        <w:rPr>
          <w:rFonts w:ascii="Consolas" w:cs="Consolas" w:eastAsia="Consolas" w:hAnsi="Consolas"/>
          <w:color w:val="09203F"/>
          <w:sz w:val="18"/>
          <w:szCs w:val="18"/>
        </w:rPr>
        <w:t xml:space="preserve">VAPID_PRIVATE_KEY</w:t>
      </w:r>
      <w:r>
        <w:t xml:space="preserve"> (server only).</w:t>
      </w:r>
    </w:p>
    <w:p>
      <w:pPr>
        <w:pStyle w:val="ListParagraph"/>
        <w:numPr>
          <w:ilvl w:val="0"/>
          <w:numId w:val="3"/>
        </w:numPr>
        <w:spacing w:after="60" w:line="264"/>
      </w:pPr>
      <w:r>
        <w:t xml:space="preserve">A </w:t>
      </w:r>
      <w:r>
        <w:rPr>
          <w:b/>
          <w:bCs/>
        </w:rPr>
        <w:t xml:space="preserve">Capacitor</w:t>
      </w:r>
      <w:r>
        <w:t xml:space="preserve"> wrapper (</w:t>
      </w:r>
      <w:r>
        <w:rPr>
          <w:rFonts w:ascii="Consolas" w:cs="Consolas" w:eastAsia="Consolas" w:hAnsi="Consolas"/>
          <w:color w:val="09203F"/>
          <w:sz w:val="18"/>
          <w:szCs w:val="18"/>
        </w:rPr>
        <w:t xml:space="preserve">mobile/</w:t>
      </w:r>
      <w:r>
        <w:t xml:space="preserve">) packages the hosted site for Google Play / App Store if required; native push would use FCM / APNs.</w:t>
      </w:r>
    </w:p>
    <w:p>
      <w:pPr>
        <w:pStyle w:val="Heading2"/>
      </w:pPr>
      <w:r>
        <w:t xml:space="preserve">9.4 MCP server (AI agents)</w:t>
      </w:r>
    </w:p>
    <w:p>
      <w:pPr>
        <w:spacing w:after="120" w:line="276"/>
      </w:pPr>
      <w:r>
        <w:rPr>
          <w:rFonts w:ascii="Consolas" w:cs="Consolas" w:eastAsia="Consolas" w:hAnsi="Consolas"/>
          <w:color w:val="09203F"/>
          <w:sz w:val="18"/>
          <w:szCs w:val="18"/>
        </w:rPr>
        <w:t xml:space="preserve">mcp/server.mjs</w:t>
      </w:r>
      <w:r>
        <w:t xml:space="preserve"> is a read-only Model Context Protocol server that wraps the REST API with its own API key. It exposes six read-only tools (KPIs, scorecard, lots, lot detail, failing tests, protocol) and cannot modify data.</w:t>
      </w:r>
    </w:p>
    <w:p>
      <w:pPr>
        <w:pStyle w:val="Heading1"/>
        <w:pageBreakBefore/>
      </w:pPr>
      <w:r>
        <w:t xml:space="preserve">10. Testing and 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tblHeader/>
        </w:trPr>
        <w:tc>
          <w:tcPr>
            <w:tcW w:type="dxa" w:w="23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Test</w:t>
            </w:r>
          </w:p>
        </w:tc>
        <w:tc>
          <w:tcPr>
            <w:tcW w:type="dxa" w:w="52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Scope</w:t>
            </w:r>
          </w:p>
        </w:tc>
        <w:tc>
          <w:tcPr>
            <w:tcW w:type="dxa" w:w="18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Result</w:t>
            </w:r>
          </w:p>
        </w:tc>
      </w:tr>
      <w:tr>
        <w:tc>
          <w:tcPr>
            <w:tcW w:type="dxa" w:w="2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Static analysis</w:t>
            </w:r>
          </w:p>
        </w:tc>
        <w:tc>
          <w:tcPr>
            <w:tcW w:type="dxa" w:w="5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TypeScript strict type-check, ESLint (Next.js rules)</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 errors</w:t>
            </w:r>
          </w:p>
        </w:tc>
      </w:tr>
      <w:tr>
        <w:tc>
          <w:tcPr>
            <w:tcW w:type="dxa" w:w="2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Unit tests (17)</w:t>
            </w:r>
          </w:p>
        </w:tc>
        <w:tc>
          <w:tcPr>
            <w:tcW w:type="dxa" w:w="5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ΔE conversion, heat ladder, method verdicts, fiber-specific minimums, overrides, per-color worst case, critical failures, garment-trial rules, CAPA state machine and overdue logic, CSV injection, password policy</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17/17 pass</w:t>
            </w:r>
          </w:p>
        </w:tc>
      </w:tr>
      <w:tr>
        <w:tc>
          <w:tcPr>
            <w:tcW w:type="dxa" w:w="2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Database security tests</w:t>
            </w:r>
          </w:p>
        </w:tc>
        <w:tc>
          <w:tcPr>
            <w:tcW w:type="dxa" w:w="5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On PostgreSQL 16: supplier A cannot read, insert or upload into supplier B; cannot approve its own lot; cannot open, close or alter Fanatics fields of a CAPA, nor edit it after submitting; cannot see other users' push subscriptions; audit log immutable; audit chain verifies; schema re-runnable</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Pass</w:t>
            </w:r>
          </w:p>
        </w:tc>
      </w:tr>
      <w:tr>
        <w:tc>
          <w:tcPr>
            <w:tcW w:type="dxa" w:w="2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End-to-end tests (browser)</w:t>
            </w:r>
          </w:p>
        </w:tc>
        <w:tc>
          <w:tcPr>
            <w:tcW w:type="dxa" w:w="5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Supplier creates lot with colors, adds results with photo; supplier isolation (404 / 403 / redirects); admin decision; notifications; API key valid → 200, invalid → 401; Spanish UI; demo/real toggle; garment trial with before/after photos → rejection → automatic CAPA → mill submits → Fanatics accepts → retest linked → retest approved → CAPA closed; service worker, manifest and offline page</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Pass</w:t>
            </w:r>
          </w:p>
        </w:tc>
      </w:tr>
      <w:tr>
        <w:tc>
          <w:tcPr>
            <w:tcW w:type="dxa" w:w="2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Production build</w:t>
            </w:r>
          </w:p>
        </w:tc>
        <w:tc>
          <w:tcPr>
            <w:tcW w:type="dxa" w:w="52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Next.js optimized build</w:t>
            </w:r>
          </w:p>
        </w:tc>
        <w:tc>
          <w:tcPr>
            <w:tcW w:type="dxa" w:w="18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Pass</w:t>
            </w:r>
          </w:p>
        </w:tc>
      </w:tr>
    </w:tbl>
    <w:p>
      <w:pPr>
        <w:spacing w:after="120" w:line="276"/>
      </w:pPr>
      <w:r>
        <w:t xml:space="preserve">Commands: </w:t>
      </w:r>
      <w:r>
        <w:rPr>
          <w:rFonts w:ascii="Consolas" w:cs="Consolas" w:eastAsia="Consolas" w:hAnsi="Consolas"/>
          <w:color w:val="09203F"/>
          <w:sz w:val="18"/>
          <w:szCs w:val="18"/>
        </w:rPr>
        <w:t xml:space="preserve">npm run typecheck</w:t>
      </w:r>
      <w:r>
        <w:t xml:space="preserve">, </w:t>
      </w:r>
      <w:r>
        <w:rPr>
          <w:rFonts w:ascii="Consolas" w:cs="Consolas" w:eastAsia="Consolas" w:hAnsi="Consolas"/>
          <w:color w:val="09203F"/>
          <w:sz w:val="18"/>
          <w:szCs w:val="18"/>
        </w:rPr>
        <w:t xml:space="preserve">npm run lint</w:t>
      </w:r>
      <w:r>
        <w:t xml:space="preserve">, </w:t>
      </w:r>
      <w:r>
        <w:rPr>
          <w:rFonts w:ascii="Consolas" w:cs="Consolas" w:eastAsia="Consolas" w:hAnsi="Consolas"/>
          <w:color w:val="09203F"/>
          <w:sz w:val="18"/>
          <w:szCs w:val="18"/>
        </w:rPr>
        <w:t xml:space="preserve">npm test</w:t>
      </w:r>
      <w:r>
        <w:t xml:space="preserve">, </w:t>
      </w:r>
      <w:r>
        <w:rPr>
          <w:rFonts w:ascii="Consolas" w:cs="Consolas" w:eastAsia="Consolas" w:hAnsi="Consolas"/>
          <w:color w:val="09203F"/>
          <w:sz w:val="18"/>
          <w:szCs w:val="18"/>
        </w:rPr>
        <w:t xml:space="preserve">npm run build</w:t>
      </w:r>
      <w:r>
        <w:t xml:space="preserve">. SQL tests are in </w:t>
      </w:r>
      <w:r>
        <w:rPr>
          <w:rFonts w:ascii="Consolas" w:cs="Consolas" w:eastAsia="Consolas" w:hAnsi="Consolas"/>
          <w:color w:val="09203F"/>
          <w:sz w:val="18"/>
          <w:szCs w:val="18"/>
        </w:rPr>
        <w:t xml:space="preserve">supabase/tests/</w:t>
      </w:r>
      <w:r>
        <w:t xml:space="preserve">.</w:t>
      </w:r>
    </w:p>
    <w:p>
      <w:pPr>
        <w:pStyle w:val="Heading2"/>
      </w:pPr>
      <w:r>
        <w:t xml:space="preserve">10.1 Development approach</w:t>
      </w:r>
    </w:p>
    <w:p>
      <w:pPr>
        <w:spacing w:after="120" w:line="276"/>
      </w:pPr>
      <w:r>
        <w:t xml:space="preserve">The MVP was developed with AI-assisted software development tools (Anthropic Claude). All code is in the repository for review and is covered by the automated tests above. An independent code review and a third-party penetration test are recommended before production use with real supplier data.</w:t>
      </w:r>
    </w:p>
    <w:p>
      <w:pPr>
        <w:pStyle w:val="Heading1"/>
        <w:pageBreakBefore/>
      </w:pPr>
      <w:r>
        <w:t xml:space="preserve">11. Operations</w:t>
      </w:r>
    </w:p>
    <w:p>
      <w:pPr>
        <w:pStyle w:val="Heading2"/>
      </w:pPr>
      <w:r>
        <w:t xml:space="preserve">11.1 Deployment</w:t>
      </w:r>
    </w:p>
    <w:p>
      <w:pPr>
        <w:pStyle w:val="ListParagraph"/>
        <w:numPr>
          <w:ilvl w:val="0"/>
          <w:numId w:val="5"/>
        </w:numPr>
        <w:spacing w:after="60" w:line="264"/>
      </w:pPr>
      <w:r>
        <w:t xml:space="preserve">Changes are committed to the private GitHub repository (</w:t>
      </w:r>
      <w:r>
        <w:rPr>
          <w:rFonts w:ascii="Consolas" w:cs="Consolas" w:eastAsia="Consolas" w:hAnsi="Consolas"/>
          <w:color w:val="09203F"/>
          <w:sz w:val="18"/>
          <w:szCs w:val="18"/>
        </w:rPr>
        <w:t xml:space="preserve">main</w:t>
      </w:r>
      <w:r>
        <w:t xml:space="preserve"> branch, protected).</w:t>
      </w:r>
    </w:p>
    <w:p>
      <w:pPr>
        <w:pStyle w:val="ListParagraph"/>
        <w:numPr>
          <w:ilvl w:val="0"/>
          <w:numId w:val="5"/>
        </w:numPr>
        <w:spacing w:after="60" w:line="264"/>
      </w:pPr>
      <w:r>
        <w:t xml:space="preserve">Vercel builds and deploys automatically; failed builds never replace the live version.</w:t>
      </w:r>
    </w:p>
    <w:p>
      <w:pPr>
        <w:pStyle w:val="ListParagraph"/>
        <w:numPr>
          <w:ilvl w:val="0"/>
          <w:numId w:val="5"/>
        </w:numPr>
        <w:spacing w:after="60" w:line="264"/>
      </w:pPr>
      <w:r>
        <w:t xml:space="preserve">Rollback: Vercel → Deployments → previous deployment → Promote / Instant Rollback.</w:t>
      </w:r>
    </w:p>
    <w:p>
      <w:pPr>
        <w:pStyle w:val="ListParagraph"/>
        <w:numPr>
          <w:ilvl w:val="0"/>
          <w:numId w:val="5"/>
        </w:numPr>
        <w:spacing w:after="60" w:line="264"/>
      </w:pPr>
      <w:r>
        <w:t xml:space="preserve">Database changes: </w:t>
      </w:r>
      <w:r>
        <w:rPr>
          <w:rFonts w:ascii="Consolas" w:cs="Consolas" w:eastAsia="Consolas" w:hAnsi="Consolas"/>
          <w:color w:val="09203F"/>
          <w:sz w:val="18"/>
          <w:szCs w:val="18"/>
        </w:rPr>
        <w:t xml:space="preserve">supabase/schema.sql</w:t>
      </w:r>
      <w:r>
        <w:t xml:space="preserve"> is idempotent; apply through the Supabase SQL Editor after testing on a scratch database.</w:t>
      </w:r>
    </w:p>
    <w:p>
      <w:pPr>
        <w:pStyle w:val="Heading2"/>
      </w:pPr>
      <w: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Variable</w:t>
            </w:r>
          </w:p>
        </w:tc>
        <w:tc>
          <w:tcPr>
            <w:tcW w:type="dxa" w:w="50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Purpose</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NEXT_PUBLIC_SUPABASE_URL / NEXT_PUBLIC_SUPABASE_ANON_KEY</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Connection to Supabase (governed by RLS)</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SUPABASE_SERVICE_ROLE_KEY</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Server-only privileged key (see 6.5)</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NEXT_PUBLIC_APP_URL</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Public URL used in e-mail links</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MFA_REQUIRED</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true = mandatory TOTP for every account</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DEMO_SWITCH</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false = hide the demo sandbox in production</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NEXT_PUBLIC_VAPID_PUBLIC_KEY / VAPID_PRIVATE_KEY / VAPID_SUBJECT</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Web push notifications (private key is server-only)</w:t>
            </w:r>
          </w:p>
        </w:tc>
      </w:tr>
      <w:tr>
        <w:tc>
          <w:tcPr>
            <w:tcW w:type="dxa" w:w="43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RESEND_API_KEY / RESEND_FROM_EMAIL</w:t>
            </w:r>
          </w:p>
        </w:tc>
        <w:tc>
          <w:tcPr>
            <w:tcW w:type="dxa" w:w="5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E-mail notifications (optional)</w:t>
            </w:r>
          </w:p>
        </w:tc>
      </w:tr>
    </w:tbl>
    <w:p>
      <w:pPr>
        <w:pStyle w:val="Heading2"/>
      </w:pPr>
      <w:r>
        <w:t xml:space="preserve">11.3 Access reviews and onboarding / offboarding</w:t>
      </w:r>
    </w:p>
    <w:p>
      <w:pPr>
        <w:pStyle w:val="ListParagraph"/>
        <w:numPr>
          <w:ilvl w:val="0"/>
          <w:numId w:val="3"/>
        </w:numPr>
        <w:spacing w:after="60" w:line="264"/>
      </w:pPr>
      <w:r>
        <w:t xml:space="preserve">Quarterly: export </w:t>
      </w:r>
      <w:r>
        <w:rPr>
          <w:b/>
          <w:bCs/>
        </w:rPr>
        <w:t xml:space="preserve">Users &amp; access</w:t>
      </w:r>
      <w:r>
        <w:t xml:space="preserve">, confirm each supplier user still works for that mill; disable leavers.</w:t>
      </w:r>
    </w:p>
    <w:p>
      <w:pPr>
        <w:pStyle w:val="ListParagraph"/>
        <w:numPr>
          <w:ilvl w:val="0"/>
          <w:numId w:val="3"/>
        </w:numPr>
        <w:spacing w:after="60" w:line="264"/>
      </w:pPr>
      <w:r>
        <w:t xml:space="preserve">Offboarding: disable the user (immediate), revoke API keys they created, rotate shared secrets if they had access to them.</w:t>
      </w:r>
    </w:p>
    <w:p>
      <w:pPr>
        <w:pStyle w:val="Heading2"/>
      </w:pPr>
      <w:r>
        <w:t xml:space="preserve">11.4 Backups and recovery</w:t>
      </w:r>
    </w:p>
    <w:p>
      <w:pPr>
        <w:pStyle w:val="ListParagraph"/>
        <w:numPr>
          <w:ilvl w:val="0"/>
          <w:numId w:val="3"/>
        </w:numPr>
        <w:spacing w:after="60" w:line="264"/>
      </w:pPr>
      <w:r>
        <w:t xml:space="preserve">Supabase Pro: daily backups (7-day retention); enable Point-in-Time Recovery for production.</w:t>
      </w:r>
    </w:p>
    <w:p>
      <w:pPr>
        <w:pStyle w:val="ListParagraph"/>
        <w:numPr>
          <w:ilvl w:val="0"/>
          <w:numId w:val="3"/>
        </w:numPr>
        <w:spacing w:after="60" w:line="264"/>
      </w:pPr>
      <w:r>
        <w:t xml:space="preserve">Source code: GitHub history; deployments: Vercel history with instant rollback.</w:t>
      </w:r>
    </w:p>
    <w:p>
      <w:pPr>
        <w:pStyle w:val="Heading2"/>
      </w:pPr>
      <w:r>
        <w:t xml:space="preserve">11.5 Incident response</w:t>
      </w:r>
    </w:p>
    <w:p>
      <w:pPr>
        <w:pStyle w:val="ListParagraph"/>
        <w:numPr>
          <w:ilvl w:val="0"/>
          <w:numId w:val="6"/>
        </w:numPr>
        <w:spacing w:after="60" w:line="264"/>
      </w:pPr>
      <w:r>
        <w:rPr>
          <w:b/>
          <w:bCs/>
        </w:rPr>
        <w:t xml:space="preserve">Contain</w:t>
      </w:r>
      <w:r>
        <w:t xml:space="preserve"> — disable affected users, revoke API keys, rotate the service-role key in Supabase and update Vercel.</w:t>
      </w:r>
    </w:p>
    <w:p>
      <w:pPr>
        <w:pStyle w:val="ListParagraph"/>
        <w:numPr>
          <w:ilvl w:val="0"/>
          <w:numId w:val="6"/>
        </w:numPr>
        <w:spacing w:after="60" w:line="264"/>
      </w:pPr>
      <w:r>
        <w:rPr>
          <w:b/>
          <w:bCs/>
        </w:rPr>
        <w:t xml:space="preserve">Assess</w:t>
      </w:r>
      <w:r>
        <w:t xml:space="preserve"> — run </w:t>
      </w:r>
      <w:r>
        <w:rPr>
          <w:rFonts w:ascii="Consolas" w:cs="Consolas" w:eastAsia="Consolas" w:hAnsi="Consolas"/>
          <w:color w:val="09203F"/>
          <w:sz w:val="18"/>
          <w:szCs w:val="18"/>
        </w:rPr>
        <w:t xml:space="preserve">verify_audit_chain()</w:t>
      </w:r>
      <w:r>
        <w:t xml:space="preserve">, export the audit log, review Supabase Auth and Vercel logs.</w:t>
      </w:r>
    </w:p>
    <w:p>
      <w:pPr>
        <w:pStyle w:val="ListParagraph"/>
        <w:numPr>
          <w:ilvl w:val="0"/>
          <w:numId w:val="6"/>
        </w:numPr>
        <w:spacing w:after="60" w:line="264"/>
      </w:pPr>
      <w:r>
        <w:rPr>
          <w:b/>
          <w:bCs/>
        </w:rPr>
        <w:t xml:space="preserve">Recover</w:t>
      </w:r>
      <w:r>
        <w:t xml:space="preserve"> — patch and redeploy (or roll back); restore from backup/PITR if data was altered.</w:t>
      </w:r>
    </w:p>
    <w:p>
      <w:pPr>
        <w:pStyle w:val="ListParagraph"/>
        <w:numPr>
          <w:ilvl w:val="0"/>
          <w:numId w:val="6"/>
        </w:numPr>
        <w:spacing w:after="60" w:line="264"/>
      </w:pPr>
      <w:r>
        <w:rPr>
          <w:b/>
          <w:bCs/>
        </w:rPr>
        <w:t xml:space="preserve">Notify</w:t>
      </w:r>
      <w:r>
        <w:t xml:space="preserve"> — Fanatics Information Security within the required window; document timeline and root cause.</w:t>
      </w:r>
    </w:p>
    <w:p>
      <w:pPr>
        <w:pStyle w:val="Heading1"/>
        <w:pageBreakBefore/>
      </w:pPr>
      <w:r>
        <w:t xml:space="preserve">12. Known limitations and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4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30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Risk</w:t>
            </w:r>
          </w:p>
        </w:tc>
        <w:tc>
          <w:tcPr>
            <w:tcW w:type="dxa" w:w="34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Recommended action</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1</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Hobby and Supabase Free plans</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Hobby is for non-commercial use; Free projects pause after inactivity and have no backup guarantees</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Upgrade to Vercel Pro and Supabase Pro (or move to Fanatics accounts) before production</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2</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 SSO</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Separate credentials for Fanatics staff</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Enable SAML SSO (Okta / Azure AD) — supported by Supabase Pro</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3</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In-memory rate limiter</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Limits are per server instance</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Add Vercel Firewall / WAF rules for /login and /api</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4</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CSP allows inline scripts</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Required by the framework's hydration</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Move to nonce-based CSP in a later release</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5</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Not yet penetration-tested</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Unknown residual vulnerabilities</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Third-party pentest before go-live</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6</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Default protocol minimums</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May differ from the Fanatics vendor manual</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QC validation of the requirements matrix</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7</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Demo sandbox on the login screen</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Visitors may confuse demo data with real data</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Clearly labelled; set DEMO_SWITCH=false when not needed</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8</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E-mail domain not verified</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Notifications only in-app until a domain is verified</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Verify a Fanatics domain in Resend or use corporate SMTP</w:t>
            </w:r>
          </w:p>
        </w:tc>
      </w:tr>
      <w:tr>
        <w:tc>
          <w:tcPr>
            <w:tcW w:type="dxa" w:w="5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9</w:t>
            </w:r>
          </w:p>
        </w:tc>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Mill logos are placeholders</w:t>
            </w:r>
          </w:p>
        </w:tc>
        <w:tc>
          <w:tcPr>
            <w:tcW w:type="dxa" w:w="30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Cosmetic</w:t>
            </w:r>
          </w:p>
        </w:tc>
        <w:tc>
          <w:tcPr>
            <w:tcW w:type="dxa" w:w="3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Upload official logos (Suppliers → Edit)</w:t>
            </w:r>
          </w:p>
        </w:tc>
      </w:tr>
    </w:tbl>
    <w:p>
      <w:pPr>
        <w:pStyle w:val="Heading1"/>
        <w:pageBreakBefore/>
      </w:pPr>
      <w:r>
        <w:t xml:space="preserve">13. Ownership transfer to Fanatics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Asset</w:t>
            </w:r>
          </w:p>
        </w:tc>
        <w:tc>
          <w:tcPr>
            <w:tcW w:type="dxa" w:w="67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Transfer method</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GitHub repository</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Settings → Transfer ownership → Fanatics GitHub organization</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Vercel project</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Project Settings → Transfer project → Fanatics team (or re-import the transferred repository)</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 project</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Invite Fanatics owners to the organization, or Project Settings → Transfer project</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Domain</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Add a Fanatics subdomain (e.g. qclab.fanatics.com) in Vercel → Domains</w:t>
            </w:r>
          </w:p>
        </w:tc>
      </w:tr>
      <w:tr>
        <w:tc>
          <w:tcPr>
            <w:tcW w:type="dxa" w:w="26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E-mail</w:t>
            </w:r>
          </w:p>
        </w:tc>
        <w:tc>
          <w:tcPr>
            <w:tcW w:type="dxa" w:w="67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Resend team members or replacement with Fanatics SMTP</w:t>
            </w:r>
          </w:p>
        </w:tc>
      </w:tr>
    </w:tbl>
    <w:p>
      <w:pPr>
        <w:spacing w:after="120" w:line="276"/>
      </w:pPr>
      <w:r>
        <w:t xml:space="preserve">After transfer: rotate the service-role key, revoke and reissue API keys, change the </w:t>
      </w:r>
      <w:r>
        <w:rPr>
          <w:rFonts w:ascii="Consolas" w:cs="Consolas" w:eastAsia="Consolas" w:hAnsi="Consolas"/>
          <w:color w:val="09203F"/>
          <w:sz w:val="18"/>
          <w:szCs w:val="18"/>
        </w:rPr>
        <w:t xml:space="preserve">bi_reader</w:t>
      </w:r>
      <w:r>
        <w:t xml:space="preserve"> password, disable temporary administrators and record the audit-chain baseline with </w:t>
      </w:r>
      <w:r>
        <w:rPr>
          <w:rFonts w:ascii="Consolas" w:cs="Consolas" w:eastAsia="Consolas" w:hAnsi="Consolas"/>
          <w:color w:val="09203F"/>
          <w:sz w:val="18"/>
          <w:szCs w:val="18"/>
        </w:rPr>
        <w:t xml:space="preserve">verify_audit_chain()</w:t>
      </w:r>
      <w:r>
        <w:t xml:space="preserve">.</w:t>
      </w:r>
    </w:p>
    <w:p>
      <w:pPr>
        <w:pStyle w:val="Heading1"/>
        <w:pageBreakBefore/>
      </w:pPr>
      <w:r>
        <w:t xml:space="preserve">14. Production readiness checklist and roadmap</w:t>
      </w:r>
    </w:p>
    <w:p>
      <w:pPr>
        <w:pStyle w:val="Heading2"/>
      </w:pPr>
      <w:r>
        <w:t xml:space="preserve">14.1 Checklist</w:t>
      </w:r>
    </w:p>
    <w:p>
      <w:pPr>
        <w:spacing w:after="60"/>
      </w:pPr>
      <w:r>
        <w:t xml:space="preserve">☐  Paid plans (Vercel Pro, Supabase Pro) or Fanatics-owned accounts</w:t>
      </w:r>
    </w:p>
    <w:p>
      <w:pPr>
        <w:spacing w:after="60"/>
      </w:pPr>
      <w:r>
        <w:t xml:space="preserve">☐  Public sign-up disabled; TOTP enabled; MFA_REQUIRED=true</w:t>
      </w:r>
    </w:p>
    <w:p>
      <w:pPr>
        <w:spacing w:after="60"/>
      </w:pPr>
      <w:r>
        <w:t xml:space="preserve">☐  Site URL and redirect URLs set in Supabase Auth</w:t>
      </w:r>
    </w:p>
    <w:p>
      <w:pPr>
        <w:spacing w:after="60"/>
      </w:pPr>
      <w:r>
        <w:t xml:space="preserve">☐  Requirements matrix validated by Fanatics QC</w:t>
      </w:r>
    </w:p>
    <w:p>
      <w:pPr>
        <w:spacing w:after="60"/>
      </w:pPr>
      <w:r>
        <w:t xml:space="preserve">☐  Official supplier logos and data loaded; sample data removed</w:t>
      </w:r>
    </w:p>
    <w:p>
      <w:pPr>
        <w:spacing w:after="60"/>
      </w:pPr>
      <w:r>
        <w:t xml:space="preserve">☐  Users created with least privilege; quarterly access review scheduled</w:t>
      </w:r>
    </w:p>
    <w:p>
      <w:pPr>
        <w:spacing w:after="60"/>
      </w:pPr>
      <w:r>
        <w:t xml:space="preserve">☐  Backups / Point-in-Time Recovery enabled</w:t>
      </w:r>
    </w:p>
    <w:p>
      <w:pPr>
        <w:spacing w:after="60"/>
      </w:pPr>
      <w:r>
        <w:t xml:space="preserve">☐  Penetration test completed and findings remediated</w:t>
      </w:r>
    </w:p>
    <w:p>
      <w:pPr>
        <w:spacing w:after="60"/>
      </w:pPr>
      <w:r>
        <w:t xml:space="preserve">☐  DEMO_SWITCH=false if the demo sandbox is not wanted in production</w:t>
      </w:r>
    </w:p>
    <w:p>
      <w:pPr>
        <w:spacing w:after="60"/>
      </w:pPr>
      <w:r>
        <w:t xml:space="preserve">☐  Audit-chain baseline recorded</w:t>
      </w:r>
    </w:p>
    <w:p>
      <w:pPr>
        <w:pStyle w:val="Heading2"/>
      </w:pPr>
      <w:r>
        <w:t xml:space="preserve">14.2 Roadmap</w:t>
      </w:r>
    </w:p>
    <w:p>
      <w:pPr>
        <w:pStyle w:val="ListParagraph"/>
        <w:numPr>
          <w:ilvl w:val="0"/>
          <w:numId w:val="3"/>
        </w:numPr>
        <w:spacing w:after="60" w:line="264"/>
      </w:pPr>
      <w:r>
        <w:t xml:space="preserve">SSO for Fanatics staff (Okta / Azure AD).</w:t>
      </w:r>
    </w:p>
    <w:p>
      <w:pPr>
        <w:pStyle w:val="ListParagraph"/>
        <w:numPr>
          <w:ilvl w:val="0"/>
          <w:numId w:val="3"/>
        </w:numPr>
        <w:spacing w:after="60" w:line="264"/>
      </w:pPr>
      <w:r>
        <w:t xml:space="preserve">Automatic import of Datacolor / X-Rite spectrophotometer files into ΔE readings.</w:t>
      </w:r>
    </w:p>
    <w:p>
      <w:pPr>
        <w:pStyle w:val="ListParagraph"/>
        <w:numPr>
          <w:ilvl w:val="0"/>
          <w:numId w:val="3"/>
        </w:numPr>
        <w:spacing w:after="60" w:line="264"/>
      </w:pPr>
      <w:r>
        <w:t xml:space="preserve">Native push for store builds (Firebase Cloud Messaging / APNs).</w:t>
      </w:r>
    </w:p>
    <w:p>
      <w:pPr>
        <w:pStyle w:val="Heading2"/>
      </w:pPr>
      <w:r>
        <w:t xml:space="preserve">Appendix A —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Path</w:t>
            </w:r>
          </w:p>
        </w:tc>
        <w:tc>
          <w:tcPr>
            <w:tcW w:type="dxa" w:w="6960"/>
            <w:tcBorders>
              <w:top w:val="single" w:color="D9DCE3" w:sz="4"/>
              <w:left w:val="single" w:color="D9DCE3" w:sz="4"/>
              <w:bottom w:val="single" w:color="D9DCE3" w:sz="4"/>
              <w:right w:val="single" w:color="D9DCE3" w:sz="4"/>
            </w:tcBorders>
            <w:shd w:fill="09203F" w:color="auto" w:val="clear"/>
            <w:tcMar>
              <w:top w:type="dxa" w:w="60"/>
              <w:left w:type="dxa" w:w="100"/>
              <w:bottom w:type="dxa" w:w="60"/>
              <w:right w:type="dxa" w:w="100"/>
            </w:tcMar>
          </w:tcPr>
          <w:p>
            <w:pPr>
              <w:spacing w:after="20"/>
            </w:pPr>
            <w:r>
              <w:rPr>
                <w:b/>
                <w:bCs/>
                <w:color w:val="FFFFFF"/>
                <w:sz w:val="18"/>
                <w:szCs w:val="18"/>
              </w:rPr>
              <w:t xml:space="preserve">Content</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app/</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Pages, API routes, middleware entry points</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components/</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User-interface components (dossier, charts, forms, Kanban board)</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lib/domain/</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Protocol catalog, decision engine, types</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lib/data/</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Data-access layer (Supabase and demo implementations)</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lib/actions/</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Server actions with validation</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supabase/</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schema.sql, seed.sql, suppliers.sql, first-admin.sql, tests/</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mcp/</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Read-only MCP server</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mobile/</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Capacitor wrapper for Android / iOS store builds</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docs/</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Setup (EN/ES), security, protocols, Power BI, MCP, handoff</w:t>
            </w:r>
          </w:p>
        </w:tc>
      </w:tr>
      <w:tr>
        <w:tc>
          <w:tcPr>
            <w:tcW w:type="dxa" w:w="240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CLAUDE.md</w:t>
            </w:r>
          </w:p>
        </w:tc>
        <w:tc>
          <w:tcPr>
            <w:tcW w:type="dxa" w:w="6960"/>
            <w:tcBorders>
              <w:top w:val="single" w:color="D9DCE3" w:sz="4"/>
              <w:left w:val="single" w:color="D9DCE3" w:sz="4"/>
              <w:bottom w:val="single" w:color="D9DCE3" w:sz="4"/>
              <w:right w:val="single" w:color="D9DCE3" w:sz="4"/>
            </w:tcBorders>
            <w:tcMar>
              <w:top w:type="dxa" w:w="60"/>
              <w:left w:type="dxa" w:w="100"/>
              <w:bottom w:type="dxa" w:w="60"/>
              <w:right w:type="dxa" w:w="100"/>
            </w:tcMar>
          </w:tcPr>
          <w:p>
            <w:pPr>
              <w:spacing w:after="20"/>
            </w:pPr>
            <w:r>
              <w:rPr>
                <w:sz w:val="18"/>
                <w:szCs w:val="18"/>
              </w:rPr>
              <w:t xml:space="preserve">Engineering guide for maintainers and AI coding assistants</w:t>
            </w:r>
          </w:p>
        </w:tc>
      </w:tr>
    </w:tbl>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170"/>
        <w:sz w:val="16"/>
        <w:szCs w:val="16"/>
      </w:rPr>
      <w:t xml:space="preserve">Owner: Digna Julia Herrera · v1.1</w:t>
    </w:r>
    <w:r>
      <w:rPr>
        <w:color w:val="5B61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3" w:sz="4" w:space="4"/>
      </w:pBdr>
      <w:tabs>
        <w:tab w:val="right" w:pos="9360"/>
      </w:tabs>
    </w:pPr>
    <w:r>
      <w:rPr>
        <w:color w:val="5B6170"/>
        <w:sz w:val="16"/>
        <w:szCs w:val="16"/>
      </w:rPr>
      <w:t xml:space="preserve">Fanatics Decoration QC Lab — Technical, Security &amp; Audit Dossier</w:t>
    </w:r>
    <w:r>
      <w:rPr>
        <w:b/>
        <w:bCs/>
        <w:color w:val="E53D2E"/>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3D2E" w:sz="12" w:space="6"/>
      </w:pBdr>
      <w:spacing w:after="200" w:before="120"/>
      <w:outlineLvl w:val="0"/>
    </w:pPr>
    <w:rPr>
      <w:rFonts w:ascii="Calibri" w:cs="Calibri" w:eastAsia="Calibri" w:hAnsi="Calibri"/>
      <w:b/>
      <w:bCs/>
      <w:color w:val="09203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9203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E53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d4772b58b0388cfda15c38016e74006d7757163.png"/><Relationship Id="rId12" Type="http://schemas.openxmlformats.org/officeDocument/2006/relationships/image" Target="media/3cb8c42f42e5b60b4fb1bed3066f834f5c29f4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Fanatics Decoration QC Lab — Technical, Security &amp; Audit Dossier</dc:title>
  <dc:subject>Technical and security documentation for IT audit</dc:subject>
  <dc:creator>Digna Julia Herrera</dc:creator>
  <dc:description>Architecture, providers, data model, security controls, audit trail, operations</dc:description>
  <cp:lastModifiedBy>Digna Julia Herrera</cp:lastModifiedBy>
  <cp:revision>1</cp:revision>
  <dcterms:created xsi:type="dcterms:W3CDTF">2026-10-22T05:40:30.486Z</dcterms:created>
  <dcterms:modified xsi:type="dcterms:W3CDTF">2026-10-22T05:40:30.487Z</dcterms:modified>
</cp:coreProperties>
</file>

<file path=docProps/custom.xml><?xml version="1.0" encoding="utf-8"?>
<Properties xmlns="http://schemas.openxmlformats.org/officeDocument/2006/custom-properties" xmlns:vt="http://schemas.openxmlformats.org/officeDocument/2006/docPropsVTypes"/>
</file>