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32832" w14:textId="41046483" w:rsidR="002D08B2" w:rsidRDefault="002D08B2" w:rsidP="006C4119">
      <w:pPr>
        <w:jc w:val="center"/>
        <w:rPr>
          <w:b/>
          <w:bCs/>
        </w:rPr>
      </w:pPr>
      <w:r>
        <w:rPr>
          <w:b/>
          <w:bCs/>
        </w:rPr>
        <w:t>A predictive assessment of households</w:t>
      </w:r>
      <w:r w:rsidR="00FA3C1F">
        <w:rPr>
          <w:b/>
          <w:bCs/>
        </w:rPr>
        <w:t>'</w:t>
      </w:r>
      <w:r>
        <w:rPr>
          <w:b/>
          <w:bCs/>
        </w:rPr>
        <w:t xml:space="preserve"> risk against disasters </w:t>
      </w:r>
      <w:r w:rsidR="00486026">
        <w:rPr>
          <w:b/>
          <w:bCs/>
        </w:rPr>
        <w:t>caused by</w:t>
      </w:r>
      <w:r>
        <w:rPr>
          <w:b/>
          <w:bCs/>
        </w:rPr>
        <w:t xml:space="preserve"> cold waves</w:t>
      </w:r>
      <w:r w:rsidR="00486026">
        <w:rPr>
          <w:b/>
          <w:bCs/>
        </w:rPr>
        <w:t xml:space="preserve"> using machine </w:t>
      </w:r>
      <w:proofErr w:type="gramStart"/>
      <w:r w:rsidR="00486026">
        <w:rPr>
          <w:b/>
          <w:bCs/>
        </w:rPr>
        <w:t>learning</w:t>
      </w:r>
      <w:proofErr w:type="gramEnd"/>
      <w:r w:rsidR="00486026">
        <w:rPr>
          <w:b/>
          <w:bCs/>
        </w:rPr>
        <w:t xml:space="preserve"> </w:t>
      </w:r>
    </w:p>
    <w:p w14:paraId="50121370" w14:textId="3C9ED0EE" w:rsidR="00721207" w:rsidRDefault="00721207" w:rsidP="002D08B2">
      <w:pPr>
        <w:jc w:val="center"/>
        <w:rPr>
          <w:b/>
          <w:bCs/>
        </w:rPr>
      </w:pPr>
      <w:r>
        <w:rPr>
          <w:b/>
          <w:bCs/>
        </w:rPr>
        <w:t>Abstract</w:t>
      </w:r>
    </w:p>
    <w:p w14:paraId="7A87BEB9" w14:textId="3F0CB897" w:rsidR="00721207" w:rsidRDefault="006C4119" w:rsidP="004E388A">
      <w:pPr>
        <w:jc w:val="both"/>
      </w:pPr>
      <w:r>
        <w:t xml:space="preserve">This paper trains a </w:t>
      </w:r>
      <w:r w:rsidR="00D94FB7">
        <w:t>household-level</w:t>
      </w:r>
      <w:r>
        <w:t xml:space="preserve"> disaster risk classifier </w:t>
      </w:r>
      <w:r w:rsidR="00DB43F7">
        <w:t>based on supervised machine learning algorithms for cold wave-related disasters</w:t>
      </w:r>
      <w:r>
        <w:t>. The households</w:t>
      </w:r>
      <w:r w:rsidR="00FA3C1F">
        <w:t>'</w:t>
      </w:r>
      <w:r>
        <w:t xml:space="preserve"> features considered for this task </w:t>
      </w:r>
      <w:r w:rsidR="002C09F7">
        <w:t>proxy</w:t>
      </w:r>
      <w:r>
        <w:t xml:space="preserve"> </w:t>
      </w:r>
      <w:r w:rsidR="00210C7A">
        <w:t xml:space="preserve">multiple dimensions of </w:t>
      </w:r>
      <w:r>
        <w:t>vulnerability to disasters accounting for economic, health, social</w:t>
      </w:r>
      <w:r w:rsidR="00D94FB7">
        <w:t>,</w:t>
      </w:r>
      <w:r>
        <w:t xml:space="preserve"> and geographical </w:t>
      </w:r>
      <w:r w:rsidR="00D94FB7">
        <w:t>dimensions</w:t>
      </w:r>
      <w:r>
        <w:t>.</w:t>
      </w:r>
      <w:r w:rsidR="00D117FF">
        <w:t xml:space="preserve"> These features are theoretically hypothesized to explain disaster risk classification.</w:t>
      </w:r>
      <w:r>
        <w:t xml:space="preserve"> </w:t>
      </w:r>
      <w:r w:rsidR="00D94FB7">
        <w:t xml:space="preserve">We test our predictive model based on the case </w:t>
      </w:r>
      <w:r>
        <w:t>of Puno</w:t>
      </w:r>
      <w:r w:rsidR="00D94FB7">
        <w:t>, Peru</w:t>
      </w:r>
      <w:r w:rsidR="003F2E7F">
        <w:t>,</w:t>
      </w:r>
      <w:r>
        <w:t xml:space="preserve"> </w:t>
      </w:r>
      <w:r w:rsidR="00D94FB7">
        <w:t xml:space="preserve">where </w:t>
      </w:r>
      <w:r>
        <w:t>cold</w:t>
      </w:r>
      <w:r w:rsidR="002523B7">
        <w:t xml:space="preserve"> wave</w:t>
      </w:r>
      <w:r>
        <w:t>-related disasters</w:t>
      </w:r>
      <w:r w:rsidR="00D94FB7">
        <w:t xml:space="preserve"> (e.g.,</w:t>
      </w:r>
      <w:r w:rsidR="002C09F7">
        <w:t xml:space="preserve"> </w:t>
      </w:r>
      <w:r w:rsidR="002523B7">
        <w:t>-28°</w:t>
      </w:r>
      <w:r w:rsidR="002C09F7">
        <w:t xml:space="preserve">in 2003 and </w:t>
      </w:r>
      <w:r w:rsidR="002523B7">
        <w:t>-35°</w:t>
      </w:r>
      <w:r w:rsidR="002C09F7">
        <w:t xml:space="preserve"> in 2004</w:t>
      </w:r>
      <w:r w:rsidR="00D94FB7">
        <w:t>) are recurrent and overwhelming</w:t>
      </w:r>
      <w:r>
        <w:t xml:space="preserve">. </w:t>
      </w:r>
      <w:r w:rsidR="00E138AE">
        <w:t>Two supervised learning algorithms were tested to build the classifier</w:t>
      </w:r>
      <w:r>
        <w:t xml:space="preserve">: Logistic Regression and Random Forest Classifier. </w:t>
      </w:r>
      <w:r w:rsidR="004E388A">
        <w:t xml:space="preserve">Hyperparameters of such models were optimized through </w:t>
      </w:r>
      <w:r w:rsidR="00FA3C1F">
        <w:t>Bayesian Optimization</w:t>
      </w:r>
      <w:r w:rsidR="004E388A">
        <w:t xml:space="preserve"> heuristic. </w:t>
      </w:r>
      <w:r>
        <w:t>In the test dataset, Logistic Regression achieved a Matthews Correlation Coefficient of 63.19% and a Negative Predictive Value of 84.15%, while Random Forest Classifier achieved 62.47% and 85.71%</w:t>
      </w:r>
      <w:r w:rsidR="00BC354E">
        <w:t>,</w:t>
      </w:r>
      <w:r>
        <w:t xml:space="preserve"> respectively. </w:t>
      </w:r>
      <w:r w:rsidR="004E388A">
        <w:t>In the optimal setting</w:t>
      </w:r>
      <w:r>
        <w:t xml:space="preserve">, Negative Predictive Value, </w:t>
      </w:r>
      <w:r w:rsidR="00BC354E">
        <w:t>which</w:t>
      </w:r>
      <w:r>
        <w:t xml:space="preserve"> controls the false negatives, increased without trading off </w:t>
      </w:r>
      <w:r w:rsidR="002523B7">
        <w:t xml:space="preserve">a significant amount of </w:t>
      </w:r>
      <w:r>
        <w:t xml:space="preserve">model performance as suggested by </w:t>
      </w:r>
      <w:r w:rsidR="004E388A">
        <w:t>MCC and other metrics</w:t>
      </w:r>
      <w:r>
        <w:t xml:space="preserve">. </w:t>
      </w:r>
      <w:r w:rsidR="00DA3F81">
        <w:t>Considering</w:t>
      </w:r>
      <w:r>
        <w:t xml:space="preserve"> experiments with different sizes of test </w:t>
      </w:r>
      <w:r w:rsidR="00BC354E">
        <w:t>datasets</w:t>
      </w:r>
      <w:r>
        <w:t xml:space="preserve">, </w:t>
      </w:r>
      <w:r w:rsidR="004E388A">
        <w:t xml:space="preserve">the optimal </w:t>
      </w:r>
      <w:r>
        <w:t xml:space="preserve">Random Forest Classifier outperformed </w:t>
      </w:r>
      <w:r w:rsidR="004E388A">
        <w:t xml:space="preserve">the optimal </w:t>
      </w:r>
      <w:r>
        <w:t>Logistic Regression</w:t>
      </w:r>
      <w:r w:rsidR="004E388A">
        <w:t xml:space="preserve"> classifier</w:t>
      </w:r>
      <w:r>
        <w:t xml:space="preserve">. Feature importance drawn from </w:t>
      </w:r>
      <w:r w:rsidR="00BC354E">
        <w:t>features'</w:t>
      </w:r>
      <w:r>
        <w:t xml:space="preserve"> contribution to </w:t>
      </w:r>
      <w:r w:rsidR="00BC354E">
        <w:t xml:space="preserve">a </w:t>
      </w:r>
      <w:r>
        <w:t xml:space="preserve">reduction in entropy in the construction of the forest </w:t>
      </w:r>
      <w:r w:rsidR="00BC354E">
        <w:t>suggests</w:t>
      </w:r>
      <w:r>
        <w:t xml:space="preserve"> that per capita expenditure, household localization in a rural area, altitude, access to public goods</w:t>
      </w:r>
      <w:r w:rsidR="00BC354E">
        <w:t>,</w:t>
      </w:r>
      <w:r>
        <w:t xml:space="preserve"> and concrete walls dr</w:t>
      </w:r>
      <w:r w:rsidR="00BC354E">
        <w:t>i</w:t>
      </w:r>
      <w:r>
        <w:t xml:space="preserve">ve the disaster risk classification. Further research must propose strategies </w:t>
      </w:r>
      <w:r w:rsidR="007F6633">
        <w:t>to validate the predictive model externally</w:t>
      </w:r>
      <w:r>
        <w:t xml:space="preserve"> and to analyze the causality of </w:t>
      </w:r>
      <w:r w:rsidR="00BC354E">
        <w:t xml:space="preserve">the </w:t>
      </w:r>
      <w:r>
        <w:t>most important features regarding endogenous disaster risk classification.</w:t>
      </w:r>
    </w:p>
    <w:p w14:paraId="659787B4" w14:textId="257E368F" w:rsidR="00A31299" w:rsidRPr="00665441" w:rsidRDefault="00A31299" w:rsidP="0007497B">
      <w:pPr>
        <w:pStyle w:val="Heading1"/>
      </w:pPr>
      <w:commentRangeStart w:id="0"/>
      <w:commentRangeStart w:id="1"/>
      <w:r w:rsidRPr="00665441">
        <w:t>Introduction</w:t>
      </w:r>
      <w:commentRangeEnd w:id="0"/>
      <w:r>
        <w:rPr>
          <w:rStyle w:val="CommentReference"/>
        </w:rPr>
        <w:commentReference w:id="0"/>
      </w:r>
      <w:commentRangeEnd w:id="1"/>
      <w:r>
        <w:rPr>
          <w:rStyle w:val="CommentReference"/>
        </w:rPr>
        <w:commentReference w:id="1"/>
      </w:r>
    </w:p>
    <w:p w14:paraId="268D924E" w14:textId="3B0D53EC" w:rsidR="00CE36EA" w:rsidRDefault="00D91DC4" w:rsidP="00D91DC4">
      <w:pPr>
        <w:jc w:val="both"/>
      </w:pPr>
      <w:commentRangeStart w:id="2"/>
      <w:r>
        <w:t>Clime</w:t>
      </w:r>
      <w:commentRangeEnd w:id="2"/>
      <w:r>
        <w:rPr>
          <w:rStyle w:val="CommentReference"/>
        </w:rPr>
        <w:commentReference w:id="2"/>
      </w:r>
      <w:r>
        <w:t>-related hazards are more frequent in this century than in the previous one (EM-DAT, 2022). This</w:t>
      </w:r>
      <w:r w:rsidR="00FA3C1F">
        <w:t xml:space="preserve"> fact</w:t>
      </w:r>
      <w:r>
        <w:t xml:space="preserve"> may be </w:t>
      </w:r>
      <w:r w:rsidR="006C4119">
        <w:t>explained mainly</w:t>
      </w:r>
      <w:r>
        <w:t xml:space="preserve"> by the increase </w:t>
      </w:r>
      <w:r w:rsidR="00A31299">
        <w:t>in</w:t>
      </w:r>
      <w:r>
        <w:t xml:space="preserve"> global warming and population sizes which, in turn, pressure </w:t>
      </w:r>
      <w:r w:rsidR="00A31299">
        <w:t>on</w:t>
      </w:r>
      <w:r>
        <w:t xml:space="preserve"> natural resources generating harmful outcomes for the environment </w:t>
      </w:r>
      <w:commentRangeStart w:id="3"/>
      <w:r>
        <w:t>(</w:t>
      </w:r>
      <w:proofErr w:type="spellStart"/>
      <w:r w:rsidR="00243F7D">
        <w:t>Keja-Kaereho</w:t>
      </w:r>
      <w:proofErr w:type="spellEnd"/>
      <w:r w:rsidR="00243F7D">
        <w:t xml:space="preserve"> &amp; </w:t>
      </w:r>
      <w:proofErr w:type="spellStart"/>
      <w:r w:rsidR="00243F7D">
        <w:t>Tjizu</w:t>
      </w:r>
      <w:proofErr w:type="spellEnd"/>
      <w:r w:rsidR="00243F7D">
        <w:t>, 2019</w:t>
      </w:r>
      <w:r>
        <w:t>)</w:t>
      </w:r>
      <w:commentRangeEnd w:id="3"/>
      <w:r>
        <w:rPr>
          <w:rStyle w:val="CommentReference"/>
        </w:rPr>
        <w:commentReference w:id="3"/>
      </w:r>
      <w:r>
        <w:t>. Disasters are not natural</w:t>
      </w:r>
      <w:r w:rsidR="006C4119">
        <w:t>,</w:t>
      </w:r>
      <w:r>
        <w:t xml:space="preserve"> as the same hazard would lead to different outcomes in different locations </w:t>
      </w:r>
      <w:r w:rsidR="00A31299">
        <w:t>worldwide</w:t>
      </w:r>
      <w:r>
        <w:t xml:space="preserve"> (Besiou et al., 2021). </w:t>
      </w:r>
      <w:r w:rsidR="00A31299">
        <w:t>Disaster risk is the outcome of interactions of hazard, vulnerability</w:t>
      </w:r>
      <w:r w:rsidR="006C4119">
        <w:t>,</w:t>
      </w:r>
      <w:r w:rsidR="00A31299">
        <w:t xml:space="preserve"> and exposure (UNDRR, 2015; Wright et al.</w:t>
      </w:r>
      <w:r w:rsidR="006C4119">
        <w:t>,</w:t>
      </w:r>
      <w:r w:rsidR="00A31299">
        <w:t xml:space="preserve"> 2020). </w:t>
      </w:r>
      <w:r>
        <w:t>The impact of disasters depends on the degree of vulnerability</w:t>
      </w:r>
      <w:r w:rsidR="005E7925">
        <w:t xml:space="preserve">, the </w:t>
      </w:r>
      <w:r w:rsidR="00DB43F7">
        <w:t>hazard's scale and magnitude, and the exposure level</w:t>
      </w:r>
      <w:r w:rsidR="00A31299">
        <w:t xml:space="preserve">. </w:t>
      </w:r>
      <w:r>
        <w:t xml:space="preserve">Hazards might </w:t>
      </w:r>
      <w:r w:rsidR="00A31299">
        <w:t>harm</w:t>
      </w:r>
      <w:r>
        <w:t xml:space="preserve"> humans, animals</w:t>
      </w:r>
      <w:r w:rsidR="00A31299">
        <w:t>, and</w:t>
      </w:r>
      <w:r>
        <w:t xml:space="preserve"> the environment, </w:t>
      </w:r>
      <w:r w:rsidR="006C4119">
        <w:t>destroying</w:t>
      </w:r>
      <w:r>
        <w:t xml:space="preserve"> a specific geographic position in a period (Preciado, 2015). Although hazards are mostly known to be an occurrence that </w:t>
      </w:r>
      <w:r w:rsidR="006C4119">
        <w:t>human beings cannot control</w:t>
      </w:r>
      <w:r>
        <w:t>, human interaction with the environment has caused an increase in the frequency of clime-related hazards (Shabani 2022).</w:t>
      </w:r>
      <w:r w:rsidR="00CE36EA">
        <w:t xml:space="preserve"> </w:t>
      </w:r>
      <w:r>
        <w:t>Vulnerability shapes the damage a natural hazard could cause</w:t>
      </w:r>
      <w:r w:rsidR="006C4119">
        <w:t xml:space="preserve"> and</w:t>
      </w:r>
      <w:r>
        <w:t xml:space="preserve"> is </w:t>
      </w:r>
      <w:r w:rsidR="006C4119">
        <w:t>entir</w:t>
      </w:r>
      <w:r>
        <w:t xml:space="preserve">ely defined by anthropogenic conditions (Bolin, 2006). Exposure is the geographical conditioning of infrastructure, housing, and other tangible assets into hazard-prone areas (Mattea, 2019). </w:t>
      </w:r>
    </w:p>
    <w:p w14:paraId="0B0F8029" w14:textId="672A5F8A" w:rsidR="005E7925" w:rsidRDefault="00CB3A97" w:rsidP="0027250E">
      <w:pPr>
        <w:jc w:val="both"/>
      </w:pPr>
      <w:r>
        <w:t xml:space="preserve">Proactive disaster risk reduction is </w:t>
      </w:r>
      <w:r w:rsidR="006C4119">
        <w:t>essential</w:t>
      </w:r>
      <w:r>
        <w:t xml:space="preserve"> for communities affected by recurrent disasters</w:t>
      </w:r>
      <w:r w:rsidR="00D91DC4">
        <w:t xml:space="preserve">. </w:t>
      </w:r>
      <w:r w:rsidR="005E7925">
        <w:t xml:space="preserve">However, </w:t>
      </w:r>
      <w:r w:rsidR="00CE36EA">
        <w:t xml:space="preserve">disaster risk </w:t>
      </w:r>
      <w:r w:rsidR="00D91DC4">
        <w:t xml:space="preserve">management phases are </w:t>
      </w:r>
      <w:r w:rsidR="00CE36EA">
        <w:t xml:space="preserve">not independent </w:t>
      </w:r>
      <w:r w:rsidR="005E7925">
        <w:t>(Besiou et al., 2021)</w:t>
      </w:r>
      <w:r w:rsidR="006C4119">
        <w:t>. Thus,</w:t>
      </w:r>
      <w:r w:rsidR="00CE36EA">
        <w:t xml:space="preserve"> proactive disaster risk reduction activities</w:t>
      </w:r>
      <w:r w:rsidR="00E138AE">
        <w:t xml:space="preserve"> </w:t>
      </w:r>
      <w:r w:rsidR="00CE36EA">
        <w:t xml:space="preserve">are carried out before a </w:t>
      </w:r>
      <w:r w:rsidR="00614183">
        <w:t>disaster</w:t>
      </w:r>
      <w:r w:rsidR="002C09F7">
        <w:t xml:space="preserve"> strike</w:t>
      </w:r>
      <w:r w:rsidR="005E7925">
        <w:t xml:space="preserve"> </w:t>
      </w:r>
      <w:r w:rsidR="00E138AE">
        <w:t xml:space="preserve">to </w:t>
      </w:r>
      <w:r w:rsidR="00CE36EA">
        <w:t xml:space="preserve">help </w:t>
      </w:r>
      <w:r w:rsidR="00DB43F7">
        <w:t>mitigate</w:t>
      </w:r>
      <w:r w:rsidR="00E138AE">
        <w:t xml:space="preserve"> </w:t>
      </w:r>
      <w:r w:rsidR="00CE36EA">
        <w:t xml:space="preserve">risks and </w:t>
      </w:r>
      <w:r w:rsidR="00DB43F7">
        <w:t>create</w:t>
      </w:r>
      <w:r w:rsidR="00E138AE">
        <w:t xml:space="preserve"> </w:t>
      </w:r>
      <w:r w:rsidR="00CE36EA">
        <w:t>savings that communities may use for further development and building of resilience</w:t>
      </w:r>
      <w:r w:rsidR="00ED763A">
        <w:t xml:space="preserve"> that is urgent due to the increasing magnitude and frequency of disasters</w:t>
      </w:r>
      <w:r w:rsidR="00CE36EA">
        <w:t xml:space="preserve">. </w:t>
      </w:r>
    </w:p>
    <w:p w14:paraId="1F3357E1" w14:textId="095956B6" w:rsidR="000F7142" w:rsidRDefault="008E4DA5" w:rsidP="0027250E">
      <w:pPr>
        <w:jc w:val="both"/>
      </w:pPr>
      <w:r>
        <w:lastRenderedPageBreak/>
        <w:t xml:space="preserve">The increase in </w:t>
      </w:r>
      <w:r w:rsidR="002C09F7">
        <w:t xml:space="preserve">the frequency of </w:t>
      </w:r>
      <w:r>
        <w:t>cold wave</w:t>
      </w:r>
      <w:r w:rsidR="00FD7876">
        <w:t>-related disasters</w:t>
      </w:r>
      <w:r>
        <w:t xml:space="preserve"> during the last century disproportionately affected low-income countries (Amirkhani et al., 2022; Lopez-Bueno et al., 2020).</w:t>
      </w:r>
      <w:r w:rsidR="002C09F7">
        <w:t xml:space="preserve"> </w:t>
      </w:r>
      <w:r>
        <w:t>India, Bangladesh, Poland</w:t>
      </w:r>
      <w:r w:rsidR="002C09F7">
        <w:t>,</w:t>
      </w:r>
      <w:r>
        <w:t xml:space="preserve"> and Russia are the </w:t>
      </w:r>
      <w:r w:rsidR="002C09F7">
        <w:t xml:space="preserve">most-affected </w:t>
      </w:r>
      <w:r>
        <w:t xml:space="preserve">countries, </w:t>
      </w:r>
      <w:r w:rsidR="000F7142">
        <w:t>harming</w:t>
      </w:r>
      <w:r>
        <w:t xml:space="preserve"> </w:t>
      </w:r>
      <w:r w:rsidR="000F7142">
        <w:t xml:space="preserve">1227 million people and </w:t>
      </w:r>
      <w:r w:rsidR="002C09F7">
        <w:t xml:space="preserve">generating </w:t>
      </w:r>
      <w:r w:rsidR="000F7142">
        <w:t>184 thousand deaths</w:t>
      </w:r>
      <w:r w:rsidR="003D0AB4">
        <w:t xml:space="preserve"> since 2000</w:t>
      </w:r>
      <w:r w:rsidR="000F7142">
        <w:t>.</w:t>
      </w:r>
      <w:r w:rsidR="003D0AB4">
        <w:t xml:space="preserve"> </w:t>
      </w:r>
      <w:r w:rsidR="00FD7876">
        <w:t>Disasters triggered by cold waves</w:t>
      </w:r>
      <w:r w:rsidR="003D0AB4">
        <w:t xml:space="preserve"> </w:t>
      </w:r>
      <w:r w:rsidR="00FD7876">
        <w:t>cause losses of human lives</w:t>
      </w:r>
      <w:r w:rsidR="003D0AB4">
        <w:t xml:space="preserve"> in cases of high vulnerability, where households have poor infrastructure and </w:t>
      </w:r>
      <w:r w:rsidR="00FD7876">
        <w:t xml:space="preserve">scarce </w:t>
      </w:r>
      <w:r w:rsidR="003D0AB4">
        <w:t>goods to face cold (Lopez-Bueno et al., 2020) or inhabitants have a high prevalence of comorbidities such as cardiovascular diseases (</w:t>
      </w:r>
      <w:r w:rsidR="003D0AB4" w:rsidRPr="003D0AB4">
        <w:t>Shaposhnikov</w:t>
      </w:r>
      <w:r w:rsidR="003D0AB4">
        <w:t xml:space="preserve"> and </w:t>
      </w:r>
      <w:proofErr w:type="spellStart"/>
      <w:r w:rsidR="003D0AB4">
        <w:t>Revich</w:t>
      </w:r>
      <w:proofErr w:type="spellEnd"/>
      <w:r w:rsidR="003D0AB4">
        <w:t xml:space="preserve">, 2016). </w:t>
      </w:r>
    </w:p>
    <w:p w14:paraId="7E669760" w14:textId="13D51137" w:rsidR="00E466BE" w:rsidRDefault="003019FA" w:rsidP="003019FA">
      <w:pPr>
        <w:jc w:val="both"/>
      </w:pPr>
      <w:r>
        <w:t>This work focuses on disaster preparedness following a data-centric approach (EM-DAT, 2022).</w:t>
      </w:r>
      <w:r w:rsidR="00533B64">
        <w:t xml:space="preserve"> </w:t>
      </w:r>
      <w:r>
        <w:t xml:space="preserve">We aim to predict which households need to be prepared for a disaster that cold waves or severe winter conditions can trigger. This prediction must be accurate for the households </w:t>
      </w:r>
      <w:r w:rsidR="00805CA5">
        <w:t>at risk, representing demand points that must be met</w:t>
      </w:r>
      <w:r>
        <w:t xml:space="preserve">. When a predictive model misclassifies positive outcomes, defined as households at risk, deprivation costs are created </w:t>
      </w:r>
      <w:r w:rsidR="004E6E8D">
        <w:t>to represent demand points that need essential supplies, but the model misclassifies their risks</w:t>
      </w:r>
      <w:r w:rsidR="00F33933">
        <w:t>,</w:t>
      </w:r>
      <w:r w:rsidR="004E6E8D">
        <w:t xml:space="preserve"> </w:t>
      </w:r>
      <w:r w:rsidR="00F33933">
        <w:t>and</w:t>
      </w:r>
      <w:r w:rsidR="004E6E8D">
        <w:t xml:space="preserve"> aid goods are not being supplied </w:t>
      </w:r>
      <w:r>
        <w:t>(Gutjahr and Fischer, 2018</w:t>
      </w:r>
      <w:r w:rsidR="00731651">
        <w:t>;</w:t>
      </w:r>
      <w:r>
        <w:t xml:space="preserve"> Holguin-Veras et al., 2013)</w:t>
      </w:r>
      <w:r w:rsidR="004E6E8D">
        <w:t>.</w:t>
      </w:r>
      <w:r>
        <w:t xml:space="preserve"> </w:t>
      </w:r>
      <w:r w:rsidR="004E6E8D">
        <w:t>T</w:t>
      </w:r>
      <w:r>
        <w:t xml:space="preserve">hese cases are named false negatives. </w:t>
      </w:r>
    </w:p>
    <w:p w14:paraId="40637965" w14:textId="7DC091A3" w:rsidR="003019FA" w:rsidRDefault="00E466BE" w:rsidP="003019FA">
      <w:pPr>
        <w:jc w:val="both"/>
      </w:pPr>
      <w:r>
        <w:t>Our</w:t>
      </w:r>
      <w:r w:rsidR="003019FA">
        <w:t xml:space="preserve"> </w:t>
      </w:r>
      <w:r>
        <w:t xml:space="preserve">proposed </w:t>
      </w:r>
      <w:r w:rsidR="003019FA">
        <w:t>model give</w:t>
      </w:r>
      <w:r w:rsidR="00533B64">
        <w:t>s</w:t>
      </w:r>
      <w:r w:rsidR="003019FA">
        <w:t xml:space="preserve"> greater importance to accurate prediction of disaster risk, even if it implies that some households that do not have risk are being misclassified. Considering these objectives, </w:t>
      </w:r>
      <w:r>
        <w:t>our</w:t>
      </w:r>
      <w:r w:rsidR="003019FA">
        <w:t xml:space="preserve"> methodology uses supervised learning algorithms</w:t>
      </w:r>
      <w:r>
        <w:t xml:space="preserve"> -</w:t>
      </w:r>
      <w:r w:rsidR="003019FA">
        <w:t xml:space="preserve"> Logistic Regression and Random Forest Classifier</w:t>
      </w:r>
      <w:r>
        <w:t xml:space="preserve"> -</w:t>
      </w:r>
      <w:r w:rsidR="003019FA">
        <w:t xml:space="preserve"> with data from </w:t>
      </w:r>
      <w:r w:rsidR="00533B64">
        <w:t xml:space="preserve">the </w:t>
      </w:r>
      <w:r w:rsidR="003019FA">
        <w:t xml:space="preserve">Peruvian National Household Survey for Puno, 2019 to learn a binary classifier that discriminates which households are at risk of being affected by a </w:t>
      </w:r>
      <w:r>
        <w:t>cold wave-related</w:t>
      </w:r>
      <w:r w:rsidR="003019FA">
        <w:t xml:space="preserve"> disaster. Machine learning would help to build a risk screening tool that can be tuned, in terms of models</w:t>
      </w:r>
      <w:r w:rsidR="00FA3C1F">
        <w:t>'</w:t>
      </w:r>
      <w:r w:rsidR="003019FA">
        <w:t xml:space="preserve"> hyperparameters, to maximize predictive power considering the importance of false negatives. </w:t>
      </w:r>
    </w:p>
    <w:p w14:paraId="645EAFE0" w14:textId="5B9DE6C5" w:rsidR="00612ED1" w:rsidRDefault="00CE36EA" w:rsidP="0027250E">
      <w:pPr>
        <w:jc w:val="both"/>
      </w:pPr>
      <w:r>
        <w:t>Puno</w:t>
      </w:r>
      <w:r w:rsidR="003019FA">
        <w:t>, in Peru,</w:t>
      </w:r>
      <w:r>
        <w:t xml:space="preserve"> is affected by recurrent c</w:t>
      </w:r>
      <w:r w:rsidR="003D7DC2">
        <w:t>old waves</w:t>
      </w:r>
      <w:r w:rsidR="00236156">
        <w:t>. Peruvian</w:t>
      </w:r>
      <w:r w:rsidR="00FA3C1F">
        <w:t>'</w:t>
      </w:r>
      <w:r w:rsidR="00236156">
        <w:t xml:space="preserve">s South Andean Region is especially susceptible to </w:t>
      </w:r>
      <w:r w:rsidR="005965FB">
        <w:t>these types of hazards</w:t>
      </w:r>
      <w:r w:rsidR="00236156">
        <w:t>. Since 2000, considering world-total</w:t>
      </w:r>
      <w:r w:rsidR="0019344F">
        <w:t xml:space="preserve"> historical data on</w:t>
      </w:r>
      <w:r w:rsidR="00236156">
        <w:t xml:space="preserve"> </w:t>
      </w:r>
      <w:r w:rsidR="003D7DC2">
        <w:t xml:space="preserve">disasters caused by Extreme </w:t>
      </w:r>
      <w:r w:rsidR="003019FA">
        <w:t>Low-Temperature</w:t>
      </w:r>
      <w:r w:rsidR="003D7DC2">
        <w:t xml:space="preserve"> Events (</w:t>
      </w:r>
      <w:commentRangeStart w:id="4"/>
      <w:r w:rsidR="00A31299">
        <w:t>ELTEs</w:t>
      </w:r>
      <w:commentRangeEnd w:id="4"/>
      <w:r w:rsidR="00A31299">
        <w:rPr>
          <w:rStyle w:val="CommentReference"/>
        </w:rPr>
        <w:commentReference w:id="4"/>
      </w:r>
      <w:r w:rsidR="003D7DC2">
        <w:t>)</w:t>
      </w:r>
      <w:r w:rsidR="00236156">
        <w:t xml:space="preserve"> registered in EM-DAT</w:t>
      </w:r>
      <w:r w:rsidR="003019FA">
        <w:t xml:space="preserve"> (2022)</w:t>
      </w:r>
      <w:r w:rsidR="00236156">
        <w:t xml:space="preserve">, 21.28% of them have </w:t>
      </w:r>
      <w:r w:rsidR="00B9430A">
        <w:t>affected</w:t>
      </w:r>
      <w:r w:rsidR="00236156">
        <w:t xml:space="preserve"> </w:t>
      </w:r>
      <w:r>
        <w:t>this geographic boundary</w:t>
      </w:r>
      <w:r w:rsidR="00236156">
        <w:t xml:space="preserve">. </w:t>
      </w:r>
      <w:r w:rsidR="00732E61">
        <w:t>According to EM-DAT estimations, the most harmful ELTE was re</w:t>
      </w:r>
      <w:r w:rsidR="006C4119">
        <w:t>cord</w:t>
      </w:r>
      <w:r w:rsidR="00732E61">
        <w:t xml:space="preserve">ed in 2004 as a cold wave of </w:t>
      </w:r>
      <w:r w:rsidR="00732E61" w:rsidRPr="00E35A8D">
        <w:t>-35°C</w:t>
      </w:r>
      <w:r w:rsidR="00732E61">
        <w:t xml:space="preserve"> that affected 40.30% of the total population of 15 Peruvian regions. </w:t>
      </w:r>
      <w:r w:rsidR="00122FA8">
        <w:t xml:space="preserve">Puno is </w:t>
      </w:r>
      <w:r w:rsidR="006C4119">
        <w:t xml:space="preserve">a rural and low-densely populated </w:t>
      </w:r>
      <w:r w:rsidR="00122FA8">
        <w:t xml:space="preserve">region located in the southeast of Peru. </w:t>
      </w:r>
      <w:r w:rsidR="00E35A8D" w:rsidRPr="00E35A8D">
        <w:t xml:space="preserve">Puno </w:t>
      </w:r>
      <w:r w:rsidR="003019FA">
        <w:t>is</w:t>
      </w:r>
      <w:r w:rsidR="00E35A8D">
        <w:t xml:space="preserve"> </w:t>
      </w:r>
      <w:r w:rsidR="006C4119">
        <w:t xml:space="preserve">the epicenter of ELTEs affecting PSAR, as 70.00% of events registered in EM-DAT affected Puno from 2003 to </w:t>
      </w:r>
      <w:r w:rsidR="00122FA8">
        <w:t xml:space="preserve">2015. </w:t>
      </w:r>
      <w:r w:rsidR="00732E61">
        <w:t xml:space="preserve">As ELTEs affect a </w:t>
      </w:r>
      <w:r w:rsidR="00FA3C1F">
        <w:t>sizeabl</w:t>
      </w:r>
      <w:r w:rsidR="00732E61">
        <w:t>e geographic bound</w:t>
      </w:r>
      <w:r w:rsidR="00A31299">
        <w:t>ary</w:t>
      </w:r>
      <w:r w:rsidR="00732E61">
        <w:t>, it could be challenging to estimate the number of affected people, the economic losses</w:t>
      </w:r>
      <w:r w:rsidR="00E138AE">
        <w:t>,</w:t>
      </w:r>
      <w:r w:rsidR="00732E61">
        <w:t xml:space="preserve"> </w:t>
      </w:r>
      <w:r w:rsidR="006C4119">
        <w:t>etc</w:t>
      </w:r>
      <w:r w:rsidR="00732E61">
        <w:t xml:space="preserve">. </w:t>
      </w:r>
    </w:p>
    <w:p w14:paraId="39673AA7" w14:textId="0941D1CE" w:rsidR="0027250E" w:rsidRDefault="00612ED1" w:rsidP="0027250E">
      <w:pPr>
        <w:jc w:val="both"/>
      </w:pPr>
      <w:r>
        <w:t>R</w:t>
      </w:r>
      <w:r w:rsidR="006C4119">
        <w:t xml:space="preserve">esearch on proactive disaster risk reduction would </w:t>
      </w:r>
      <w:r w:rsidR="00DB43F7">
        <w:t>significantly</w:t>
      </w:r>
      <w:r w:rsidR="006C4119">
        <w:t xml:space="preserve"> impact</w:t>
      </w:r>
      <w:r w:rsidR="0019344F">
        <w:t xml:space="preserve"> </w:t>
      </w:r>
      <w:r>
        <w:t>Puno because of the high prevalence of agricultural households</w:t>
      </w:r>
      <w:r w:rsidR="00FA3C1F">
        <w:t>'</w:t>
      </w:r>
      <w:r>
        <w:t xml:space="preserve">, in which these disasters may cause economic losses that </w:t>
      </w:r>
      <w:r w:rsidR="00AF595B">
        <w:t>impact</w:t>
      </w:r>
      <w:r>
        <w:t xml:space="preserve"> their long-run wealth. If a community is not prepared to face cold wave-related disasters, it might enter into a vicious cycle </w:t>
      </w:r>
      <w:r w:rsidR="00AF595B">
        <w:t xml:space="preserve">of </w:t>
      </w:r>
      <w:r>
        <w:t>cold wave</w:t>
      </w:r>
      <w:r w:rsidR="00AF595B">
        <w:t>s</w:t>
      </w:r>
      <w:r>
        <w:t xml:space="preserve"> affect</w:t>
      </w:r>
      <w:r w:rsidR="00AF595B">
        <w:t>ing</w:t>
      </w:r>
      <w:r>
        <w:t xml:space="preserve"> </w:t>
      </w:r>
      <w:r w:rsidR="00AF595B">
        <w:t xml:space="preserve">the </w:t>
      </w:r>
      <w:r>
        <w:t>economy</w:t>
      </w:r>
      <w:r w:rsidR="00AF595B">
        <w:t>.</w:t>
      </w:r>
      <w:r>
        <w:t xml:space="preserve"> </w:t>
      </w:r>
      <w:r w:rsidR="00AF595B">
        <w:t>T</w:t>
      </w:r>
      <w:r>
        <w:t xml:space="preserve">his </w:t>
      </w:r>
      <w:r w:rsidR="00AF595B">
        <w:t xml:space="preserve">vicious cycle </w:t>
      </w:r>
      <w:r>
        <w:t>affect</w:t>
      </w:r>
      <w:r w:rsidR="00AF595B">
        <w:t>s</w:t>
      </w:r>
      <w:r>
        <w:t xml:space="preserve"> the ability to respond and recover from disasters, producing a lower budget to invest in</w:t>
      </w:r>
      <w:r w:rsidR="00AF595B">
        <w:t xml:space="preserve"> </w:t>
      </w:r>
      <w:r>
        <w:t>resilience</w:t>
      </w:r>
      <w:r w:rsidR="00AF595B">
        <w:t xml:space="preserve"> mechanisms</w:t>
      </w:r>
      <w:r>
        <w:t xml:space="preserve"> (Besiou et al., 2021).</w:t>
      </w:r>
      <w:r w:rsidR="00122FA8">
        <w:t xml:space="preserve"> </w:t>
      </w:r>
    </w:p>
    <w:p w14:paraId="2F3A7FEC" w14:textId="70022EB7" w:rsidR="00C1432C" w:rsidRDefault="00DD6213" w:rsidP="0027250E">
      <w:pPr>
        <w:jc w:val="both"/>
      </w:pPr>
      <w:r>
        <w:t xml:space="preserve">The proactive intervention on Puno may </w:t>
      </w:r>
      <w:r w:rsidR="006C4119">
        <w:t>significantly impact</w:t>
      </w:r>
      <w:r>
        <w:t xml:space="preserve"> the disaster response and recovery. Following Holguin-Veras et al. (2013), resources invested in response and recovery include logistic costs and deprivation costs. An optimized predictive model would identify which households would be the target of proactive interventions. Puno is a case study characterized by </w:t>
      </w:r>
      <w:r w:rsidR="00976B41">
        <w:t>spatially dispersed</w:t>
      </w:r>
      <w:r>
        <w:t xml:space="preserve"> final demand points and high peaks of deprivations caused by </w:t>
      </w:r>
      <w:r>
        <w:lastRenderedPageBreak/>
        <w:t>accumulated vulnerabilities</w:t>
      </w:r>
      <w:r w:rsidR="008814C8">
        <w:t xml:space="preserve"> (Kim and Sohn, 2018; Quiliche et al., 2021)</w:t>
      </w:r>
      <w:r w:rsidR="00E466BE">
        <w:t xml:space="preserve">; thus, </w:t>
      </w:r>
      <w:r w:rsidR="008814C8">
        <w:t xml:space="preserve">accurate forecasts are of </w:t>
      </w:r>
      <w:r w:rsidR="00805CA5">
        <w:t>particular</w:t>
      </w:r>
      <w:r w:rsidR="008814C8">
        <w:t xml:space="preserve"> importance.</w:t>
      </w:r>
      <w:r w:rsidR="00BB79B4">
        <w:t xml:space="preserve"> </w:t>
      </w:r>
      <w:commentRangeStart w:id="5"/>
      <w:commentRangeStart w:id="6"/>
      <w:r w:rsidR="00BB79B4">
        <w:t>Assessment of delivery strategies, transportation costs</w:t>
      </w:r>
      <w:r w:rsidR="00E466BE">
        <w:t>,</w:t>
      </w:r>
      <w:r w:rsidR="00BB79B4">
        <w:t xml:space="preserve"> and their balance with deprivation costs are left for future research as the objective function is </w:t>
      </w:r>
      <w:r w:rsidR="00C55FC5">
        <w:t xml:space="preserve">the </w:t>
      </w:r>
      <w:r w:rsidR="00DB43F7">
        <w:t>primary</w:t>
      </w:r>
      <w:r w:rsidR="00BB79B4">
        <w:t xml:space="preserve"> concern of humanitarian logistics.</w:t>
      </w:r>
      <w:commentRangeEnd w:id="5"/>
      <w:r w:rsidR="00C55FC5">
        <w:rPr>
          <w:rStyle w:val="CommentReference"/>
        </w:rPr>
        <w:commentReference w:id="5"/>
      </w:r>
      <w:commentRangeEnd w:id="6"/>
      <w:r w:rsidR="00AF595B">
        <w:rPr>
          <w:rStyle w:val="CommentReference"/>
        </w:rPr>
        <w:commentReference w:id="6"/>
      </w:r>
    </w:p>
    <w:p w14:paraId="7790FBB3" w14:textId="633F53F7" w:rsidR="003146F2" w:rsidRDefault="00BB79B4" w:rsidP="00A67AD9">
      <w:pPr>
        <w:jc w:val="both"/>
      </w:pPr>
      <w:r>
        <w:t>The contribution of this paper is twofold</w:t>
      </w:r>
      <w:r w:rsidR="00C55FC5">
        <w:t>.</w:t>
      </w:r>
      <w:r>
        <w:t xml:space="preserve"> </w:t>
      </w:r>
      <w:r w:rsidR="00C55FC5">
        <w:t xml:space="preserve">First, we </w:t>
      </w:r>
      <w:r>
        <w:t>introduce vulnerability-based disaster risk prediction</w:t>
      </w:r>
      <w:r w:rsidR="006C4119">
        <w:t xml:space="preserve">, </w:t>
      </w:r>
      <w:r w:rsidR="00DB43F7">
        <w:t>contrasting</w:t>
      </w:r>
      <w:r w:rsidR="006C4119">
        <w:t xml:space="preserve"> </w:t>
      </w:r>
      <w:r w:rsidR="00DB43F7">
        <w:t xml:space="preserve">it </w:t>
      </w:r>
      <w:r w:rsidR="006C4119">
        <w:t>with other predictive strategies based on meteorological, geophysical</w:t>
      </w:r>
      <w:r w:rsidR="00C55FC5">
        <w:t>,</w:t>
      </w:r>
      <w:r w:rsidR="006C4119">
        <w:t xml:space="preserve"> or geographical </w:t>
      </w:r>
      <w:r w:rsidR="00C55FC5">
        <w:t>modeling. Then,</w:t>
      </w:r>
      <w:r w:rsidR="00A67AD9">
        <w:t xml:space="preserve"> </w:t>
      </w:r>
      <w:r w:rsidR="00C55FC5">
        <w:t>we</w:t>
      </w:r>
      <w:r w:rsidR="00A67AD9">
        <w:t xml:space="preserve"> propose a hyperparameter optimization algorithm based on domain requirements</w:t>
      </w:r>
      <w:r w:rsidR="00C55FC5">
        <w:t>,</w:t>
      </w:r>
      <w:r w:rsidR="00A67AD9">
        <w:t xml:space="preserve"> such as </w:t>
      </w:r>
      <w:r w:rsidR="00C55FC5">
        <w:t>minimizing</w:t>
      </w:r>
      <w:r w:rsidR="00A67AD9">
        <w:t xml:space="preserve"> false negatives.</w:t>
      </w:r>
      <w:r>
        <w:t xml:space="preserve"> </w:t>
      </w:r>
      <w:r w:rsidR="003146F2">
        <w:t xml:space="preserve">The </w:t>
      </w:r>
      <w:r w:rsidR="00FA3C1F">
        <w:t>critical</w:t>
      </w:r>
      <w:r w:rsidR="003146F2">
        <w:t xml:space="preserve"> element </w:t>
      </w:r>
      <w:r w:rsidR="006C02AB">
        <w:t xml:space="preserve">for </w:t>
      </w:r>
      <w:r w:rsidR="004E6E8D">
        <w:t xml:space="preserve">the </w:t>
      </w:r>
      <w:r w:rsidR="006C02AB">
        <w:t xml:space="preserve">hyperparameter optimization procedure </w:t>
      </w:r>
      <w:r w:rsidR="003146F2">
        <w:t xml:space="preserve">is the confusion matrix of the predictive models, as logistics costs </w:t>
      </w:r>
      <w:r w:rsidR="006C02AB">
        <w:t>depend on</w:t>
      </w:r>
      <w:r w:rsidR="003146F2">
        <w:t xml:space="preserve"> False Positives and True Positives</w:t>
      </w:r>
      <w:r w:rsidR="004E6E8D">
        <w:t>.</w:t>
      </w:r>
      <w:r w:rsidR="006C02AB">
        <w:t xml:space="preserve"> True Negatives mean no delivery is required</w:t>
      </w:r>
      <w:r w:rsidR="00145629">
        <w:t>,</w:t>
      </w:r>
      <w:r w:rsidR="003146F2">
        <w:t xml:space="preserve"> and deprivation costs arise from False Negatives</w:t>
      </w:r>
      <w:r w:rsidR="00F33933">
        <w:t>.</w:t>
      </w:r>
      <w:r w:rsidR="00145629">
        <w:t xml:space="preserve"> </w:t>
      </w:r>
      <w:r w:rsidR="003146F2">
        <w:t xml:space="preserve">The experimental setting for </w:t>
      </w:r>
      <w:r w:rsidR="006C02AB">
        <w:t>hyperparameters</w:t>
      </w:r>
      <w:r w:rsidR="00FA3C1F">
        <w:t>'</w:t>
      </w:r>
      <w:r w:rsidR="006C02AB">
        <w:t xml:space="preserve"> </w:t>
      </w:r>
      <w:r w:rsidR="00FA3C1F">
        <w:t>O</w:t>
      </w:r>
      <w:r w:rsidR="006C02AB">
        <w:t xml:space="preserve">ptimization </w:t>
      </w:r>
      <w:r w:rsidR="003146F2">
        <w:t>consider</w:t>
      </w:r>
      <w:r w:rsidR="00BC6A17">
        <w:t>s</w:t>
      </w:r>
      <w:r w:rsidR="003146F2">
        <w:t xml:space="preserve"> confusion matrix metrics </w:t>
      </w:r>
      <w:r w:rsidR="00145629">
        <w:t xml:space="preserve">by </w:t>
      </w:r>
      <w:r w:rsidR="006C4119">
        <w:t>co-optimizing</w:t>
      </w:r>
      <w:r w:rsidR="003146F2">
        <w:t xml:space="preserve"> on Matthews Correlation Coefficient (MCC) and Negative Predictive Value (NPV). </w:t>
      </w:r>
      <w:r w:rsidR="00EE44CF">
        <w:t xml:space="preserve">HPO is </w:t>
      </w:r>
      <w:r w:rsidR="003E0A28">
        <w:t xml:space="preserve">usually </w:t>
      </w:r>
      <w:r w:rsidR="00EE44CF">
        <w:t>based on one metric</w:t>
      </w:r>
      <w:r w:rsidR="003E0A28">
        <w:t>, but</w:t>
      </w:r>
      <w:r w:rsidR="00BC6A17">
        <w:t xml:space="preserve"> our methodology </w:t>
      </w:r>
      <w:r w:rsidR="003E0A28">
        <w:t xml:space="preserve">includes sequential </w:t>
      </w:r>
      <w:r w:rsidR="00FA3C1F">
        <w:t>O</w:t>
      </w:r>
      <w:r w:rsidR="003E0A28">
        <w:t>ptimization</w:t>
      </w:r>
      <w:r w:rsidR="00EE44CF">
        <w:t xml:space="preserve"> of MCC and NPV, where</w:t>
      </w:r>
      <w:r w:rsidR="00145629">
        <w:t xml:space="preserve"> maximization of</w:t>
      </w:r>
      <w:r w:rsidR="00EE44CF">
        <w:t xml:space="preserve"> MCC </w:t>
      </w:r>
      <w:r w:rsidR="00145629">
        <w:t>aims to</w:t>
      </w:r>
      <w:r w:rsidR="00EE44CF">
        <w:t xml:space="preserve"> minimiz</w:t>
      </w:r>
      <w:r w:rsidR="00145629">
        <w:t>e</w:t>
      </w:r>
      <w:r w:rsidR="00EE44CF">
        <w:t xml:space="preserve"> </w:t>
      </w:r>
      <w:r w:rsidR="00145629">
        <w:t>social</w:t>
      </w:r>
      <w:r w:rsidR="00EE44CF">
        <w:t xml:space="preserve"> costs</w:t>
      </w:r>
      <w:r w:rsidR="00145629">
        <w:t xml:space="preserve"> and</w:t>
      </w:r>
      <w:r w:rsidR="00EE44CF">
        <w:t xml:space="preserve"> </w:t>
      </w:r>
      <w:r w:rsidR="00145629">
        <w:t xml:space="preserve">maximization of </w:t>
      </w:r>
      <w:r w:rsidR="00EE44CF">
        <w:t xml:space="preserve">NPV </w:t>
      </w:r>
      <w:r w:rsidR="00145629">
        <w:t>aims to</w:t>
      </w:r>
      <w:r w:rsidR="00EE44CF">
        <w:t xml:space="preserve"> minimiz</w:t>
      </w:r>
      <w:r w:rsidR="00145629">
        <w:t>e</w:t>
      </w:r>
      <w:r w:rsidR="00EE44CF">
        <w:t xml:space="preserve"> deprivation costs. </w:t>
      </w:r>
    </w:p>
    <w:p w14:paraId="494E8A53" w14:textId="0F8505EC" w:rsidR="006C02AB" w:rsidRDefault="00EE44CF" w:rsidP="0027250E">
      <w:pPr>
        <w:jc w:val="both"/>
      </w:pPr>
      <w:r>
        <w:t xml:space="preserve">The </w:t>
      </w:r>
      <w:commentRangeStart w:id="7"/>
      <w:r w:rsidR="007433CA">
        <w:t xml:space="preserve">learned </w:t>
      </w:r>
      <w:r>
        <w:t xml:space="preserve">predictive model </w:t>
      </w:r>
      <w:r w:rsidR="006C02AB">
        <w:t xml:space="preserve">is expected to </w:t>
      </w:r>
      <w:r w:rsidR="00E87C79">
        <w:t>contribute</w:t>
      </w:r>
      <w:r>
        <w:t xml:space="preserve"> to </w:t>
      </w:r>
      <w:r w:rsidR="00BC6A17">
        <w:t>reducing</w:t>
      </w:r>
      <w:r w:rsidR="00E87C79">
        <w:t xml:space="preserve"> </w:t>
      </w:r>
      <w:commentRangeEnd w:id="7"/>
      <w:r w:rsidR="00E87C79">
        <w:rPr>
          <w:rStyle w:val="CommentReference"/>
        </w:rPr>
        <w:commentReference w:id="7"/>
      </w:r>
      <w:r w:rsidR="00145629">
        <w:t xml:space="preserve">social costs while considering the importance of deprivation costs </w:t>
      </w:r>
      <w:r w:rsidR="00BC6A17">
        <w:t>(</w:t>
      </w:r>
      <w:r w:rsidR="00976B41">
        <w:t>Holguin-Veras et al.</w:t>
      </w:r>
      <w:r w:rsidR="00BC6A17">
        <w:t xml:space="preserve">, </w:t>
      </w:r>
      <w:r w:rsidR="00976B41">
        <w:t>2013)</w:t>
      </w:r>
      <w:r>
        <w:t>.</w:t>
      </w:r>
      <w:r w:rsidR="00CC4A69">
        <w:t xml:space="preserve"> </w:t>
      </w:r>
      <w:r>
        <w:t xml:space="preserve">As the focus is on disaster preparedness, the predictive model will be used to identify the final demand points that need prepositioning of supplies, thus </w:t>
      </w:r>
      <w:r w:rsidR="006C02AB">
        <w:t xml:space="preserve">producing information regarding </w:t>
      </w:r>
      <w:r>
        <w:t xml:space="preserve">the </w:t>
      </w:r>
      <w:r w:rsidR="00A10986">
        <w:t>number</w:t>
      </w:r>
      <w:r>
        <w:t xml:space="preserve"> of supplies required or the demand for humanitarian aid</w:t>
      </w:r>
      <w:r w:rsidR="006C02AB">
        <w:t xml:space="preserve"> to perform proactive interventions</w:t>
      </w:r>
      <w:r>
        <w:t xml:space="preserve">. </w:t>
      </w:r>
      <w:r w:rsidR="00A10986">
        <w:t xml:space="preserve">In </w:t>
      </w:r>
      <w:r w:rsidR="00CC4A69">
        <w:t>the context</w:t>
      </w:r>
      <w:r>
        <w:t xml:space="preserve"> of </w:t>
      </w:r>
      <w:r w:rsidR="003E0A28">
        <w:t>disastrous events</w:t>
      </w:r>
      <w:r>
        <w:t xml:space="preserve">, the value of information </w:t>
      </w:r>
      <w:r w:rsidR="00BC6A17">
        <w:t xml:space="preserve">on </w:t>
      </w:r>
      <w:r>
        <w:t xml:space="preserve">where </w:t>
      </w:r>
      <w:r w:rsidR="00BC6A17">
        <w:t xml:space="preserve">and at which level </w:t>
      </w:r>
      <w:r>
        <w:t xml:space="preserve">to preposition supplies is high, as those supplies aim to reduce the expected damages </w:t>
      </w:r>
      <w:r w:rsidR="00BC6A17">
        <w:t>to</w:t>
      </w:r>
      <w:r>
        <w:t xml:space="preserve"> households</w:t>
      </w:r>
      <w:r w:rsidR="00FA3C1F">
        <w:t>'</w:t>
      </w:r>
      <w:r>
        <w:t xml:space="preserve"> livelihoods that are strongly linked to agriculture and livestock</w:t>
      </w:r>
      <w:r w:rsidR="006C02AB">
        <w:t xml:space="preserve"> (Quiliche and Mancilla, 2021)</w:t>
      </w:r>
      <w:r>
        <w:t xml:space="preserve">. </w:t>
      </w:r>
    </w:p>
    <w:p w14:paraId="5B1120DC" w14:textId="5F1760AD" w:rsidR="00976B41" w:rsidRDefault="00BC6A17" w:rsidP="00976B41">
      <w:pPr>
        <w:jc w:val="both"/>
      </w:pPr>
      <w:r>
        <w:t>T</w:t>
      </w:r>
      <w:r w:rsidR="00976B41">
        <w:t xml:space="preserve">he </w:t>
      </w:r>
      <w:proofErr w:type="gramStart"/>
      <w:r w:rsidR="00976B41">
        <w:t>remaining</w:t>
      </w:r>
      <w:proofErr w:type="gramEnd"/>
      <w:r w:rsidR="00976B41">
        <w:t xml:space="preserve"> of this paper is divided into five sections. </w:t>
      </w:r>
      <w:commentRangeStart w:id="8"/>
      <w:r w:rsidR="00976B41">
        <w:t>Section 2 describes the main work</w:t>
      </w:r>
      <w:r w:rsidR="00DB43F7">
        <w:t>s</w:t>
      </w:r>
      <w:r w:rsidR="00976B41">
        <w:t xml:space="preserve"> on SLAs, machine learning applications to disaster risk management</w:t>
      </w:r>
      <w:r w:rsidR="00E138AE">
        <w:t>,</w:t>
      </w:r>
      <w:r w:rsidR="00976B41">
        <w:t xml:space="preserve"> and </w:t>
      </w:r>
      <w:r w:rsidR="00D8716F">
        <w:t>emergency</w:t>
      </w:r>
      <w:r w:rsidR="00976B41">
        <w:t xml:space="preserve"> assessment. </w:t>
      </w:r>
      <w:commentRangeEnd w:id="8"/>
      <w:r>
        <w:rPr>
          <w:rStyle w:val="CommentReference"/>
        </w:rPr>
        <w:commentReference w:id="8"/>
      </w:r>
      <w:r w:rsidR="00976B41">
        <w:t>Section 3 details the data collection methods</w:t>
      </w:r>
      <w:r w:rsidR="00FA3C1F">
        <w:t>,</w:t>
      </w:r>
      <w:r w:rsidR="00976B41">
        <w:t xml:space="preserve"> processing pipeline</w:t>
      </w:r>
      <w:r w:rsidR="00805CA5">
        <w:t>,</w:t>
      </w:r>
      <w:r>
        <w:t xml:space="preserve"> and</w:t>
      </w:r>
      <w:r w:rsidR="00976B41">
        <w:t xml:space="preserve"> experimental setting. Section 4 brings the results </w:t>
      </w:r>
      <w:r>
        <w:t xml:space="preserve">for </w:t>
      </w:r>
      <w:r w:rsidR="006C4119">
        <w:t>hyperparameter optimization</w:t>
      </w:r>
      <w:r w:rsidR="00976B41">
        <w:t xml:space="preserve"> and deprivation costs. </w:t>
      </w:r>
      <w:r>
        <w:t xml:space="preserve">Section 5 discusses </w:t>
      </w:r>
      <w:r w:rsidR="00976B41">
        <w:t xml:space="preserve">the main results. Finally, </w:t>
      </w:r>
      <w:r w:rsidR="00612ED1">
        <w:t>Section 6</w:t>
      </w:r>
      <w:r>
        <w:t xml:space="preserve"> brings our </w:t>
      </w:r>
      <w:r w:rsidR="006C4119">
        <w:t xml:space="preserve">conclusions </w:t>
      </w:r>
      <w:r>
        <w:t>and</w:t>
      </w:r>
      <w:r w:rsidR="00976B41">
        <w:t xml:space="preserve"> recommendations for improvements </w:t>
      </w:r>
      <w:r w:rsidR="00D8716F">
        <w:t>in</w:t>
      </w:r>
      <w:r w:rsidR="00976B41">
        <w:t xml:space="preserve"> disaster preparedness strategies and future research avenues.</w:t>
      </w:r>
    </w:p>
    <w:p w14:paraId="3DA3D075" w14:textId="38D061D6" w:rsidR="00781801" w:rsidRDefault="007555E9" w:rsidP="0007497B">
      <w:pPr>
        <w:pStyle w:val="Heading1"/>
      </w:pPr>
      <w:r w:rsidRPr="00D04BAC">
        <w:t xml:space="preserve">Theoretical </w:t>
      </w:r>
      <w:r w:rsidR="00D94FB7">
        <w:t>foundation</w:t>
      </w:r>
    </w:p>
    <w:p w14:paraId="045D2473" w14:textId="0E479C59" w:rsidR="00586780" w:rsidRDefault="00586780" w:rsidP="005B5028">
      <w:pPr>
        <w:jc w:val="both"/>
      </w:pPr>
      <w:r>
        <w:t xml:space="preserve">In this section, we first discuss disaster risk reduction (DRR) concepts. Then, we overview the data science applications in DRR. </w:t>
      </w:r>
    </w:p>
    <w:p w14:paraId="192C1476" w14:textId="0D3D2E6D" w:rsidR="00861762" w:rsidRPr="004461BE" w:rsidRDefault="0041012C" w:rsidP="0007497B">
      <w:pPr>
        <w:pStyle w:val="Heading2"/>
        <w:numPr>
          <w:ilvl w:val="1"/>
          <w:numId w:val="12"/>
        </w:numPr>
      </w:pPr>
      <w:r w:rsidRPr="004461BE">
        <w:t>Disaster risk reduction</w:t>
      </w:r>
      <w:r w:rsidR="0003727A">
        <w:t xml:space="preserve"> for clime-related disasters</w:t>
      </w:r>
    </w:p>
    <w:p w14:paraId="520621E3" w14:textId="1EE4AFC1" w:rsidR="0003727A" w:rsidRDefault="0041012C" w:rsidP="009C07DD">
      <w:pPr>
        <w:jc w:val="both"/>
      </w:pPr>
      <w:r>
        <w:t xml:space="preserve">The most outstanding theory on disaster </w:t>
      </w:r>
      <w:r w:rsidR="0050141A">
        <w:t xml:space="preserve">risk </w:t>
      </w:r>
      <w:r>
        <w:t>claims that risk is produced if three elements are combined for a geographic boundary</w:t>
      </w:r>
      <w:r w:rsidR="00982351">
        <w:t xml:space="preserve"> (</w:t>
      </w:r>
      <w:r w:rsidR="009B6DCD">
        <w:t xml:space="preserve">Mors, 2010; </w:t>
      </w:r>
      <w:r w:rsidR="00982351">
        <w:t>UNDRR, 2015; Twigg, 2004)</w:t>
      </w:r>
      <w:r>
        <w:t xml:space="preserve">: </w:t>
      </w:r>
      <w:proofErr w:type="spellStart"/>
      <w:r w:rsidR="00781801">
        <w:t>i</w:t>
      </w:r>
      <w:proofErr w:type="spellEnd"/>
      <w:r w:rsidR="00781801">
        <w:t>.</w:t>
      </w:r>
      <w:r w:rsidR="00FA3C1F">
        <w:t>,</w:t>
      </w:r>
      <w:r>
        <w:t xml:space="preserve"> natural hazard, </w:t>
      </w:r>
      <w:r w:rsidR="0050141A">
        <w:t>i.e.,</w:t>
      </w:r>
      <w:r>
        <w:t xml:space="preserve"> the natural phenomenon that may harm communities</w:t>
      </w:r>
      <w:r w:rsidR="00781801">
        <w:t xml:space="preserve">; ii. </w:t>
      </w:r>
      <w:r>
        <w:t xml:space="preserve">exposure, </w:t>
      </w:r>
      <w:r w:rsidR="0050141A">
        <w:t xml:space="preserve">i.e., </w:t>
      </w:r>
      <w:r>
        <w:t xml:space="preserve">the condition of an agent </w:t>
      </w:r>
      <w:r w:rsidR="0050141A">
        <w:t>within</w:t>
      </w:r>
      <w:r>
        <w:t xml:space="preserve"> the geographic boundary of being exposed to such natural hazard</w:t>
      </w:r>
      <w:r w:rsidR="00781801">
        <w:t xml:space="preserve">; </w:t>
      </w:r>
      <w:r>
        <w:t xml:space="preserve">and </w:t>
      </w:r>
      <w:r w:rsidR="00781801">
        <w:t xml:space="preserve">iii. </w:t>
      </w:r>
      <w:r>
        <w:t>vulnerability</w:t>
      </w:r>
      <w:r w:rsidR="00982351">
        <w:t xml:space="preserve">, </w:t>
      </w:r>
      <w:r w:rsidR="0050141A">
        <w:t>which</w:t>
      </w:r>
      <w:r w:rsidR="00982351">
        <w:t xml:space="preserve"> shapes </w:t>
      </w:r>
      <w:r w:rsidR="0050141A">
        <w:t xml:space="preserve">the </w:t>
      </w:r>
      <w:r w:rsidR="00982351">
        <w:t>consequences of a damaging event on agents.</w:t>
      </w:r>
      <w:r w:rsidR="009B6DCD">
        <w:t xml:space="preserve"> </w:t>
      </w:r>
      <w:r w:rsidR="0003727A">
        <w:t>If an agent is resilient to disasters, then it would have small losses after a disastrous event. Vulnerability is a set of conditions that an agent posse that make</w:t>
      </w:r>
      <w:r w:rsidR="00E0353C">
        <w:t>s</w:t>
      </w:r>
      <w:r w:rsidR="0003727A">
        <w:t xml:space="preserve"> it more prone to high losses when affected by a hazardous event (</w:t>
      </w:r>
      <w:r w:rsidR="0003727A" w:rsidRPr="00E12ACA">
        <w:t>Christian et al., 2021; Sahana et al., 2019; Tasnuva et al., 2020; Ullah et al., 2021</w:t>
      </w:r>
      <w:r w:rsidR="0003727A">
        <w:t xml:space="preserve">). Among natural hazards that jeopardize vulnerable communities, clime-related </w:t>
      </w:r>
      <w:r w:rsidR="0003727A">
        <w:lastRenderedPageBreak/>
        <w:t>hazards such as rainfalls, heat waves, cold waves</w:t>
      </w:r>
      <w:r w:rsidR="00531B51">
        <w:t>,</w:t>
      </w:r>
      <w:r w:rsidR="0003727A">
        <w:t xml:space="preserve"> or storms have an impact that </w:t>
      </w:r>
      <w:r w:rsidR="00531B51">
        <w:t>covariates</w:t>
      </w:r>
      <w:r w:rsidR="0003727A">
        <w:t xml:space="preserve"> with the degree of vulnerability of the agents within the geographic boundary exposed to such hazards (Renteria et al., 2021). Furthermore, these hazards tend to be seasonal </w:t>
      </w:r>
      <w:r w:rsidR="00805CA5">
        <w:t xml:space="preserve">and </w:t>
      </w:r>
      <w:r w:rsidR="0003727A">
        <w:t xml:space="preserve">localized in a geographic </w:t>
      </w:r>
      <w:r w:rsidR="009C07DD">
        <w:t>boundary, and</w:t>
      </w:r>
      <w:r w:rsidR="0003727A">
        <w:t xml:space="preserve"> the magnitude of losses can be </w:t>
      </w:r>
      <w:r w:rsidR="009C07DD">
        <w:t>anticipated by considering vulnerability</w:t>
      </w:r>
      <w:r w:rsidR="0003727A">
        <w:t xml:space="preserve"> (Simmons and Sutter, 2014).</w:t>
      </w:r>
      <w:commentRangeStart w:id="9"/>
      <w:commentRangeEnd w:id="9"/>
      <w:r w:rsidR="0003727A">
        <w:rPr>
          <w:rStyle w:val="CommentReference"/>
        </w:rPr>
        <w:commentReference w:id="9"/>
      </w:r>
      <w:commentRangeStart w:id="10"/>
      <w:commentRangeEnd w:id="10"/>
      <w:r w:rsidR="0003727A">
        <w:rPr>
          <w:rStyle w:val="CommentReference"/>
        </w:rPr>
        <w:commentReference w:id="10"/>
      </w:r>
    </w:p>
    <w:p w14:paraId="0713BA4C" w14:textId="01E08EC2" w:rsidR="00875C91" w:rsidRDefault="009B6DCD" w:rsidP="00E83AD7">
      <w:pPr>
        <w:jc w:val="both"/>
      </w:pPr>
      <w:r>
        <w:t xml:space="preserve">The </w:t>
      </w:r>
      <w:r w:rsidR="00172CAF">
        <w:t>challenge</w:t>
      </w:r>
      <w:r>
        <w:t xml:space="preserve"> of disaster risk reduction comes from </w:t>
      </w:r>
      <w:r w:rsidR="00F8773A">
        <w:t>vulnerability shaping the magnitude of the losses related to agents</w:t>
      </w:r>
      <w:r w:rsidR="00FA3C1F">
        <w:t>'</w:t>
      </w:r>
      <w:r w:rsidR="00F8773A">
        <w:t xml:space="preserve"> exposure to natural hazards. Disaster risk </w:t>
      </w:r>
      <w:r w:rsidR="0050141A">
        <w:t xml:space="preserve">can be </w:t>
      </w:r>
      <w:r w:rsidR="00F8773A">
        <w:t xml:space="preserve">mitigated by </w:t>
      </w:r>
      <w:r w:rsidR="00DB43F7">
        <w:t>reducing vulnerability, or equivalent, by creating</w:t>
      </w:r>
      <w:r w:rsidR="00F8773A">
        <w:t xml:space="preserve"> resilience</w:t>
      </w:r>
      <w:r w:rsidR="0050141A">
        <w:t>,</w:t>
      </w:r>
      <w:r w:rsidR="00696CB3">
        <w:t xml:space="preserve"> as stated in the Sendai Framework for Disaster Risk Reduction</w:t>
      </w:r>
      <w:r w:rsidR="00F8773A">
        <w:t xml:space="preserve"> (</w:t>
      </w:r>
      <w:proofErr w:type="spellStart"/>
      <w:r w:rsidR="00696CB3" w:rsidRPr="009C07DD">
        <w:t>Aitsi-Selmi</w:t>
      </w:r>
      <w:proofErr w:type="spellEnd"/>
      <w:r w:rsidR="00696CB3" w:rsidRPr="009C07DD">
        <w:t xml:space="preserve"> et al., 2015</w:t>
      </w:r>
      <w:r w:rsidR="00F8773A">
        <w:t>)</w:t>
      </w:r>
      <w:r w:rsidR="007F5FC8">
        <w:t>.</w:t>
      </w:r>
      <w:r w:rsidR="009C07DD">
        <w:t xml:space="preserve"> </w:t>
      </w:r>
      <w:r w:rsidR="00172CAF">
        <w:t xml:space="preserve">However, </w:t>
      </w:r>
      <w:r w:rsidR="00805CA5">
        <w:t xml:space="preserve">the </w:t>
      </w:r>
      <w:r w:rsidR="00172CAF">
        <w:t>r</w:t>
      </w:r>
      <w:r w:rsidR="004461BE">
        <w:t xml:space="preserve">eduction of vulnerability is a long-term goal. From an economic perspective, communities need resources to face disasters. </w:t>
      </w:r>
      <w:r w:rsidR="00172CAF">
        <w:t>Then</w:t>
      </w:r>
      <w:r w:rsidR="00696CB3">
        <w:t xml:space="preserve">, </w:t>
      </w:r>
      <w:r w:rsidR="00DB43F7">
        <w:t>disaster risk reduction could be especially challenging when a community is affected by recurrent disasters</w:t>
      </w:r>
      <w:r w:rsidR="00E83AD7">
        <w:t xml:space="preserve">. </w:t>
      </w:r>
      <w:r w:rsidR="009A5CAF">
        <w:t>In those cases, the</w:t>
      </w:r>
      <w:r w:rsidR="00E83AD7">
        <w:t xml:space="preserve"> resources allocated to </w:t>
      </w:r>
      <w:r w:rsidR="00531B51">
        <w:t>disaster response and recovery are more likely to be higher than those</w:t>
      </w:r>
      <w:r w:rsidR="00E83AD7">
        <w:t xml:space="preserve"> invested in risk mitigation and disaster preparedness.</w:t>
      </w:r>
      <w:r w:rsidR="009A5CAF">
        <w:t xml:space="preserve"> </w:t>
      </w:r>
      <w:r w:rsidR="00875C91">
        <w:t xml:space="preserve">Thus, the total cost of the disaster risk management cycle is </w:t>
      </w:r>
      <w:r w:rsidR="00516246">
        <w:t xml:space="preserve">steadily </w:t>
      </w:r>
      <w:r w:rsidR="00875C91">
        <w:t>high</w:t>
      </w:r>
      <w:r w:rsidR="0050141A">
        <w:t>,</w:t>
      </w:r>
      <w:r w:rsidR="00875C91">
        <w:t xml:space="preserve"> as illustrated by the red line in Figure 1.</w:t>
      </w:r>
    </w:p>
    <w:p w14:paraId="22868E15" w14:textId="04EABD86" w:rsidR="00E83AD7" w:rsidRDefault="009A5CAF" w:rsidP="00E83AD7">
      <w:pPr>
        <w:jc w:val="both"/>
      </w:pPr>
      <w:r>
        <w:t>In this regard,</w:t>
      </w:r>
      <w:r w:rsidR="00E83AD7" w:rsidRPr="00E83AD7">
        <w:t xml:space="preserve"> </w:t>
      </w:r>
      <w:r w:rsidR="00E83AD7">
        <w:t>Bosher et al. (2021) state</w:t>
      </w:r>
      <w:r w:rsidR="00531B51">
        <w:t xml:space="preserve"> </w:t>
      </w:r>
      <w:r w:rsidR="00E83AD7">
        <w:t xml:space="preserve">that </w:t>
      </w:r>
      <w:r>
        <w:t xml:space="preserve">pre-disaster risk reduction and preparedness activities must aim to reduce the total cost of the disaster risk management lifecycle. If a community </w:t>
      </w:r>
      <w:r w:rsidR="00516246">
        <w:t xml:space="preserve">successfully </w:t>
      </w:r>
      <w:r w:rsidR="004712BD">
        <w:t>builds resilience</w:t>
      </w:r>
      <w:r>
        <w:t xml:space="preserve"> </w:t>
      </w:r>
      <w:r w:rsidR="004712BD">
        <w:t xml:space="preserve">through proactive </w:t>
      </w:r>
      <w:r w:rsidR="009F4D85">
        <w:t>disaster risk reduction and preparedness interventions</w:t>
      </w:r>
      <w:r w:rsidR="00516246">
        <w:t xml:space="preserve">, </w:t>
      </w:r>
      <w:r w:rsidR="004712BD">
        <w:t xml:space="preserve">future disasters </w:t>
      </w:r>
      <w:r w:rsidR="00DB43F7">
        <w:t>will</w:t>
      </w:r>
      <w:r w:rsidR="004712BD">
        <w:t xml:space="preserve"> produce lower losses. In </w:t>
      </w:r>
      <w:r w:rsidR="00516246">
        <w:t>such</w:t>
      </w:r>
      <w:r w:rsidR="004712BD">
        <w:t xml:space="preserve"> cases</w:t>
      </w:r>
      <w:r w:rsidR="00516246">
        <w:t xml:space="preserve">, </w:t>
      </w:r>
      <w:r w:rsidR="004712BD">
        <w:t xml:space="preserve">the total cost </w:t>
      </w:r>
      <w:r w:rsidR="00516246">
        <w:t xml:space="preserve">can be </w:t>
      </w:r>
      <w:r w:rsidR="004712BD">
        <w:t>smoothed</w:t>
      </w:r>
      <w:r w:rsidR="00531B51">
        <w:t>,</w:t>
      </w:r>
      <w:r w:rsidR="00516246">
        <w:t xml:space="preserve"> as illustrated by the green line in</w:t>
      </w:r>
      <w:r w:rsidR="004712BD">
        <w:t xml:space="preserve"> Figure </w:t>
      </w:r>
      <w:r w:rsidR="00516246">
        <w:t>1.</w:t>
      </w:r>
    </w:p>
    <w:p w14:paraId="45A51C48" w14:textId="68311A38" w:rsidR="00E83AD7" w:rsidRDefault="00172CAF" w:rsidP="00C55D29">
      <w:pPr>
        <w:spacing w:after="120"/>
        <w:jc w:val="both"/>
      </w:pPr>
      <w:r w:rsidRPr="00172CAF">
        <w:rPr>
          <w:noProof/>
        </w:rPr>
        <w:t xml:space="preserve"> </w:t>
      </w:r>
      <w:r w:rsidRPr="00172CAF">
        <w:rPr>
          <w:noProof/>
        </w:rPr>
        <w:drawing>
          <wp:inline distT="0" distB="0" distL="0" distR="0" wp14:anchorId="56D86F4D" wp14:editId="2D96C45F">
            <wp:extent cx="5400040" cy="2633345"/>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3"/>
                    <a:stretch>
                      <a:fillRect/>
                    </a:stretch>
                  </pic:blipFill>
                  <pic:spPr>
                    <a:xfrm>
                      <a:off x="0" y="0"/>
                      <a:ext cx="5400040" cy="2633345"/>
                    </a:xfrm>
                    <a:prstGeom prst="rect">
                      <a:avLst/>
                    </a:prstGeom>
                  </pic:spPr>
                </pic:pic>
              </a:graphicData>
            </a:graphic>
          </wp:inline>
        </w:drawing>
      </w:r>
    </w:p>
    <w:p w14:paraId="4168A5B4" w14:textId="7E141C81" w:rsidR="00240DFF" w:rsidRPr="00E83AD7" w:rsidRDefault="009F4D85" w:rsidP="00C55D29">
      <w:pPr>
        <w:jc w:val="center"/>
      </w:pPr>
      <w:r w:rsidRPr="003B2E79">
        <w:rPr>
          <w:b/>
          <w:bCs/>
        </w:rPr>
        <w:t>Figure 1.</w:t>
      </w:r>
      <w:r>
        <w:rPr>
          <w:b/>
          <w:bCs/>
        </w:rPr>
        <w:t xml:space="preserve"> </w:t>
      </w:r>
      <w:r w:rsidR="00DB43F7">
        <w:t>Theoretical</w:t>
      </w:r>
      <w:r>
        <w:t xml:space="preserve"> representation Disaster Management Helix optimization.</w:t>
      </w:r>
    </w:p>
    <w:p w14:paraId="561ECED7" w14:textId="0F94B6BA" w:rsidR="00865699" w:rsidRDefault="00516246" w:rsidP="00982351">
      <w:pPr>
        <w:jc w:val="both"/>
      </w:pPr>
      <w:r>
        <w:t xml:space="preserve">The </w:t>
      </w:r>
      <w:r w:rsidR="00805CA5">
        <w:t xml:space="preserve">helix concept </w:t>
      </w:r>
      <w:r w:rsidR="00FA3C1F">
        <w:t xml:space="preserve">for </w:t>
      </w:r>
      <w:r w:rsidR="00FA3C1F">
        <w:t>disaster risk management</w:t>
      </w:r>
      <w:r w:rsidR="00FA3C1F">
        <w:t xml:space="preserve"> </w:t>
      </w:r>
      <w:r>
        <w:t>illustrates the dynamics of disaster risk reduction</w:t>
      </w:r>
      <w:r w:rsidR="000F1BFC">
        <w:t xml:space="preserve"> </w:t>
      </w:r>
      <w:r w:rsidR="00DF2426">
        <w:t>in</w:t>
      </w:r>
      <w:r w:rsidR="000F1BFC">
        <w:t xml:space="preserve"> the case of recurrent disasters</w:t>
      </w:r>
      <w:r>
        <w:t>.</w:t>
      </w:r>
      <w:r w:rsidR="00391E2F">
        <w:t xml:space="preserve"> The long-term </w:t>
      </w:r>
      <w:r w:rsidR="000F1BFC">
        <w:t>is of particular importance</w:t>
      </w:r>
      <w:r w:rsidR="00391E2F">
        <w:t xml:space="preserve">. </w:t>
      </w:r>
      <w:r w:rsidR="00B40409">
        <w:t xml:space="preserve">In cases where communities are affected by recurrent disasters, </w:t>
      </w:r>
      <w:r w:rsidR="000F1BFC">
        <w:t xml:space="preserve">unmitigated </w:t>
      </w:r>
      <w:r w:rsidR="00B40409">
        <w:t xml:space="preserve">disaster </w:t>
      </w:r>
      <w:r w:rsidR="000F1BFC">
        <w:t xml:space="preserve">losses </w:t>
      </w:r>
      <w:r w:rsidR="00B40409">
        <w:t xml:space="preserve">might harm </w:t>
      </w:r>
      <w:r w:rsidR="00E223A5">
        <w:t xml:space="preserve">the </w:t>
      </w:r>
      <w:r w:rsidR="00B40409">
        <w:t xml:space="preserve">overall economic environment by having infrastructure destruction, </w:t>
      </w:r>
      <w:r w:rsidR="00E223A5">
        <w:t>systemic agricultural</w:t>
      </w:r>
      <w:r w:rsidR="00B40409">
        <w:t xml:space="preserve"> losses, </w:t>
      </w:r>
      <w:r w:rsidR="00865699">
        <w:t xml:space="preserve">and hazard </w:t>
      </w:r>
      <w:r w:rsidR="00CD0AAF">
        <w:t xml:space="preserve">to </w:t>
      </w:r>
      <w:r w:rsidR="00865699">
        <w:t>public health (Ferreira, 2012; L</w:t>
      </w:r>
      <w:r w:rsidR="00865699" w:rsidRPr="00267C9A">
        <w:t>ó</w:t>
      </w:r>
      <w:r w:rsidR="00865699">
        <w:t xml:space="preserve">pez-Bueno et al., 2021; Quiliche and Mancilla, 2021). </w:t>
      </w:r>
    </w:p>
    <w:p w14:paraId="4A8F91EE" w14:textId="31D0E80F" w:rsidR="000F1BFC" w:rsidRDefault="00865699" w:rsidP="00982351">
      <w:pPr>
        <w:jc w:val="both"/>
      </w:pPr>
      <w:r>
        <w:t xml:space="preserve">The first contribution of this paper is that it proposes a solution that is aware of the long-term dynamics of </w:t>
      </w:r>
      <w:r w:rsidR="00CD0AAF">
        <w:t xml:space="preserve">the </w:t>
      </w:r>
      <w:r>
        <w:t xml:space="preserve">disaster risk management lifecycle. </w:t>
      </w:r>
      <w:r w:rsidR="00DB43F7">
        <w:t>Implementing</w:t>
      </w:r>
      <w:r>
        <w:t xml:space="preserve"> a Machine Learning classifier </w:t>
      </w:r>
      <w:r>
        <w:lastRenderedPageBreak/>
        <w:t xml:space="preserve">of this type aims to anticipate </w:t>
      </w:r>
      <w:r w:rsidR="001F2424">
        <w:t xml:space="preserve">disaster-related </w:t>
      </w:r>
      <w:r>
        <w:t>losses</w:t>
      </w:r>
      <w:r w:rsidR="001F2424">
        <w:t xml:space="preserve"> </w:t>
      </w:r>
      <w:r w:rsidR="00DB43F7">
        <w:t>to</w:t>
      </w:r>
      <w:r w:rsidR="001F2424">
        <w:t xml:space="preserve"> target policies to mitigate risks and prepare agents for upcoming disaster</w:t>
      </w:r>
      <w:r w:rsidR="00CD0AAF">
        <w:t>s</w:t>
      </w:r>
      <w:r w:rsidR="001F2424">
        <w:t>.</w:t>
      </w:r>
      <w:r w:rsidR="000F1BFC">
        <w:t xml:space="preserve"> </w:t>
      </w:r>
    </w:p>
    <w:p w14:paraId="1F742679" w14:textId="5779A82E" w:rsidR="00516246" w:rsidRDefault="00135ED6" w:rsidP="0007497B">
      <w:pPr>
        <w:pStyle w:val="Heading2"/>
        <w:numPr>
          <w:ilvl w:val="1"/>
          <w:numId w:val="12"/>
        </w:numPr>
      </w:pPr>
      <w:r>
        <w:t xml:space="preserve">Machine learning </w:t>
      </w:r>
      <w:r w:rsidR="003B2E79">
        <w:t>in disaster risk reduction</w:t>
      </w:r>
    </w:p>
    <w:p w14:paraId="4DBA6ED9" w14:textId="5F3E941D" w:rsidR="0003727A" w:rsidRPr="002716CF" w:rsidRDefault="0003727A" w:rsidP="002A68D5">
      <w:pPr>
        <w:jc w:val="both"/>
      </w:pPr>
      <w:r>
        <w:t xml:space="preserve">Previous studies addressed disaster preparedness with predictive analytics (Davis et al., 2010; Simmons and Sutter, 2014; Van Thang et al., 2022). There are several contributions of Machine Learning to disaster risk management. Lu et al. (2021) performed a comprehensive review of applied Machine Learning in </w:t>
      </w:r>
      <w:r w:rsidR="00DB43F7">
        <w:t xml:space="preserve">the </w:t>
      </w:r>
      <w:r>
        <w:t xml:space="preserve">context of public health emergencies related to disasters. The authors found that the main contribution of Machine Learning is to process information to support decision-making in </w:t>
      </w:r>
      <w:r w:rsidR="00DB43F7">
        <w:t>managing</w:t>
      </w:r>
      <w:r>
        <w:t xml:space="preserve"> risks</w:t>
      </w:r>
      <w:r w:rsidR="00135ED6">
        <w:t xml:space="preserve"> by producing forecasts and insights to improve understanding of phenomena</w:t>
      </w:r>
      <w:r>
        <w:t>. For example, automated models can improve decision-making under time-sensitive conditions by processing big data. In this sense, Machine Learning contributes to multiple edges of information management: demand forecasts may help to reduce material convergence (Holguin-Veras et al., 2014), stochastic programming in transportation may help to avoid bottlenecks (Alc</w:t>
      </w:r>
      <w:r w:rsidRPr="00D47518">
        <w:t>án</w:t>
      </w:r>
      <w:r>
        <w:t xml:space="preserve">tara-Ayala, 2019), and so on. Machine learning not only helps to predict but also helps to understand complex phenomena. For instance, data mining applied to disaster risk management is where algorithms find </w:t>
      </w:r>
      <w:r w:rsidRPr="00FE1814">
        <w:t xml:space="preserve">insightful patterns in data that </w:t>
      </w:r>
      <w:r w:rsidR="00F53789">
        <w:t>represent</w:t>
      </w:r>
      <w:r w:rsidRPr="00FE1814">
        <w:t xml:space="preserve"> chaotic environments characterized by high uncertainties (Fayyad and Shapiro, 1996; Tomasini and Van Wassenhove, 2009; Behl and Dutta, 2018).</w:t>
      </w:r>
      <w:r w:rsidR="008C3B33">
        <w:t xml:space="preserve"> </w:t>
      </w:r>
      <w:proofErr w:type="spellStart"/>
      <w:r w:rsidR="002716CF" w:rsidRPr="00F53789">
        <w:t>Izquierdo-Horna</w:t>
      </w:r>
      <w:proofErr w:type="spellEnd"/>
      <w:r w:rsidR="002716CF" w:rsidRPr="00F53789">
        <w:t xml:space="preserve"> et al.</w:t>
      </w:r>
      <w:r w:rsidR="002716CF" w:rsidRPr="008C3B33">
        <w:t xml:space="preserve"> </w:t>
      </w:r>
      <w:r w:rsidR="002716CF" w:rsidRPr="002716CF">
        <w:t>(2022)</w:t>
      </w:r>
      <w:r w:rsidR="002716CF" w:rsidRPr="008C3B33">
        <w:t xml:space="preserve"> applied </w:t>
      </w:r>
      <w:r w:rsidR="00F53789">
        <w:t>a</w:t>
      </w:r>
      <w:r w:rsidR="002716CF" w:rsidRPr="008C3B33">
        <w:t xml:space="preserve"> hybrid approach </w:t>
      </w:r>
      <w:r w:rsidR="002716CF">
        <w:t>to seismic risk assessment</w:t>
      </w:r>
      <w:r w:rsidR="008C3B33" w:rsidRPr="008C3B33">
        <w:t xml:space="preserve"> </w:t>
      </w:r>
      <w:r w:rsidR="008C3B33">
        <w:t>i</w:t>
      </w:r>
      <w:r w:rsidR="008C3B33" w:rsidRPr="00F53789">
        <w:t>n Perú</w:t>
      </w:r>
      <w:r w:rsidR="002716CF">
        <w:t xml:space="preserve">, integrating Random Forest and Hierarchical Analysis to determine seismic risk in Pisco. China is a country known for having densely populated cities. </w:t>
      </w:r>
      <w:r w:rsidR="008B3497" w:rsidRPr="00C55D29">
        <w:rPr>
          <w:rFonts w:ascii="Segoe UI" w:hAnsi="Segoe UI" w:cs="Segoe UI"/>
          <w:color w:val="000000"/>
          <w:sz w:val="20"/>
          <w:szCs w:val="20"/>
        </w:rPr>
        <w:t xml:space="preserve">An early-awareness approach based on machine learning is beneficial in that context, such as the approach proposed </w:t>
      </w:r>
      <w:r w:rsidR="00FA3C1F">
        <w:rPr>
          <w:rFonts w:ascii="Segoe UI" w:hAnsi="Segoe UI" w:cs="Segoe UI"/>
          <w:color w:val="000000"/>
          <w:sz w:val="20"/>
          <w:szCs w:val="20"/>
        </w:rPr>
        <w:t>by</w:t>
      </w:r>
      <w:r w:rsidR="008B3497" w:rsidRPr="00C55D29">
        <w:rPr>
          <w:rFonts w:ascii="Segoe UI" w:hAnsi="Segoe UI" w:cs="Segoe UI"/>
          <w:color w:val="000000"/>
          <w:sz w:val="20"/>
          <w:szCs w:val="20"/>
        </w:rPr>
        <w:t xml:space="preserve"> (Bai et al., 2022)</w:t>
      </w:r>
      <w:r w:rsidR="00FA3C1F">
        <w:rPr>
          <w:rFonts w:ascii="Segoe UI" w:hAnsi="Segoe UI" w:cs="Segoe UI"/>
          <w:color w:val="000000"/>
          <w:sz w:val="20"/>
          <w:szCs w:val="20"/>
        </w:rPr>
        <w:t>,</w:t>
      </w:r>
      <w:r w:rsidR="008B3497" w:rsidRPr="00C55D29">
        <w:rPr>
          <w:rFonts w:ascii="Segoe UI" w:hAnsi="Segoe UI" w:cs="Segoe UI"/>
          <w:color w:val="000000"/>
          <w:sz w:val="20"/>
          <w:szCs w:val="20"/>
        </w:rPr>
        <w:t xml:space="preserve"> by which a disaster response plan can be executed within a more extended time window before flooding is at its peak.</w:t>
      </w:r>
    </w:p>
    <w:p w14:paraId="07D8FF55" w14:textId="6254D7A5" w:rsidR="00135ED6" w:rsidRDefault="00F53789" w:rsidP="002A68D5">
      <w:pPr>
        <w:jc w:val="both"/>
      </w:pPr>
      <w:r>
        <w:t>A critical</w:t>
      </w:r>
      <w:r w:rsidR="00135ED6">
        <w:t xml:space="preserve"> gap identified in machine learning applications</w:t>
      </w:r>
      <w:r w:rsidR="00FA3C1F">
        <w:t xml:space="preserve"> for disaster risk reduction</w:t>
      </w:r>
      <w:r w:rsidR="00FA3C1F">
        <w:t>, where it incorporates vulnerability,</w:t>
      </w:r>
      <w:r w:rsidR="00135ED6">
        <w:t xml:space="preserve"> is that predictive </w:t>
      </w:r>
      <w:r>
        <w:t>modeling</w:t>
      </w:r>
      <w:r w:rsidR="00135ED6">
        <w:t xml:space="preserve"> </w:t>
      </w:r>
      <w:r>
        <w:t>characterizes</w:t>
      </w:r>
      <w:r w:rsidR="00135ED6">
        <w:t xml:space="preserve"> vulnerability by economic factors. A multi</w:t>
      </w:r>
      <w:r w:rsidR="00FA3C1F">
        <w:t>-</w:t>
      </w:r>
      <w:r w:rsidR="00135ED6">
        <w:t xml:space="preserve">dimensional approach </w:t>
      </w:r>
      <w:r>
        <w:t>needs to be included</w:t>
      </w:r>
      <w:r w:rsidR="00135ED6">
        <w:t xml:space="preserve"> </w:t>
      </w:r>
      <w:r>
        <w:t xml:space="preserve">to </w:t>
      </w:r>
      <w:r w:rsidR="00FA3C1F">
        <w:t>represent vulnerability better</w:t>
      </w:r>
      <w:r>
        <w:t>.</w:t>
      </w:r>
      <w:r w:rsidR="00135ED6">
        <w:t xml:space="preserve"> </w:t>
      </w:r>
      <w:r w:rsidR="005A7B52">
        <w:t xml:space="preserve">This </w:t>
      </w:r>
      <w:r w:rsidR="005A7B52" w:rsidRPr="005A7B52">
        <w:t>multi</w:t>
      </w:r>
      <w:r w:rsidR="00FA3C1F">
        <w:t>-</w:t>
      </w:r>
      <w:r w:rsidR="005A7B52" w:rsidRPr="005A7B52">
        <w:t>dimensional vulnerability approach contributes to a better understanding of clime-related disaster risks and</w:t>
      </w:r>
      <w:r w:rsidR="005A7B52">
        <w:t xml:space="preserve"> improves prediction accuracies (Mors, 2010). </w:t>
      </w:r>
    </w:p>
    <w:p w14:paraId="575AACD8" w14:textId="4F875776" w:rsidR="002A68D5" w:rsidRDefault="00275D30" w:rsidP="002A68D5">
      <w:pPr>
        <w:jc w:val="both"/>
      </w:pPr>
      <w:r w:rsidRPr="00FE1814">
        <w:t>Regarding disaster risk understanding</w:t>
      </w:r>
      <w:r w:rsidR="0051408E" w:rsidRPr="00FE1814">
        <w:t>, few studies have considered comprehensive</w:t>
      </w:r>
      <w:r w:rsidR="0051408E">
        <w:t xml:space="preserve"> data on multi</w:t>
      </w:r>
      <w:r w:rsidR="00FA3C1F">
        <w:t>-</w:t>
      </w:r>
      <w:r w:rsidR="0051408E">
        <w:t>dimensional vulnerability</w:t>
      </w:r>
      <w:r w:rsidR="009C58A8">
        <w:t xml:space="preserve"> (for example,</w:t>
      </w:r>
      <w:r w:rsidR="005A7B52">
        <w:t xml:space="preserve"> </w:t>
      </w:r>
      <w:r w:rsidR="00B1570B">
        <w:t xml:space="preserve">Ahmad and </w:t>
      </w:r>
      <w:proofErr w:type="spellStart"/>
      <w:r w:rsidR="00B1570B">
        <w:t>Routray</w:t>
      </w:r>
      <w:proofErr w:type="spellEnd"/>
      <w:r w:rsidR="00B1570B">
        <w:t>, 2018; Patri et al., 2022</w:t>
      </w:r>
      <w:r w:rsidR="009C58A8">
        <w:t>)</w:t>
      </w:r>
      <w:r w:rsidR="0051408E">
        <w:t xml:space="preserve">. The </w:t>
      </w:r>
      <w:r w:rsidR="00FA3C1F">
        <w:t>vulnerability dimensions are composed of endogenous variables</w:t>
      </w:r>
      <w:r w:rsidR="00805CA5">
        <w:t>—these</w:t>
      </w:r>
      <w:r w:rsidR="0051408E">
        <w:t xml:space="preserve"> </w:t>
      </w:r>
      <w:r w:rsidR="00FA3C1F">
        <w:t>features</w:t>
      </w:r>
      <w:r w:rsidR="0051408E">
        <w:t xml:space="preserve"> </w:t>
      </w:r>
      <w:r w:rsidR="00FA3C1F">
        <w:t xml:space="preserve">might </w:t>
      </w:r>
      <w:r w:rsidR="00B61474">
        <w:t xml:space="preserve">covariate with other predictors </w:t>
      </w:r>
      <w:r w:rsidR="00B1570B" w:rsidRPr="00B1570B">
        <w:t>not considered in this paper</w:t>
      </w:r>
      <w:r w:rsidR="00787CCF">
        <w:t>. For example,</w:t>
      </w:r>
      <w:r w:rsidR="0051408E">
        <w:t xml:space="preserve"> </w:t>
      </w:r>
      <w:r w:rsidR="008857FC">
        <w:t xml:space="preserve">vulnerable agents tend to be settled in places with high exposure. </w:t>
      </w:r>
      <w:r w:rsidR="00787CCF">
        <w:t xml:space="preserve">The classifier is expected to </w:t>
      </w:r>
      <w:r w:rsidR="00D238B6">
        <w:t>exploit</w:t>
      </w:r>
      <w:r w:rsidR="00787CCF">
        <w:t xml:space="preserve"> th</w:t>
      </w:r>
      <w:r w:rsidR="00D238B6">
        <w:t>ese</w:t>
      </w:r>
      <w:r w:rsidR="00787CCF">
        <w:t xml:space="preserve"> relationship</w:t>
      </w:r>
      <w:r w:rsidR="00D238B6">
        <w:t>s</w:t>
      </w:r>
      <w:r w:rsidR="00787CCF">
        <w:t xml:space="preserve"> to </w:t>
      </w:r>
      <w:r w:rsidR="00871BE9">
        <w:t>produce</w:t>
      </w:r>
      <w:r w:rsidR="00787CCF">
        <w:t xml:space="preserve"> accurate predictions. In short, t</w:t>
      </w:r>
      <w:r w:rsidR="008857FC">
        <w:t>he amount of information that multi</w:t>
      </w:r>
      <w:r w:rsidR="00FA3C1F">
        <w:t>-</w:t>
      </w:r>
      <w:r w:rsidR="008857FC">
        <w:t xml:space="preserve">dimensional vulnerability features provide makes it feasible to </w:t>
      </w:r>
      <w:r w:rsidR="002A68D5">
        <w:t>train an accurate classifier</w:t>
      </w:r>
      <w:r w:rsidR="00D238B6">
        <w:t xml:space="preserve"> from the vulnerability characterization of agents</w:t>
      </w:r>
      <w:r w:rsidR="002A68D5">
        <w:t>.</w:t>
      </w:r>
      <w:r w:rsidR="00D238B6">
        <w:t xml:space="preserve"> </w:t>
      </w:r>
    </w:p>
    <w:p w14:paraId="772F0B3D" w14:textId="48634CF4" w:rsidR="00871BE9" w:rsidRDefault="00B71527" w:rsidP="002A68D5">
      <w:pPr>
        <w:jc w:val="both"/>
      </w:pPr>
      <w:r>
        <w:t>L</w:t>
      </w:r>
      <w:r w:rsidR="00871BE9">
        <w:t>ow-income</w:t>
      </w:r>
      <w:r w:rsidR="00871BE9" w:rsidRPr="00E12ACA">
        <w:t xml:space="preserve"> and </w:t>
      </w:r>
      <w:r w:rsidR="00871BE9">
        <w:t>lousy</w:t>
      </w:r>
      <w:r w:rsidR="00871BE9" w:rsidRPr="00E12ACA">
        <w:t xml:space="preserve"> infrastructure are the main drivers of vulnerability </w:t>
      </w:r>
      <w:r w:rsidR="00871BE9">
        <w:t>to clime-related disasters</w:t>
      </w:r>
      <w:r w:rsidR="00DB43F7">
        <w:t>,</w:t>
      </w:r>
      <w:r w:rsidR="00871BE9">
        <w:t xml:space="preserve"> </w:t>
      </w:r>
      <w:r w:rsidR="00871BE9" w:rsidRPr="00E12ACA">
        <w:t xml:space="preserve">according to Tasnuva et al. (2020). </w:t>
      </w:r>
      <w:r w:rsidR="00871BE9">
        <w:t>Bad</w:t>
      </w:r>
      <w:r w:rsidR="00871BE9" w:rsidRPr="00E12ACA">
        <w:t xml:space="preserve"> outcomes in health, such as </w:t>
      </w:r>
      <w:r w:rsidR="00871BE9">
        <w:t xml:space="preserve">a </w:t>
      </w:r>
      <w:r w:rsidR="00871BE9" w:rsidRPr="00E12ACA">
        <w:t>high prevalence of chronic illness</w:t>
      </w:r>
      <w:r w:rsidR="00DB43F7">
        <w:t>,</w:t>
      </w:r>
      <w:r w:rsidR="00871BE9" w:rsidRPr="00E12ACA">
        <w:t xml:space="preserve"> could </w:t>
      </w:r>
      <w:r w:rsidR="00247148">
        <w:t xml:space="preserve">also </w:t>
      </w:r>
      <w:r w:rsidR="00871BE9" w:rsidRPr="00E12ACA">
        <w:t xml:space="preserve">be related </w:t>
      </w:r>
      <w:r w:rsidR="00DB43F7">
        <w:t>to</w:t>
      </w:r>
      <w:r w:rsidR="00871BE9" w:rsidRPr="00E12ACA">
        <w:t xml:space="preserve"> a higher vulnerability (Djalante et al., 2020). </w:t>
      </w:r>
      <w:r w:rsidR="00097CE0">
        <w:t>Specific</w:t>
      </w:r>
      <w:r w:rsidR="00871BE9" w:rsidRPr="00E12ACA">
        <w:t xml:space="preserve"> </w:t>
      </w:r>
      <w:r w:rsidR="00871BE9">
        <w:t>configurations</w:t>
      </w:r>
      <w:r w:rsidR="00871BE9" w:rsidRPr="00E12ACA">
        <w:t xml:space="preserve"> </w:t>
      </w:r>
      <w:r w:rsidR="00871BE9">
        <w:t>of</w:t>
      </w:r>
      <w:r w:rsidR="00871BE9" w:rsidRPr="00E12ACA">
        <w:t xml:space="preserve"> </w:t>
      </w:r>
      <w:r w:rsidR="00097CE0">
        <w:t>socio</w:t>
      </w:r>
      <w:r w:rsidR="00FA3C1F">
        <w:t>-</w:t>
      </w:r>
      <w:r w:rsidR="00097CE0">
        <w:t>economic</w:t>
      </w:r>
      <w:r w:rsidR="00871BE9" w:rsidRPr="00E12ACA">
        <w:t xml:space="preserve"> variables make households especially vulnerable, such as unemployment </w:t>
      </w:r>
      <w:r w:rsidR="00871BE9">
        <w:t xml:space="preserve">and </w:t>
      </w:r>
      <w:r w:rsidR="00871BE9" w:rsidRPr="00E12ACA">
        <w:t>low educational achievement</w:t>
      </w:r>
      <w:r w:rsidR="00097CE0">
        <w:t>.</w:t>
      </w:r>
      <w:r w:rsidR="00871BE9" w:rsidRPr="00E12ACA">
        <w:t xml:space="preserve"> </w:t>
      </w:r>
      <w:r w:rsidR="00097CE0">
        <w:t>T</w:t>
      </w:r>
      <w:r w:rsidR="00871BE9">
        <w:t xml:space="preserve">here is evidence that </w:t>
      </w:r>
      <w:r w:rsidR="00871BE9" w:rsidRPr="00E12ACA">
        <w:t xml:space="preserve">younger and female head of households </w:t>
      </w:r>
      <w:r w:rsidR="00871BE9">
        <w:t>is</w:t>
      </w:r>
      <w:r w:rsidR="00871BE9" w:rsidRPr="00E12ACA">
        <w:t xml:space="preserve"> </w:t>
      </w:r>
      <w:r w:rsidR="00871BE9">
        <w:t>related to the probability of</w:t>
      </w:r>
      <w:r w:rsidR="00871BE9" w:rsidRPr="00E12ACA">
        <w:t xml:space="preserve"> </w:t>
      </w:r>
      <w:r w:rsidR="00871BE9">
        <w:t>being affected by a</w:t>
      </w:r>
      <w:r w:rsidR="00871BE9" w:rsidRPr="00E12ACA">
        <w:t xml:space="preserve"> disaster (Rapeli, 2017). Geographical vulnerability depends on household location, which </w:t>
      </w:r>
      <w:r w:rsidR="00871BE9">
        <w:t xml:space="preserve">at the same time is </w:t>
      </w:r>
      <w:r w:rsidR="00871BE9">
        <w:lastRenderedPageBreak/>
        <w:t>determined by</w:t>
      </w:r>
      <w:r w:rsidR="00871BE9" w:rsidRPr="00E12ACA">
        <w:t xml:space="preserve"> economic vulnerability: households located in vulnerable areas </w:t>
      </w:r>
      <w:r w:rsidR="00871BE9">
        <w:t xml:space="preserve">tend to be </w:t>
      </w:r>
      <w:r w:rsidR="00871BE9" w:rsidRPr="00E12ACA">
        <w:t>poor</w:t>
      </w:r>
      <w:r w:rsidR="00097CE0">
        <w:t>,</w:t>
      </w:r>
      <w:r w:rsidR="00871BE9" w:rsidRPr="00E12ACA">
        <w:t xml:space="preserve"> and this magnifies the vulnerability condition (Mattea, 2019).</w:t>
      </w:r>
    </w:p>
    <w:p w14:paraId="18F96A30" w14:textId="4DE50F94" w:rsidR="00D6316D" w:rsidRDefault="00871BE9" w:rsidP="00982351">
      <w:pPr>
        <w:jc w:val="both"/>
      </w:pPr>
      <w:r>
        <w:t xml:space="preserve">Our </w:t>
      </w:r>
      <w:commentRangeStart w:id="11"/>
      <w:commentRangeEnd w:id="11"/>
      <w:r w:rsidR="009C58A8">
        <w:rPr>
          <w:rStyle w:val="CommentReference"/>
        </w:rPr>
        <w:commentReference w:id="11"/>
      </w:r>
      <w:r w:rsidR="00787CCF">
        <w:t xml:space="preserve">approach </w:t>
      </w:r>
      <w:r w:rsidR="00374285">
        <w:t xml:space="preserve">is grounded on </w:t>
      </w:r>
      <w:r w:rsidR="001E7436">
        <w:t>previous results summarized in</w:t>
      </w:r>
      <w:r w:rsidR="00374285">
        <w:t xml:space="preserve"> exploratory statistical analysis for clime-related disasters (L</w:t>
      </w:r>
      <w:r w:rsidR="00374285" w:rsidRPr="00267C9A">
        <w:t>ó</w:t>
      </w:r>
      <w:r w:rsidR="00374285">
        <w:t xml:space="preserve">pez-Bueno et al., 2021; Renteria et al., 2021). </w:t>
      </w:r>
      <w:r w:rsidR="00391E2F" w:rsidRPr="00E12ACA">
        <w:t>Th</w:t>
      </w:r>
      <w:r w:rsidR="001E7436">
        <w:t>e</w:t>
      </w:r>
      <w:r w:rsidR="00391E2F" w:rsidRPr="00E12ACA">
        <w:t xml:space="preserve"> </w:t>
      </w:r>
      <w:r w:rsidR="00D870F0">
        <w:t>probability</w:t>
      </w:r>
      <w:r w:rsidR="001E7436">
        <w:t xml:space="preserve"> that an agent would be affected by a natural hazard </w:t>
      </w:r>
      <w:r w:rsidR="00097CE0">
        <w:t>increases</w:t>
      </w:r>
      <w:r w:rsidR="00391E2F" w:rsidRPr="00E12ACA">
        <w:t xml:space="preserve"> when a set of characteristics are met</w:t>
      </w:r>
      <w:r w:rsidR="00374285">
        <w:t xml:space="preserve">, such as </w:t>
      </w:r>
      <w:r w:rsidR="00374285" w:rsidRPr="00E12ACA">
        <w:t>lack of access to</w:t>
      </w:r>
      <w:r w:rsidR="00374285">
        <w:t xml:space="preserve"> </w:t>
      </w:r>
      <w:r w:rsidR="00FA3C1F">
        <w:t>essential</w:t>
      </w:r>
      <w:r w:rsidR="00374285">
        <w:t xml:space="preserve"> services, lack of</w:t>
      </w:r>
      <w:r w:rsidR="00374285" w:rsidRPr="00E12ACA">
        <w:t xml:space="preserve"> health, </w:t>
      </w:r>
      <w:r w:rsidR="00374285">
        <w:t xml:space="preserve">low </w:t>
      </w:r>
      <w:r w:rsidR="00374285" w:rsidRPr="00E12ACA">
        <w:t>education</w:t>
      </w:r>
      <w:r w:rsidR="00374285">
        <w:t>al achievement</w:t>
      </w:r>
      <w:r w:rsidR="00374285" w:rsidRPr="00E12ACA">
        <w:t>, low social development (Pessoa, 2012)</w:t>
      </w:r>
      <w:r w:rsidR="00587B00">
        <w:t>,</w:t>
      </w:r>
      <w:r w:rsidR="00374285" w:rsidRPr="00E12ACA">
        <w:t xml:space="preserve"> and geographical exposure for the case of disasters (Ullah et al.,</w:t>
      </w:r>
      <w:r w:rsidR="00374285" w:rsidRPr="00374285">
        <w:t xml:space="preserve"> </w:t>
      </w:r>
      <w:r w:rsidR="00374285" w:rsidRPr="00E12ACA">
        <w:t>2021)</w:t>
      </w:r>
      <w:r w:rsidR="00391E2F" w:rsidRPr="00E12ACA">
        <w:t>.</w:t>
      </w:r>
      <w:r w:rsidR="00D870F0">
        <w:t xml:space="preserve"> In this paper, </w:t>
      </w:r>
      <w:r w:rsidR="00D870F0" w:rsidRPr="00E12ACA">
        <w:t xml:space="preserve">vulnerability has four dimensions: economic, health, social and geographical. </w:t>
      </w:r>
      <w:r>
        <w:t xml:space="preserve">The second contribution of this paper is that it explores an expanded feature space for </w:t>
      </w:r>
      <w:r w:rsidR="00587B00">
        <w:t xml:space="preserve">a </w:t>
      </w:r>
      <w:r>
        <w:t>vulnerability that considers multiple dimensions that may explain disaster risk.</w:t>
      </w:r>
    </w:p>
    <w:p w14:paraId="472F71E6" w14:textId="357D803A" w:rsidR="00BB392C" w:rsidRDefault="00BB392C" w:rsidP="00BB392C">
      <w:pPr>
        <w:jc w:val="both"/>
      </w:pPr>
      <w:r>
        <w:t>This paper analyzes the case of cold wave-related disasters.</w:t>
      </w:r>
      <w:r w:rsidR="00D96DB6">
        <w:t xml:space="preserve"> Cold wave-related disaster risk is sensible to vulnerability.</w:t>
      </w:r>
      <w:r>
        <w:t xml:space="preserve"> Figure 2 illustrates the triggering process of cold wave-related disasters</w:t>
      </w:r>
      <w:r w:rsidR="00805CA5">
        <w:t>,</w:t>
      </w:r>
      <w:r>
        <w:t xml:space="preserve"> from natural </w:t>
      </w:r>
      <w:r w:rsidR="00DF2426">
        <w:t>hazards</w:t>
      </w:r>
      <w:r>
        <w:t xml:space="preserve"> to </w:t>
      </w:r>
      <w:r w:rsidR="00805CA5">
        <w:t>disasters impacting</w:t>
      </w:r>
      <w:r>
        <w:t xml:space="preserve"> population</w:t>
      </w:r>
      <w:r w:rsidR="00DF2426">
        <w:t>s</w:t>
      </w:r>
      <w:r>
        <w:t xml:space="preserve">. </w:t>
      </w:r>
      <w:r w:rsidR="00D96DB6">
        <w:t xml:space="preserve">Losses occur when exposure meets vulnerability (i.e., if an agent </w:t>
      </w:r>
      <w:r w:rsidR="00805CA5">
        <w:t>had</w:t>
      </w:r>
      <w:r w:rsidR="00D96DB6">
        <w:t xml:space="preserve"> been resilient to cold waves, it would not have been affected by the disaster). Hence, disaster risk reduction is a priority for communities affected by cold waves.</w:t>
      </w:r>
    </w:p>
    <w:p w14:paraId="023164C4" w14:textId="77777777" w:rsidR="00BB392C" w:rsidRDefault="00BB392C" w:rsidP="00BB392C">
      <w:pPr>
        <w:jc w:val="center"/>
      </w:pPr>
      <w:r>
        <w:rPr>
          <w:noProof/>
        </w:rPr>
        <w:drawing>
          <wp:inline distT="0" distB="0" distL="0" distR="0" wp14:anchorId="050463E3" wp14:editId="1478B3D0">
            <wp:extent cx="4539615" cy="1970405"/>
            <wp:effectExtent l="0" t="0" r="0" b="0"/>
            <wp:docPr id="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346D2FA4" w14:textId="3602A958" w:rsidR="00BB392C" w:rsidRDefault="00BB392C" w:rsidP="00BB392C">
      <w:pPr>
        <w:jc w:val="center"/>
      </w:pPr>
      <w:r w:rsidRPr="00DA00BD">
        <w:rPr>
          <w:b/>
          <w:bCs/>
        </w:rPr>
        <w:t xml:space="preserve">Figure </w:t>
      </w:r>
      <w:r>
        <w:rPr>
          <w:b/>
          <w:bCs/>
        </w:rPr>
        <w:t>2</w:t>
      </w:r>
      <w:r w:rsidRPr="00DA00BD">
        <w:rPr>
          <w:b/>
          <w:bCs/>
        </w:rPr>
        <w:t>.</w:t>
      </w:r>
      <w:r>
        <w:rPr>
          <w:b/>
          <w:bCs/>
        </w:rPr>
        <w:t xml:space="preserve"> </w:t>
      </w:r>
      <w:r>
        <w:t xml:space="preserve">Causes of cold-related disastrous events affecting </w:t>
      </w:r>
      <w:r w:rsidR="00D96DB6">
        <w:t>communities</w:t>
      </w:r>
    </w:p>
    <w:p w14:paraId="28E3C26F" w14:textId="77777777" w:rsidR="00DF2426" w:rsidRDefault="00DF2426" w:rsidP="00D96DB6">
      <w:pPr>
        <w:jc w:val="both"/>
      </w:pPr>
    </w:p>
    <w:p w14:paraId="02170326" w14:textId="6793804C" w:rsidR="00D96DB6" w:rsidRDefault="00D96DB6" w:rsidP="00D96DB6">
      <w:pPr>
        <w:jc w:val="both"/>
      </w:pPr>
      <w:commentRangeStart w:id="12"/>
      <w:r>
        <w:t>Regarding cold-wave-related mortality, L</w:t>
      </w:r>
      <w:r w:rsidRPr="00345400">
        <w:t>ó</w:t>
      </w:r>
      <w:r>
        <w:t>pez-Bueno et al. (2021) performed a statistical analysis of mortality rates in both urban and rural areas of Madrid, Spain. The authors conclude that the main risk drivers of mortality rates are socio</w:t>
      </w:r>
      <w:r w:rsidR="00FA3C1F">
        <w:t>-</w:t>
      </w:r>
      <w:r>
        <w:t>economic.</w:t>
      </w:r>
      <w:r w:rsidR="00DF2426">
        <w:t xml:space="preserve"> </w:t>
      </w:r>
      <w:r>
        <w:t>They estimate an index of socio</w:t>
      </w:r>
      <w:r w:rsidR="00FA3C1F">
        <w:t>-</w:t>
      </w:r>
      <w:r>
        <w:t xml:space="preserve">economic deprivation positively related to mortality rates, controlling for differences between urban and rural municipalities. Amirkhani et al. (2022) found an interesting pattern for a cross-section of countries around the world for 1999-2018 using EM-DAT (2022): cold waves and severe winter conditions </w:t>
      </w:r>
      <w:r w:rsidR="00DF2426">
        <w:t>caused</w:t>
      </w:r>
      <w:r>
        <w:t xml:space="preserve"> more deaths in middle-income countries than in high-income ones</w:t>
      </w:r>
      <w:r w:rsidR="00DF2426">
        <w:t>.</w:t>
      </w:r>
      <w:r>
        <w:t xml:space="preserve"> CO2 emissions are strongly correlated with both frequencies of cold waves and overall temperature variability. </w:t>
      </w:r>
      <w:commentRangeEnd w:id="12"/>
      <w:r>
        <w:rPr>
          <w:rStyle w:val="CommentReference"/>
        </w:rPr>
        <w:commentReference w:id="12"/>
      </w:r>
    </w:p>
    <w:p w14:paraId="62A10D23" w14:textId="13DB250C" w:rsidR="00D870F0" w:rsidRPr="009C16CC" w:rsidRDefault="00D870F0" w:rsidP="0007497B">
      <w:pPr>
        <w:pStyle w:val="Heading1"/>
      </w:pPr>
      <w:commentRangeStart w:id="13"/>
      <w:r w:rsidRPr="003B2E79">
        <w:t>The</w:t>
      </w:r>
      <w:commentRangeEnd w:id="13"/>
      <w:r w:rsidR="00016B6C">
        <w:rPr>
          <w:rStyle w:val="CommentReference"/>
          <w:rFonts w:ascii="Calibri" w:hAnsi="Calibri"/>
          <w:b w:val="0"/>
        </w:rPr>
        <w:commentReference w:id="13"/>
      </w:r>
      <w:r w:rsidRPr="003B2E79">
        <w:t xml:space="preserve"> case of Puno, Per</w:t>
      </w:r>
      <w:r w:rsidRPr="009C16CC">
        <w:t>ú</w:t>
      </w:r>
    </w:p>
    <w:p w14:paraId="02FCF18E" w14:textId="71237112" w:rsidR="00C05502" w:rsidRDefault="00125129" w:rsidP="00C55D29">
      <w:pPr>
        <w:jc w:val="both"/>
      </w:pPr>
      <w:r>
        <w:t>The third contribution of this paper is that it adapts the</w:t>
      </w:r>
      <w:r w:rsidR="00B0685D">
        <w:t xml:space="preserve"> standard</w:t>
      </w:r>
      <w:r>
        <w:t xml:space="preserve"> Machine Learning pipeline to a particular case of study: the Puno region of Peru. </w:t>
      </w:r>
      <w:r w:rsidR="00B0685D">
        <w:t xml:space="preserve">The Puno region is affected by cold wave-related disasters. Cold waves reach </w:t>
      </w:r>
      <w:r w:rsidR="00805CA5">
        <w:t>significant</w:t>
      </w:r>
      <w:r w:rsidR="00B0685D">
        <w:t xml:space="preserve"> geographic boundaries</w:t>
      </w:r>
      <w:r w:rsidR="00097CE0">
        <w:t>. In</w:t>
      </w:r>
      <w:r w:rsidR="00B0685D">
        <w:t xml:space="preserve"> case</w:t>
      </w:r>
      <w:r w:rsidR="00097CE0">
        <w:t xml:space="preserve">s </w:t>
      </w:r>
      <w:r w:rsidR="0082135D">
        <w:t>where</w:t>
      </w:r>
      <w:r w:rsidR="00B0685D">
        <w:t xml:space="preserve"> the entire population is exposed to hazardous events, </w:t>
      </w:r>
      <w:r w:rsidR="00F111B5">
        <w:t>vulnerability differences shape</w:t>
      </w:r>
      <w:r w:rsidR="00B0685D">
        <w:t xml:space="preserve"> disaster risk.</w:t>
      </w:r>
      <w:r w:rsidR="00F111B5">
        <w:t xml:space="preserve"> </w:t>
      </w:r>
      <w:r w:rsidR="00B0685D">
        <w:lastRenderedPageBreak/>
        <w:t>Disasters are more likely to happen where households are more vulnerable. In this case, cold waves produce higher losses for agricultural households or households built with low</w:t>
      </w:r>
      <w:r w:rsidR="00F111B5">
        <w:t>-</w:t>
      </w:r>
      <w:r w:rsidR="00B0685D">
        <w:t>quality materials.</w:t>
      </w:r>
      <w:r w:rsidR="00C05502">
        <w:t xml:space="preserve"> </w:t>
      </w:r>
    </w:p>
    <w:p w14:paraId="6B4E6755" w14:textId="3DA42764" w:rsidR="00A2087D" w:rsidRDefault="00A2087D" w:rsidP="00C05502">
      <w:pPr>
        <w:jc w:val="both"/>
      </w:pPr>
      <w:r>
        <w:t xml:space="preserve">Regarding the livelihoods of inhabitants in Peru, Quiliche and Mancilla (2021) stated that rural households </w:t>
      </w:r>
      <w:r w:rsidR="00FA3C1F">
        <w:t>decide</w:t>
      </w:r>
      <w:r>
        <w:t xml:space="preserve"> to diversify their income sources (coming from crops, livestock, among other by-products) considering </w:t>
      </w:r>
      <w:r w:rsidRPr="00367C1D">
        <w:t xml:space="preserve">the risk of </w:t>
      </w:r>
      <w:r w:rsidR="00FA3C1F">
        <w:t>being un</w:t>
      </w:r>
      <w:r w:rsidRPr="00367C1D">
        <w:t>able to guarantee their subsistence</w:t>
      </w:r>
      <w:r>
        <w:t xml:space="preserve"> and the reposition of their livelihoods. Rural households must maintain a minimum level of food production, reposition and have a monetary surplus to exchange for health and education services in local markets in contexts of severe deprivations and ELTEs for the case of Puno.</w:t>
      </w:r>
    </w:p>
    <w:p w14:paraId="653FADA5" w14:textId="49E812CC" w:rsidR="00726704" w:rsidRDefault="00087F6A" w:rsidP="00C05502">
      <w:pPr>
        <w:jc w:val="both"/>
      </w:pPr>
      <w:r>
        <w:t>T</w:t>
      </w:r>
      <w:r w:rsidR="00B835BB">
        <w:t xml:space="preserve">he time series of minimum temperature reported in </w:t>
      </w:r>
      <w:commentRangeStart w:id="14"/>
      <w:r w:rsidR="00B835BB">
        <w:t xml:space="preserve">Figure 3 </w:t>
      </w:r>
      <w:commentRangeEnd w:id="14"/>
      <w:r w:rsidR="00F111B5">
        <w:rPr>
          <w:rStyle w:val="CommentReference"/>
        </w:rPr>
        <w:commentReference w:id="14"/>
      </w:r>
      <w:r w:rsidR="00B835BB">
        <w:t xml:space="preserve"> illustrates the seasonality of the cold waves in Puno. Every year, households located within Puno are exposed to cold waves. In July, August</w:t>
      </w:r>
      <w:r w:rsidR="003E67FD">
        <w:t>,</w:t>
      </w:r>
      <w:r w:rsidR="00B835BB">
        <w:t xml:space="preserve"> and September, the exposure tends to be higher on average for all the meteorological stations that collect temperature data in Puno.</w:t>
      </w:r>
    </w:p>
    <w:p w14:paraId="47451266" w14:textId="45066747" w:rsidR="00726704" w:rsidRDefault="00B835BB" w:rsidP="00C05502">
      <w:pPr>
        <w:jc w:val="both"/>
      </w:pPr>
      <w:r>
        <w:t xml:space="preserve">According to an institutional report </w:t>
      </w:r>
      <w:r w:rsidR="009172AF">
        <w:t xml:space="preserve">published by </w:t>
      </w:r>
      <w:r w:rsidR="00087F6A">
        <w:t>the Food</w:t>
      </w:r>
      <w:r w:rsidR="009172AF">
        <w:t xml:space="preserve"> and Agriculture Organization (</w:t>
      </w:r>
      <w:proofErr w:type="spellStart"/>
      <w:r w:rsidR="009172AF">
        <w:t>Alarcón</w:t>
      </w:r>
      <w:proofErr w:type="spellEnd"/>
      <w:r w:rsidR="009172AF">
        <w:t xml:space="preserve"> and </w:t>
      </w:r>
      <w:proofErr w:type="spellStart"/>
      <w:r w:rsidR="009172AF">
        <w:t>Trebejo</w:t>
      </w:r>
      <w:proofErr w:type="spellEnd"/>
      <w:r w:rsidR="009172AF">
        <w:t xml:space="preserve">, 2010), 76.2% of the </w:t>
      </w:r>
      <w:r w:rsidR="00825109">
        <w:t xml:space="preserve">Puno </w:t>
      </w:r>
      <w:r w:rsidR="009172AF">
        <w:t xml:space="preserve">territory had minimum temperatures </w:t>
      </w:r>
      <w:r>
        <w:t>from -16</w:t>
      </w:r>
      <w:r w:rsidRPr="001E222A">
        <w:t xml:space="preserve"> °C</w:t>
      </w:r>
      <w:r>
        <w:t xml:space="preserve"> to 8</w:t>
      </w:r>
      <w:r w:rsidRPr="001E222A">
        <w:t xml:space="preserve"> °C</w:t>
      </w:r>
      <w:r>
        <w:t xml:space="preserve"> for an average of 15 days for June, July</w:t>
      </w:r>
      <w:r w:rsidR="009172AF">
        <w:t>,</w:t>
      </w:r>
      <w:r>
        <w:t xml:space="preserve"> and August. </w:t>
      </w:r>
      <w:r w:rsidR="009172AF">
        <w:t>T</w:t>
      </w:r>
      <w:r>
        <w:t xml:space="preserve">he authors conclude that </w:t>
      </w:r>
      <w:r w:rsidR="00F111B5">
        <w:t xml:space="preserve">there was at least one cold wave each year </w:t>
      </w:r>
      <w:r w:rsidR="00FA3C1F">
        <w:t xml:space="preserve">from 1969 to </w:t>
      </w:r>
      <w:r w:rsidR="00F111B5">
        <w:t>2010</w:t>
      </w:r>
      <w:commentRangeStart w:id="15"/>
      <w:commentRangeStart w:id="16"/>
      <w:commentRangeEnd w:id="15"/>
      <w:r w:rsidR="00825109">
        <w:rPr>
          <w:rStyle w:val="CommentReference"/>
        </w:rPr>
        <w:commentReference w:id="15"/>
      </w:r>
      <w:commentRangeEnd w:id="16"/>
      <w:r w:rsidR="00D96DB6">
        <w:rPr>
          <w:rStyle w:val="CommentReference"/>
        </w:rPr>
        <w:commentReference w:id="16"/>
      </w:r>
      <w:r w:rsidR="009172AF">
        <w:t>.</w:t>
      </w:r>
      <w:r>
        <w:t xml:space="preserve"> </w:t>
      </w:r>
      <w:r w:rsidR="009172AF">
        <w:t>T</w:t>
      </w:r>
      <w:r>
        <w:t>his</w:t>
      </w:r>
      <w:r w:rsidR="009172AF">
        <w:t xml:space="preserve"> finding</w:t>
      </w:r>
      <w:r>
        <w:t xml:space="preserve"> does not mean that </w:t>
      </w:r>
      <w:r w:rsidR="00825109">
        <w:t>a disastrous event was triggered for each instance</w:t>
      </w:r>
      <w:r>
        <w:t xml:space="preserve">.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is considerably high, despite the underreporting of these types of </w:t>
      </w:r>
      <w:r w:rsidR="0082135D">
        <w:t>disasters</w:t>
      </w:r>
      <w:r w:rsidRPr="00FC702A">
        <w:t xml:space="preserve"> </w:t>
      </w:r>
      <w:r w:rsidR="009172AF" w:rsidRPr="00FC702A">
        <w:t xml:space="preserve">for low-income countries </w:t>
      </w:r>
      <w:r w:rsidRPr="00FC702A">
        <w:t>found in EM-DAT (2022)</w:t>
      </w:r>
      <w:r>
        <w:t xml:space="preserve"> </w:t>
      </w:r>
      <w:r w:rsidRPr="00FC702A">
        <w:t>(Amirkhani et al., 2022).</w:t>
      </w:r>
    </w:p>
    <w:p w14:paraId="28F3798A" w14:textId="7D9ECBA5" w:rsidR="00E308B8" w:rsidRDefault="00C05502" w:rsidP="00C05502">
      <w:pPr>
        <w:jc w:val="both"/>
      </w:pPr>
      <w:r>
        <w:t>Th</w:t>
      </w:r>
      <w:r w:rsidR="00726704">
        <w:t>e</w:t>
      </w:r>
      <w:r>
        <w:t xml:space="preserve"> analysis </w:t>
      </w:r>
      <w:r w:rsidR="00825109">
        <w:t xml:space="preserve">for </w:t>
      </w:r>
      <w:r w:rsidR="00C41663">
        <w:t xml:space="preserve">the </w:t>
      </w:r>
      <w:r w:rsidR="00825109">
        <w:t>Puno case considers</w:t>
      </w:r>
      <w:r>
        <w:t xml:space="preserve"> the household level. This level of granularity allows the researchers to draw insights </w:t>
      </w:r>
      <w:r w:rsidR="0082135D">
        <w:t>into</w:t>
      </w:r>
      <w:r>
        <w:t xml:space="preserve"> the points of final demand </w:t>
      </w:r>
      <w:r w:rsidR="0082135D">
        <w:t>for</w:t>
      </w:r>
      <w:r>
        <w:t xml:space="preserve"> aid</w:t>
      </w:r>
      <w:commentRangeStart w:id="17"/>
      <w:commentRangeStart w:id="18"/>
      <w:commentRangeStart w:id="19"/>
      <w:commentRangeStart w:id="20"/>
      <w:commentRangeStart w:id="21"/>
      <w:commentRangeStart w:id="22"/>
      <w:commentRangeStart w:id="23"/>
      <w:commentRangeStart w:id="24"/>
      <w:r>
        <w:t xml:space="preserve"> (</w:t>
      </w:r>
      <w:r w:rsidR="00BA56CD">
        <w:t>Eckhardt et al., 2019; Eckhardt et al., 2022</w:t>
      </w:r>
      <w:r>
        <w:t xml:space="preserve">). </w:t>
      </w:r>
      <w:commentRangeEnd w:id="17"/>
      <w:r w:rsidR="00825109">
        <w:rPr>
          <w:rStyle w:val="CommentReference"/>
        </w:rPr>
        <w:commentReference w:id="17"/>
      </w:r>
      <w:commentRangeEnd w:id="18"/>
      <w:r w:rsidR="00825109">
        <w:rPr>
          <w:rStyle w:val="CommentReference"/>
        </w:rPr>
        <w:commentReference w:id="18"/>
      </w:r>
      <w:commentRangeEnd w:id="19"/>
      <w:r w:rsidR="00840F25">
        <w:rPr>
          <w:rStyle w:val="CommentReference"/>
        </w:rPr>
        <w:commentReference w:id="19"/>
      </w:r>
      <w:commentRangeEnd w:id="20"/>
      <w:r w:rsidR="00840F25">
        <w:rPr>
          <w:rStyle w:val="CommentReference"/>
        </w:rPr>
        <w:commentReference w:id="20"/>
      </w:r>
      <w:commentRangeEnd w:id="21"/>
      <w:r w:rsidR="00BA56CD">
        <w:rPr>
          <w:rStyle w:val="CommentReference"/>
        </w:rPr>
        <w:commentReference w:id="21"/>
      </w:r>
      <w:commentRangeEnd w:id="22"/>
      <w:r w:rsidR="00BA56CD">
        <w:rPr>
          <w:rStyle w:val="CommentReference"/>
        </w:rPr>
        <w:commentReference w:id="22"/>
      </w:r>
      <w:commentRangeEnd w:id="23"/>
      <w:r w:rsidR="00DF2426">
        <w:rPr>
          <w:rStyle w:val="CommentReference"/>
        </w:rPr>
        <w:commentReference w:id="23"/>
      </w:r>
      <w:commentRangeEnd w:id="24"/>
      <w:r w:rsidR="00C41663">
        <w:rPr>
          <w:rStyle w:val="CommentReference"/>
        </w:rPr>
        <w:commentReference w:id="24"/>
      </w:r>
      <w:r>
        <w:t xml:space="preserve">Such information is valuable for </w:t>
      </w:r>
      <w:r w:rsidR="00825109">
        <w:t>developing</w:t>
      </w:r>
      <w:r>
        <w:t xml:space="preserve"> disaster preparedness</w:t>
      </w:r>
      <w:r w:rsidR="00E308B8">
        <w:t xml:space="preserve"> strategies</w:t>
      </w:r>
      <w:r>
        <w:t xml:space="preserve">. </w:t>
      </w:r>
    </w:p>
    <w:p w14:paraId="5083EC49" w14:textId="61BC61FD" w:rsidR="00E308B8" w:rsidRDefault="00E308B8" w:rsidP="00C05502">
      <w:pPr>
        <w:jc w:val="both"/>
      </w:pPr>
      <w:r>
        <w:t xml:space="preserve">A particular characteristic of the </w:t>
      </w:r>
      <w:r w:rsidR="00825109">
        <w:t xml:space="preserve">Puno </w:t>
      </w:r>
      <w:r>
        <w:t xml:space="preserve">case </w:t>
      </w:r>
      <w:r w:rsidR="00825109">
        <w:t xml:space="preserve">is that </w:t>
      </w:r>
      <w:r w:rsidR="00C557A7">
        <w:t xml:space="preserve">the </w:t>
      </w:r>
      <w:r w:rsidR="00825109">
        <w:t xml:space="preserve">population is dispersed in space, which matters because the </w:t>
      </w:r>
      <w:r w:rsidR="00C557A7">
        <w:t>classifier aims</w:t>
      </w:r>
      <w:r w:rsidR="00825109">
        <w:t xml:space="preserve"> to identify the final demand points</w:t>
      </w:r>
      <w:r w:rsidR="00C557A7">
        <w:t>.</w:t>
      </w:r>
      <w:r>
        <w:t xml:space="preserve"> In Figure </w:t>
      </w:r>
      <w:r w:rsidR="003B2E79">
        <w:t>4</w:t>
      </w:r>
      <w:r>
        <w:t xml:space="preserve">, the localization of </w:t>
      </w:r>
      <w:r w:rsidR="00C41663">
        <w:t>most</w:t>
      </w:r>
      <w:r>
        <w:t xml:space="preserve"> final demand points is </w:t>
      </w:r>
      <w:r w:rsidR="00C41663">
        <w:t xml:space="preserve">in rural areas </w:t>
      </w:r>
      <w:r>
        <w:t>outside the principal cities</w:t>
      </w:r>
      <w:r w:rsidR="00BA56CD">
        <w:t xml:space="preserve">. </w:t>
      </w:r>
      <w:r w:rsidR="00FA3C1F">
        <w:t xml:space="preserve">The geographic distribution of Puno's households </w:t>
      </w:r>
      <w:r w:rsidR="00BA56CD">
        <w:t xml:space="preserve">implies </w:t>
      </w:r>
      <w:r w:rsidR="00C557A7">
        <w:t>increasing</w:t>
      </w:r>
      <w:r>
        <w:t xml:space="preserve"> logistic costs (Gutjahr and Fischer, 2018). </w:t>
      </w:r>
      <w:r w:rsidR="00BA56CD">
        <w:t>However, m</w:t>
      </w:r>
      <w:r>
        <w:t>isclassifying households at risk of being affected by a cold wave-related disaster would produce deprivation costs because those households</w:t>
      </w:r>
      <w:r w:rsidR="004922F8">
        <w:t xml:space="preserve"> </w:t>
      </w:r>
      <w:r>
        <w:t>need</w:t>
      </w:r>
      <w:r w:rsidR="004922F8">
        <w:t xml:space="preserve"> aid, but the model </w:t>
      </w:r>
      <w:r w:rsidR="00BA56CD">
        <w:t xml:space="preserve">decides </w:t>
      </w:r>
      <w:r w:rsidR="004922F8">
        <w:t>they do not</w:t>
      </w:r>
      <w:r w:rsidR="007B0E9B">
        <w:t xml:space="preserve"> (Tomasini and Van Wassenhove, 2009; </w:t>
      </w:r>
      <w:r w:rsidR="00BA56CD">
        <w:t>Eckhardt et al., 2017</w:t>
      </w:r>
      <w:r w:rsidR="007B0E9B">
        <w:t>)</w:t>
      </w:r>
      <w:r w:rsidR="004922F8">
        <w:t>.</w:t>
      </w:r>
      <w:commentRangeStart w:id="25"/>
      <w:commentRangeStart w:id="26"/>
      <w:r w:rsidR="00BA56CD">
        <w:t xml:space="preserve"> </w:t>
      </w:r>
      <w:r w:rsidR="00FA3C1F">
        <w:t>A</w:t>
      </w:r>
      <w:r w:rsidR="007B0E9B">
        <w:t xml:space="preserve"> model training </w:t>
      </w:r>
      <w:r w:rsidR="00BA56CD">
        <w:t xml:space="preserve">was adapted to minimize false negatives </w:t>
      </w:r>
      <w:r w:rsidR="00805CA5">
        <w:t>to</w:t>
      </w:r>
      <w:r w:rsidR="007B0E9B">
        <w:t xml:space="preserve"> produce </w:t>
      </w:r>
      <w:r w:rsidR="00D67376">
        <w:t>accurate</w:t>
      </w:r>
      <w:r w:rsidR="007B0E9B">
        <w:t xml:space="preserve"> classifications with </w:t>
      </w:r>
      <w:r w:rsidR="008B3497">
        <w:t xml:space="preserve">reduced </w:t>
      </w:r>
      <w:r w:rsidR="007B0E9B">
        <w:t>deprivation costs</w:t>
      </w:r>
      <w:r w:rsidR="00FA3C1F">
        <w:t xml:space="preserve"> t</w:t>
      </w:r>
      <w:r w:rsidR="00FA3C1F">
        <w:t>o tackle this obstacle</w:t>
      </w:r>
      <w:r w:rsidR="007B0E9B">
        <w:t>.</w:t>
      </w:r>
      <w:commentRangeEnd w:id="25"/>
      <w:r w:rsidR="0099191E">
        <w:rPr>
          <w:rStyle w:val="CommentReference"/>
        </w:rPr>
        <w:commentReference w:id="25"/>
      </w:r>
      <w:commentRangeEnd w:id="26"/>
      <w:r w:rsidR="00BA56CD">
        <w:rPr>
          <w:rStyle w:val="CommentReference"/>
        </w:rPr>
        <w:commentReference w:id="26"/>
      </w:r>
    </w:p>
    <w:p w14:paraId="62FD7619" w14:textId="73866AC3" w:rsidR="00A2087D" w:rsidRDefault="00A2087D" w:rsidP="00A2087D">
      <w:pPr>
        <w:jc w:val="center"/>
      </w:pPr>
      <w:r>
        <w:rPr>
          <w:noProof/>
        </w:rPr>
        <w:lastRenderedPageBreak/>
        <w:drawing>
          <wp:inline distT="0" distB="0" distL="0" distR="0" wp14:anchorId="1A6F2F29" wp14:editId="3670EA2C">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06BAA145" w14:textId="4A1358F2" w:rsidR="00E2294F" w:rsidRDefault="00E2294F" w:rsidP="00E2294F">
      <w:pPr>
        <w:jc w:val="center"/>
      </w:pPr>
      <w:r w:rsidRPr="00D71730">
        <w:rPr>
          <w:b/>
          <w:bCs/>
        </w:rPr>
        <w:t xml:space="preserve">Figure </w:t>
      </w:r>
      <w:r>
        <w:rPr>
          <w:b/>
          <w:bCs/>
        </w:rPr>
        <w:t>3</w:t>
      </w:r>
      <w:r w:rsidRPr="00D71730">
        <w:rPr>
          <w:b/>
          <w:bCs/>
        </w:rPr>
        <w:t xml:space="preserve">. </w:t>
      </w:r>
      <w:r w:rsidRPr="00DA00BD">
        <w:t xml:space="preserve">Spatial distribution of households exposed to </w:t>
      </w:r>
      <w:proofErr w:type="gramStart"/>
      <w:r w:rsidRPr="00DA00BD">
        <w:t>ELTEs</w:t>
      </w:r>
      <w:proofErr w:type="gramEnd"/>
    </w:p>
    <w:p w14:paraId="32F37665" w14:textId="20347D74" w:rsidR="007555E9" w:rsidRDefault="00087158" w:rsidP="003B2E79">
      <w:pPr>
        <w:jc w:val="both"/>
      </w:pPr>
      <w:r>
        <w:t xml:space="preserve">This paper </w:t>
      </w:r>
      <w:r w:rsidR="0099191E">
        <w:t>covers</w:t>
      </w:r>
      <w:r>
        <w:t xml:space="preserve"> the </w:t>
      </w:r>
      <w:r w:rsidR="0099191E">
        <w:t>problem</w:t>
      </w:r>
      <w:r>
        <w:t xml:space="preserve"> of disaster risk reduction for communities with recurrent disasters. Then it proposes to train a classifier using Machine Learning methods </w:t>
      </w:r>
      <w:r w:rsidR="00FA3C1F">
        <w:t>to identify points of final demand and</w:t>
      </w:r>
      <w:r>
        <w:t xml:space="preserve"> support </w:t>
      </w:r>
      <w:commentRangeStart w:id="27"/>
      <w:commentRangeStart w:id="28"/>
      <w:r w:rsidR="005B1E0F">
        <w:t>pre-disaster risk reduction and preparedness activities</w:t>
      </w:r>
      <w:r>
        <w:t xml:space="preserve">. </w:t>
      </w:r>
      <w:commentRangeEnd w:id="27"/>
      <w:r w:rsidR="0099191E">
        <w:rPr>
          <w:rStyle w:val="CommentReference"/>
        </w:rPr>
        <w:commentReference w:id="27"/>
      </w:r>
      <w:commentRangeEnd w:id="28"/>
      <w:r w:rsidR="005B1E0F">
        <w:rPr>
          <w:rStyle w:val="CommentReference"/>
        </w:rPr>
        <w:commentReference w:id="28"/>
      </w:r>
      <w:r w:rsidR="005B1E0F">
        <w:t xml:space="preserve">Hence, </w:t>
      </w:r>
      <w:r w:rsidR="00FA3C1F">
        <w:t>a more significant impact on model implementation is expected in the pre-disaster phase</w:t>
      </w:r>
      <w:r>
        <w:t xml:space="preserve">. Nevertheless, the insights may be </w:t>
      </w:r>
      <w:r w:rsidR="00CD0D16">
        <w:t>helpful for</w:t>
      </w:r>
      <w:r>
        <w:t xml:space="preserve"> post-disaster response and recovery activities, as </w:t>
      </w:r>
      <w:r w:rsidR="00A2087D">
        <w:t xml:space="preserve">it also contributes to </w:t>
      </w:r>
      <w:r w:rsidR="00CD0D16">
        <w:t xml:space="preserve">understanding </w:t>
      </w:r>
      <w:r w:rsidR="00A2087D">
        <w:t xml:space="preserve">vulnerability drivers at the household level. </w:t>
      </w:r>
    </w:p>
    <w:p w14:paraId="653E61F9" w14:textId="77777777" w:rsidR="007555E9" w:rsidRDefault="007555E9" w:rsidP="007555E9">
      <w:pPr>
        <w:jc w:val="both"/>
      </w:pPr>
    </w:p>
    <w:p w14:paraId="5B80451F" w14:textId="77777777" w:rsidR="007555E9" w:rsidRDefault="007555E9" w:rsidP="007555E9">
      <w:pPr>
        <w:jc w:val="both"/>
      </w:pPr>
    </w:p>
    <w:p w14:paraId="0FE63EFE" w14:textId="77777777" w:rsidR="006338B3" w:rsidRDefault="006338B3" w:rsidP="007555E9">
      <w:pPr>
        <w:jc w:val="both"/>
        <w:sectPr w:rsidR="006338B3" w:rsidSect="006338B3">
          <w:pgSz w:w="11906" w:h="16838"/>
          <w:pgMar w:top="1417" w:right="1701" w:bottom="1417" w:left="1701" w:header="708" w:footer="708" w:gutter="0"/>
          <w:pgNumType w:start="1"/>
          <w:cols w:space="720"/>
          <w:docGrid w:linePitch="299"/>
        </w:sectPr>
      </w:pPr>
    </w:p>
    <w:p w14:paraId="4863EF75" w14:textId="4202382B" w:rsidR="00B110B7" w:rsidRDefault="00B110B7" w:rsidP="002D08B2">
      <w:pPr>
        <w:jc w:val="center"/>
      </w:pPr>
    </w:p>
    <w:tbl>
      <w:tblPr>
        <w:tblStyle w:val="TableGrid"/>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7002"/>
      </w:tblGrid>
      <w:tr w:rsidR="00B110B7" w14:paraId="658D023C" w14:textId="77777777" w:rsidTr="002D08B2">
        <w:trPr>
          <w:trHeight w:val="3609"/>
        </w:trPr>
        <w:tc>
          <w:tcPr>
            <w:tcW w:w="2500" w:type="pct"/>
            <w:vAlign w:val="center"/>
          </w:tcPr>
          <w:p w14:paraId="557DD67F" w14:textId="77777777" w:rsidR="00B110B7" w:rsidRDefault="00B110B7" w:rsidP="002D08B2">
            <w:pPr>
              <w:jc w:val="center"/>
            </w:pPr>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p>
        </w:tc>
        <w:tc>
          <w:tcPr>
            <w:tcW w:w="2500" w:type="pct"/>
            <w:vAlign w:val="center"/>
          </w:tcPr>
          <w:p w14:paraId="579AB7E0" w14:textId="77777777" w:rsidR="00B110B7" w:rsidRDefault="00B110B7" w:rsidP="002D08B2">
            <w:pPr>
              <w:jc w:val="center"/>
            </w:pPr>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p>
        </w:tc>
      </w:tr>
      <w:tr w:rsidR="00B110B7" w14:paraId="0A9ADE96" w14:textId="77777777" w:rsidTr="002D08B2">
        <w:trPr>
          <w:trHeight w:val="3622"/>
        </w:trPr>
        <w:tc>
          <w:tcPr>
            <w:tcW w:w="2500" w:type="pct"/>
            <w:vAlign w:val="center"/>
          </w:tcPr>
          <w:p w14:paraId="6D9BAD48" w14:textId="77777777" w:rsidR="00B110B7" w:rsidRDefault="00B110B7" w:rsidP="002D08B2">
            <w:pPr>
              <w:jc w:val="center"/>
            </w:pPr>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p>
        </w:tc>
        <w:tc>
          <w:tcPr>
            <w:tcW w:w="2500" w:type="pct"/>
            <w:vAlign w:val="center"/>
          </w:tcPr>
          <w:p w14:paraId="08539C2B" w14:textId="77777777" w:rsidR="00B110B7" w:rsidRDefault="00B110B7" w:rsidP="002D08B2">
            <w:pPr>
              <w:jc w:val="center"/>
            </w:pPr>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4360054" cy="2103120"/>
                          </a:xfrm>
                          <a:prstGeom prst="rect">
                            <a:avLst/>
                          </a:prstGeom>
                        </pic:spPr>
                      </pic:pic>
                    </a:graphicData>
                  </a:graphic>
                </wp:inline>
              </w:drawing>
            </w:r>
          </w:p>
        </w:tc>
      </w:tr>
    </w:tbl>
    <w:p w14:paraId="36C019C4" w14:textId="699A022D" w:rsidR="00B110B7" w:rsidRPr="006338B3" w:rsidRDefault="0099191E" w:rsidP="00B110B7">
      <w:pPr>
        <w:jc w:val="both"/>
        <w:sectPr w:rsidR="00B110B7" w:rsidRPr="006338B3" w:rsidSect="002D08B2">
          <w:pgSz w:w="16838" w:h="11906" w:orient="landscape"/>
          <w:pgMar w:top="1701" w:right="1417" w:bottom="1701" w:left="1417" w:header="708" w:footer="708" w:gutter="0"/>
          <w:pgNumType w:start="1"/>
          <w:cols w:space="720"/>
          <w:docGrid w:linePitch="299"/>
        </w:sectPr>
      </w:pPr>
      <w:r w:rsidRPr="002D08B2">
        <w:rPr>
          <w:b/>
          <w:bCs/>
        </w:rPr>
        <w:t>Figure 3.</w:t>
      </w:r>
      <w:r>
        <w:t xml:space="preserve"> Time series plot for average minimum temperature in Puno 2009-2012</w:t>
      </w:r>
    </w:p>
    <w:p w14:paraId="400480A6" w14:textId="77777777" w:rsidR="007555E9" w:rsidRPr="0007497B" w:rsidRDefault="007555E9" w:rsidP="0007497B">
      <w:pPr>
        <w:pStyle w:val="Heading1"/>
      </w:pPr>
      <w:r w:rsidRPr="0007497B">
        <w:lastRenderedPageBreak/>
        <w:t>Materials and methods</w:t>
      </w:r>
    </w:p>
    <w:p w14:paraId="397AE959"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D428A67"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1F4665D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3200248E" w14:textId="77777777" w:rsidR="00A95B8D" w:rsidRPr="00A95B8D" w:rsidRDefault="00A95B8D" w:rsidP="00A95B8D">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7C8489C" w14:textId="6ABEBA5B" w:rsidR="007555E9" w:rsidRPr="0007497B" w:rsidRDefault="007555E9" w:rsidP="0007497B">
      <w:pPr>
        <w:pStyle w:val="Heading2"/>
      </w:pPr>
      <w:r w:rsidRPr="0007497B">
        <w:t>Data collection methods and the classification problem</w:t>
      </w:r>
    </w:p>
    <w:p w14:paraId="37ED0436" w14:textId="39FF95F1" w:rsidR="00C72CAD" w:rsidRDefault="00C72CAD" w:rsidP="00C72CAD">
      <w:pPr>
        <w:jc w:val="both"/>
      </w:pPr>
      <w:r>
        <w:t>Raw data on households</w:t>
      </w:r>
      <w:r w:rsidR="00FA3C1F">
        <w:t>'</w:t>
      </w:r>
      <w:r>
        <w:t xml:space="preserve"> </w:t>
      </w:r>
      <w:r w:rsidR="00C64F10">
        <w:t xml:space="preserve">vulnerability characteristics </w:t>
      </w:r>
      <w:r w:rsidR="004F793F">
        <w:t>w</w:t>
      </w:r>
      <w:r w:rsidR="00FA3C1F">
        <w:t>ere</w:t>
      </w:r>
      <w:r w:rsidR="004F793F">
        <w:t xml:space="preserve"> collected from the National Household Survey </w:t>
      </w:r>
      <w:r>
        <w:t>carried out by Peruvian</w:t>
      </w:r>
      <w:r w:rsidR="00FA3C1F">
        <w:t>'</w:t>
      </w:r>
      <w:r>
        <w:t>s National Institute of Statistics and Informatics in 201</w:t>
      </w:r>
      <w:r w:rsidR="00C55D29">
        <w:t>8-2021</w:t>
      </w:r>
      <w:r>
        <w:t xml:space="preserve">. Data is available at the </w:t>
      </w:r>
      <w:r w:rsidR="00C76849">
        <w:t>national</w:t>
      </w:r>
      <w:r>
        <w:t xml:space="preserve"> level. </w:t>
      </w:r>
      <w:r w:rsidR="00C55D29">
        <w:t>The survey</w:t>
      </w:r>
      <w:r w:rsidR="00FA3C1F">
        <w:t>'</w:t>
      </w:r>
      <w:r w:rsidR="00C55D29">
        <w:t xml:space="preserve">s </w:t>
      </w:r>
      <w:r>
        <w:t xml:space="preserve">sampling method was stratified over political regions. </w:t>
      </w:r>
      <w:r w:rsidR="00C55D29">
        <w:t>Thus</w:t>
      </w:r>
      <w:r>
        <w:t xml:space="preserve">, </w:t>
      </w:r>
      <w:r w:rsidR="00C64F10">
        <w:t>the survey</w:t>
      </w:r>
      <w:r>
        <w:t xml:space="preserve"> is representative of Puno at </w:t>
      </w:r>
      <w:r w:rsidR="004F793F">
        <w:t xml:space="preserve">the </w:t>
      </w:r>
      <w:r>
        <w:t xml:space="preserve">regional level. The following survey modules were considered for this analysis: population and housing (modules 100 and 200), education (module 300), health (module 400), employment (module 500), and democracy and transparency (module 612). </w:t>
      </w:r>
      <w:r w:rsidRPr="00596511">
        <w:t>These modules contain in</w:t>
      </w:r>
      <w:r>
        <w:t>formation about the defined dimensions of vulnerability</w:t>
      </w:r>
      <w:r w:rsidRPr="00596511">
        <w:t xml:space="preserve"> (UNDRR, 2015; Salazar-Briones et al., 2020</w:t>
      </w:r>
      <w:r w:rsidR="004F793F">
        <w:t>;</w:t>
      </w:r>
      <w:r w:rsidRPr="00596511">
        <w:t xml:space="preserve"> Renteria et al., 2021). </w:t>
      </w:r>
    </w:p>
    <w:p w14:paraId="77A6F5B2" w14:textId="6CB27545" w:rsidR="00800DA2" w:rsidRPr="00C55D29" w:rsidRDefault="00800DA2" w:rsidP="00AB14DE">
      <w:pPr>
        <w:jc w:val="both"/>
      </w:pPr>
      <w:r>
        <w:t>The following question is asked to the informers:</w:t>
      </w:r>
    </w:p>
    <w:p w14:paraId="7A4BDD00" w14:textId="0E9EB561" w:rsidR="00AB14DE" w:rsidRDefault="00AB14DE" w:rsidP="00AB14DE">
      <w:pPr>
        <w:jc w:val="both"/>
        <w:rPr>
          <w:i/>
          <w:iCs/>
        </w:rPr>
      </w:pPr>
      <w:r w:rsidRPr="009C07DD">
        <w:rPr>
          <w:i/>
          <w:iCs/>
        </w:rPr>
        <w:t xml:space="preserve">In the last 12 months, has your house been affected by natural disasters (drought, storm, plague, flood, etc.)? </w:t>
      </w:r>
    </w:p>
    <w:p w14:paraId="79A11131" w14:textId="296FBC37" w:rsidR="00800DA2" w:rsidRPr="00C55D29" w:rsidRDefault="00800DA2" w:rsidP="00AB14DE">
      <w:pPr>
        <w:jc w:val="both"/>
      </w:pPr>
      <w:r>
        <w:t>The target variable is equal to</w:t>
      </w:r>
      <w:r w:rsidR="00C64F10">
        <w:t xml:space="preserve"> one</w:t>
      </w:r>
      <w:r>
        <w:t xml:space="preserve"> If the respondent informed that </w:t>
      </w:r>
      <w:r w:rsidR="00FA3C1F">
        <w:t>thei</w:t>
      </w:r>
      <w:r>
        <w:t>r house ha</w:t>
      </w:r>
      <w:r w:rsidR="00FA3C1F">
        <w:t>d</w:t>
      </w:r>
      <w:r>
        <w:t xml:space="preserve"> been affected by natural disasters.</w:t>
      </w:r>
      <w:r w:rsidR="00C64F10">
        <w:t xml:space="preserve"> In the binary classification</w:t>
      </w:r>
      <w:r w:rsidR="00FA3C1F">
        <w:t xml:space="preserve"> </w:t>
      </w:r>
      <w:r w:rsidR="00C64F10">
        <w:t>jargon</w:t>
      </w:r>
      <w:r w:rsidR="00FA3C1F">
        <w:t>,</w:t>
      </w:r>
      <w:r w:rsidR="00C64F10">
        <w:t xml:space="preserve"> this category is also labeled as positive.</w:t>
      </w:r>
    </w:p>
    <w:p w14:paraId="3015BDCE" w14:textId="2AAC81B7" w:rsidR="00800DA2" w:rsidRDefault="00000000" w:rsidP="00C72CAD">
      <w:pPr>
        <w:jc w:val="both"/>
      </w:p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1 if </m:t>
                </m:r>
                <m:r>
                  <m:rPr>
                    <m:sty m:val="p"/>
                  </m:rPr>
                  <w:rPr>
                    <w:rFonts w:ascii="Cambria Math" w:eastAsiaTheme="minorEastAsia" w:hAnsi="Cambria Math"/>
                  </w:rPr>
                  <m:t xml:space="preserve">the </m:t>
                </m:r>
                <m:r>
                  <m:rPr>
                    <m:sty m:val="p"/>
                  </m:rPr>
                  <w:rPr>
                    <w:rFonts w:ascii="Cambria Math" w:eastAsiaTheme="minorEastAsia" w:hAnsi="Cambria Math"/>
                  </w:rPr>
                  <m:t xml:space="preserve">household is at </m:t>
                </m:r>
                <m:r>
                  <m:rPr>
                    <m:sty m:val="p"/>
                  </m:rPr>
                  <w:rPr>
                    <w:rFonts w:ascii="Cambria Math" w:hAnsi="Cambria Math"/>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0 otherwise     </m:t>
                </m:r>
                <m:r>
                  <m:rPr>
                    <m:sty m:val="p"/>
                  </m:rPr>
                  <w:rPr>
                    <w:rFonts w:ascii="Cambria Math" w:eastAsiaTheme="minorEastAsia" w:hAnsi="Cambria Math"/>
                  </w:rPr>
                  <m:t xml:space="preserve">       </m:t>
                </m:r>
                <m:r>
                  <m:rPr>
                    <m:sty m:val="p"/>
                  </m:rPr>
                  <w:rPr>
                    <w:rFonts w:ascii="Cambria Math" w:eastAsiaTheme="minorEastAsia" w:hAnsi="Cambria Math"/>
                  </w:rPr>
                  <m:t xml:space="preserve">                                                                                                    </m:t>
                </m:r>
              </m:e>
            </m:eqArr>
          </m:e>
        </m:d>
      </m:oMath>
      <w:r w:rsidR="00800DA2">
        <w:rPr>
          <w:rFonts w:eastAsiaTheme="minorEastAsia"/>
          <w:iCs/>
        </w:rPr>
        <w:t xml:space="preserve"> </w:t>
      </w:r>
      <w:r w:rsidR="00800DA2">
        <w:rPr>
          <w:rFonts w:eastAsiaTheme="minorEastAsia"/>
          <w:iCs/>
        </w:rPr>
        <w:tab/>
      </w:r>
      <w:r w:rsidR="00800DA2">
        <w:rPr>
          <w:rFonts w:eastAsiaTheme="minorEastAsia"/>
          <w:iCs/>
        </w:rPr>
        <w:tab/>
        <w:t>(1)</w:t>
      </w:r>
    </w:p>
    <w:p w14:paraId="32255587" w14:textId="196E1B30" w:rsidR="00AB14DE" w:rsidRDefault="00AB14DE" w:rsidP="00C72CAD">
      <w:pPr>
        <w:jc w:val="both"/>
      </w:pPr>
      <w:r>
        <w:t xml:space="preserve">Even though this variable does not provide specific information about the type of disaster, we consider it appropriate to represent </w:t>
      </w:r>
      <w:r w:rsidR="00FF058D">
        <w:t>risk associated with cold waves because:</w:t>
      </w:r>
    </w:p>
    <w:p w14:paraId="4420DF38" w14:textId="5794BB31" w:rsidR="00FF058D" w:rsidRPr="00291EF3" w:rsidRDefault="00C64F10" w:rsidP="00FF058D">
      <w:pPr>
        <w:pStyle w:val="ListParagraph"/>
        <w:numPr>
          <w:ilvl w:val="0"/>
          <w:numId w:val="5"/>
        </w:numPr>
        <w:jc w:val="both"/>
      </w:pPr>
      <w:r>
        <w:t xml:space="preserve">For </w:t>
      </w:r>
      <w:r w:rsidR="00FF058D">
        <w:t xml:space="preserve">the specific case of Puno, there is an overwhelming prevalence of risks related to low temperatures (see Section 2.3 for data analytics support for this proposition). To some </w:t>
      </w:r>
      <w:r w:rsidR="00FF058D" w:rsidRPr="00291EF3">
        <w:t>extent, every household has a certain degree of cold wave-related disaster risk.</w:t>
      </w:r>
    </w:p>
    <w:p w14:paraId="722B3828" w14:textId="0AC20106" w:rsidR="00FF058D" w:rsidRDefault="00FF058D" w:rsidP="00FF058D">
      <w:pPr>
        <w:pStyle w:val="ListParagraph"/>
        <w:numPr>
          <w:ilvl w:val="0"/>
          <w:numId w:val="5"/>
        </w:numPr>
        <w:jc w:val="both"/>
      </w:pPr>
      <w:r w:rsidRPr="00291EF3">
        <w:t>The average household</w:t>
      </w:r>
      <w:r w:rsidR="00FA3C1F" w:rsidRPr="00291EF3">
        <w:t>'</w:t>
      </w:r>
      <w:r w:rsidRPr="00291EF3">
        <w:t>s monthly earnings are US$139.53, and the poverty line is estimated at US$104.45 (conversion rate of 1US$ = S</w:t>
      </w:r>
      <w:r>
        <w:t xml:space="preserve">/. 3.37). </w:t>
      </w:r>
      <w:r w:rsidR="00C64F10">
        <w:t>The l</w:t>
      </w:r>
      <w:r>
        <w:t>iterature emphasized the importance of economic deprivations driving cold</w:t>
      </w:r>
      <w:r w:rsidR="00FA3C1F">
        <w:t>-</w:t>
      </w:r>
      <w:r>
        <w:t>related disaster risk (Lopez Bueno et al., 2020).</w:t>
      </w:r>
    </w:p>
    <w:p w14:paraId="4C90FA23" w14:textId="7B3B34D0" w:rsidR="00800DA2" w:rsidRDefault="00FA3C1F" w:rsidP="00C55D29">
      <w:pPr>
        <w:pStyle w:val="ListParagraph"/>
        <w:numPr>
          <w:ilvl w:val="0"/>
          <w:numId w:val="5"/>
        </w:numPr>
        <w:jc w:val="both"/>
      </w:pPr>
      <w:r>
        <w:t>Suppose a household is at risk of being affected by a drought, storm, plague, flood, or landslide. In that case,</w:t>
      </w:r>
      <w:r w:rsidR="00FF058D">
        <w:t xml:space="preserve"> it </w:t>
      </w:r>
      <w:r>
        <w:t>would likely</w:t>
      </w:r>
      <w:r w:rsidR="00FF058D">
        <w:t xml:space="preserve"> be at risk of being affected by another clime-related disaster</w:t>
      </w:r>
      <w:r>
        <w:t>,</w:t>
      </w:r>
      <w:r w:rsidR="00FF058D">
        <w:t xml:space="preserve"> such as cold waves-related disasters</w:t>
      </w:r>
      <w:r w:rsidR="00800DA2">
        <w:t xml:space="preserve"> (Renter</w:t>
      </w:r>
      <w:r w:rsidR="00800DA2" w:rsidRPr="00C55D29">
        <w:t>ía</w:t>
      </w:r>
      <w:r w:rsidR="00800DA2">
        <w:t xml:space="preserve"> et al., 2021)</w:t>
      </w:r>
      <w:r w:rsidR="00FF058D">
        <w:t>.</w:t>
      </w:r>
      <w:r w:rsidR="00800DA2">
        <w:t xml:space="preserve"> </w:t>
      </w:r>
      <w:r w:rsidR="00FF058D">
        <w:t>The mechanism that explains this correlation is the vulnerability conditions shared by these households.</w:t>
      </w:r>
    </w:p>
    <w:p w14:paraId="051EDFF8" w14:textId="296603C7" w:rsidR="00C72CAD" w:rsidRPr="00882F4D" w:rsidRDefault="00C72CAD" w:rsidP="00C55D29">
      <w:pPr>
        <w:jc w:val="both"/>
      </w:pPr>
      <w:r>
        <w:t xml:space="preserve">Considering this evidence, it seems reasonable to operationalize the target variable as in Equation 1: equal to one when the household is at </w:t>
      </w:r>
      <w:r w:rsidRPr="003142E3">
        <w:t>risk of being affected by cold</w:t>
      </w:r>
      <w:r>
        <w:t xml:space="preserve"> waves-related disasters</w:t>
      </w:r>
      <w:r w:rsidR="00C64F10">
        <w:t xml:space="preserve"> and zero otherwise.</w:t>
      </w:r>
    </w:p>
    <w:p w14:paraId="0C82EECF" w14:textId="77777777" w:rsidR="00C72CAD" w:rsidRDefault="00C72CAD" w:rsidP="0007497B">
      <w:pPr>
        <w:pStyle w:val="Heading2"/>
      </w:pPr>
      <w:r>
        <w:t>Machine learning pipeline</w:t>
      </w:r>
    </w:p>
    <w:p w14:paraId="3659A219" w14:textId="28139D0B" w:rsidR="00462903" w:rsidRDefault="00800DA2" w:rsidP="00C72CAD">
      <w:pPr>
        <w:jc w:val="both"/>
      </w:pPr>
      <w:r>
        <w:t xml:space="preserve">Supervised learning was applied for binary classification, considering </w:t>
      </w:r>
      <w:r w:rsidR="003A0044">
        <w:t>that the target</w:t>
      </w:r>
      <w:r>
        <w:t xml:space="preserve"> variable is categorical</w:t>
      </w:r>
      <w:r w:rsidR="003A0044">
        <w:t xml:space="preserve"> but binary encoded (see Equation 1)</w:t>
      </w:r>
      <w:r>
        <w:t>.</w:t>
      </w:r>
      <w:r w:rsidR="00480D11">
        <w:t xml:space="preserve"> The methodological approach for model training was based on </w:t>
      </w:r>
      <w:r w:rsidR="00FA3C1F">
        <w:t xml:space="preserve">a </w:t>
      </w:r>
      <w:r w:rsidR="00480D11">
        <w:t xml:space="preserve">standard framework </w:t>
      </w:r>
      <w:r w:rsidR="00FA3C1F">
        <w:t>for</w:t>
      </w:r>
      <w:r w:rsidR="00480D11">
        <w:t xml:space="preserve"> Machine Learning model training (Giovanelli et al., 2021 and Waring et al., 2020)</w:t>
      </w:r>
      <w:r w:rsidR="00FA3C1F">
        <w:t>. It</w:t>
      </w:r>
      <w:r w:rsidR="00462903">
        <w:t xml:space="preserve"> included three main steps: </w:t>
      </w:r>
      <w:r w:rsidR="00291EF3">
        <w:t>pre-processing, data processing, and</w:t>
      </w:r>
      <w:r w:rsidR="00462903">
        <w:t xml:space="preserve"> post-processing</w:t>
      </w:r>
      <w:r w:rsidR="00480D11">
        <w:t>.</w:t>
      </w:r>
      <w:r w:rsidR="00480D11" w:rsidRPr="00480D11">
        <w:t xml:space="preserve"> </w:t>
      </w:r>
      <w:r w:rsidR="00480D11">
        <w:t>Model testing included an experimental validation method for each supervised learning algorithm. The objective was to find the best performing, most explainable</w:t>
      </w:r>
      <w:r w:rsidR="00FA3C1F">
        <w:t>,</w:t>
      </w:r>
      <w:r w:rsidR="00480D11">
        <w:t xml:space="preserve"> </w:t>
      </w:r>
      <w:r w:rsidR="00480D11">
        <w:lastRenderedPageBreak/>
        <w:t>and parsimonious model</w:t>
      </w:r>
      <w:r w:rsidR="00462903">
        <w:t xml:space="preserve"> </w:t>
      </w:r>
      <w:r w:rsidR="00480D11">
        <w:t xml:space="preserve">(Hastie et al., 2001). </w:t>
      </w:r>
      <w:r w:rsidR="00462903">
        <w:t>This model must perform well on unseen data or testing data.</w:t>
      </w:r>
    </w:p>
    <w:p w14:paraId="0134388B" w14:textId="7009044D" w:rsidR="00800DA2" w:rsidRDefault="00462903" w:rsidP="00C72CAD">
      <w:pPr>
        <w:jc w:val="both"/>
      </w:pPr>
      <w:r>
        <w:t>T</w:t>
      </w:r>
      <w:r w:rsidR="00697C56">
        <w:t xml:space="preserve">he procedure illustrated </w:t>
      </w:r>
      <w:r w:rsidR="003A0044">
        <w:t>in</w:t>
      </w:r>
      <w:r w:rsidR="00697C56">
        <w:t xml:space="preserve"> Figure 4 was followed t</w:t>
      </w:r>
      <w:r w:rsidR="00800DA2">
        <w:t>o reach a model</w:t>
      </w:r>
      <w:r>
        <w:t xml:space="preserve"> with the </w:t>
      </w:r>
      <w:r w:rsidR="00FA3C1F">
        <w:t>abovementioned characteristics</w:t>
      </w:r>
      <w:r w:rsidR="00697C56" w:rsidRPr="00697C56">
        <w:t>.</w:t>
      </w:r>
      <w:r w:rsidR="003A0044">
        <w:t xml:space="preserve"> </w:t>
      </w:r>
    </w:p>
    <w:p w14:paraId="71F48E56" w14:textId="2F677EC9" w:rsidR="00E8558B" w:rsidRDefault="00E8558B" w:rsidP="00C72CAD">
      <w:pPr>
        <w:jc w:val="both"/>
      </w:pPr>
      <w:r>
        <w:rPr>
          <w:noProof/>
        </w:rPr>
        <w:drawing>
          <wp:inline distT="0" distB="0" distL="0" distR="0" wp14:anchorId="39947EAD" wp14:editId="64C31936">
            <wp:extent cx="5398770" cy="3323590"/>
            <wp:effectExtent l="19050" t="19050" r="11430" b="10160"/>
            <wp:docPr id="26" name="Picture 2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323590"/>
                    </a:xfrm>
                    <a:prstGeom prst="rect">
                      <a:avLst/>
                    </a:prstGeom>
                    <a:noFill/>
                    <a:ln>
                      <a:solidFill>
                        <a:schemeClr val="bg1">
                          <a:lumMod val="50000"/>
                        </a:schemeClr>
                      </a:solidFill>
                    </a:ln>
                  </pic:spPr>
                </pic:pic>
              </a:graphicData>
            </a:graphic>
          </wp:inline>
        </w:drawing>
      </w:r>
    </w:p>
    <w:p w14:paraId="3077AB14" w14:textId="0F68F6A8" w:rsidR="00E2294F" w:rsidRDefault="00E2294F" w:rsidP="00E2294F">
      <w:r w:rsidRPr="00F23F18">
        <w:rPr>
          <w:b/>
          <w:bCs/>
        </w:rPr>
        <w:t>Figure 4.</w:t>
      </w:r>
      <w:r>
        <w:t xml:space="preserve"> </w:t>
      </w:r>
      <w:r w:rsidR="00FA3C1F">
        <w:t>Detailed p</w:t>
      </w:r>
      <w:r w:rsidR="00FA3C1F">
        <w:t>rocedure</w:t>
      </w:r>
      <w:r w:rsidR="00FA3C1F">
        <w:t xml:space="preserve"> for </w:t>
      </w:r>
      <w:r>
        <w:t xml:space="preserve">Machine Learning model training </w:t>
      </w:r>
    </w:p>
    <w:p w14:paraId="3118AC68" w14:textId="4542059C" w:rsidR="00524217" w:rsidRDefault="00462903" w:rsidP="00C72CAD">
      <w:pPr>
        <w:jc w:val="both"/>
      </w:pPr>
      <w:r>
        <w:t xml:space="preserve">Figure 4 shows an experimental setting different from the classical random train-test split approach. The objective of this experimental setting is to discuss what would have been the outcome of model implementation and, hence, shedding light </w:t>
      </w:r>
      <w:r w:rsidR="00FA3C1F">
        <w:t>on</w:t>
      </w:r>
      <w:r>
        <w:t xml:space="preserve"> </w:t>
      </w:r>
      <w:r w:rsidR="00FA3C1F">
        <w:t xml:space="preserve">the </w:t>
      </w:r>
      <w:r>
        <w:t xml:space="preserve">practical implications of </w:t>
      </w:r>
      <w:r w:rsidR="00FA3C1F">
        <w:t xml:space="preserve">the </w:t>
      </w:r>
      <w:r>
        <w:t xml:space="preserve">implementation of Machine Learning techniques </w:t>
      </w:r>
      <w:proofErr w:type="gramStart"/>
      <w:r>
        <w:t>into</w:t>
      </w:r>
      <w:proofErr w:type="gramEnd"/>
      <w:r>
        <w:t xml:space="preserve"> disaster risk reduction.</w:t>
      </w:r>
      <w:r w:rsidR="00A8733D">
        <w:t xml:space="preserve"> Additionally, this procedure implies hyperparameters</w:t>
      </w:r>
      <w:r w:rsidR="00FA3C1F">
        <w:t>'</w:t>
      </w:r>
      <w:r w:rsidR="00A8733D">
        <w:t xml:space="preserve"> </w:t>
      </w:r>
      <w:r w:rsidR="00FA3C1F">
        <w:t>O</w:t>
      </w:r>
      <w:r w:rsidR="00A8733D">
        <w:t xml:space="preserve">ptimization, </w:t>
      </w:r>
      <w:r w:rsidR="00FA3C1F">
        <w:t>which</w:t>
      </w:r>
      <w:r w:rsidR="00A8733D">
        <w:t xml:space="preserve"> improves model performance </w:t>
      </w:r>
      <w:r w:rsidR="00FA3C1F">
        <w:t>based on</w:t>
      </w:r>
      <w:r w:rsidR="00A8733D">
        <w:t xml:space="preserve"> an objective </w:t>
      </w:r>
      <w:r w:rsidR="00A8733D" w:rsidRPr="00A8733D">
        <w:t xml:space="preserve">function. </w:t>
      </w:r>
    </w:p>
    <w:p w14:paraId="079340BD" w14:textId="77777777" w:rsidR="00C72CAD" w:rsidRPr="0007497B" w:rsidRDefault="00C72CAD" w:rsidP="0007497B">
      <w:pPr>
        <w:pStyle w:val="Heading3"/>
        <w:ind w:left="504"/>
      </w:pPr>
      <w:r w:rsidRPr="0007497B">
        <w:t>Data pre-processing</w:t>
      </w:r>
    </w:p>
    <w:p w14:paraId="372734FA" w14:textId="587B4429" w:rsidR="00C72CAD" w:rsidRDefault="00C72CAD" w:rsidP="00C72CAD">
      <w:pPr>
        <w:jc w:val="both"/>
      </w:pPr>
      <w:r>
        <w:t xml:space="preserve">The feature space extracted from </w:t>
      </w:r>
      <w:r w:rsidR="00A8733D">
        <w:t>the survey</w:t>
      </w:r>
      <w:r>
        <w:t xml:space="preserve"> is multi</w:t>
      </w:r>
      <w:r w:rsidR="00FA3C1F">
        <w:t>-</w:t>
      </w:r>
      <w:r>
        <w:t xml:space="preserve">dimensional. </w:t>
      </w:r>
      <w:r w:rsidR="00524217" w:rsidRPr="00C55D29">
        <w:t>This</w:t>
      </w:r>
      <w:r w:rsidR="00FA3C1F">
        <w:t xml:space="preserve"> data feature</w:t>
      </w:r>
      <w:r w:rsidR="00524217" w:rsidRPr="00C55D29">
        <w:t xml:space="preserve"> overcomes the empirical over-simplification of existing disaster vulnerability studies, which are restricted to the socio-economic dimension, thus ignoring the dependence on other factors </w:t>
      </w:r>
      <w:r>
        <w:t>(</w:t>
      </w:r>
      <w:r w:rsidRPr="00871345">
        <w:t>Villarroel-Lamb, 2020</w:t>
      </w:r>
      <w:r>
        <w:t xml:space="preserve">; Regal, 2021; </w:t>
      </w:r>
      <w:r w:rsidRPr="00871345">
        <w:t>Szczyrba et al., 2021</w:t>
      </w:r>
      <w:r>
        <w:t xml:space="preserve"> are some examples). However, the proposed </w:t>
      </w:r>
      <w:r w:rsidR="00A8733D">
        <w:t>feature space</w:t>
      </w:r>
      <w:r>
        <w:t xml:space="preserve"> entails greater empirical complexity as </w:t>
      </w:r>
      <w:r w:rsidR="007C14C5">
        <w:t>more</w:t>
      </w:r>
      <w:r>
        <w:t xml:space="preserve"> features are considered for the model training process</w:t>
      </w:r>
      <w:r w:rsidR="00720220">
        <w:t xml:space="preserve">. </w:t>
      </w:r>
      <w:r w:rsidR="00A03D92">
        <w:t>Some features may not be robust predictors of the outcome</w:t>
      </w:r>
      <w:r w:rsidR="007C14C5">
        <w:t>,</w:t>
      </w:r>
      <w:r w:rsidR="00A03D92">
        <w:t xml:space="preserve"> and supervised learning algorithms </w:t>
      </w:r>
      <w:r w:rsidR="007C14C5">
        <w:t>must</w:t>
      </w:r>
      <w:r w:rsidR="00A03D92">
        <w:t xml:space="preserve"> </w:t>
      </w:r>
      <w:r w:rsidR="00A8733D">
        <w:t>consider</w:t>
      </w:r>
      <w:r w:rsidR="00A03D92">
        <w:t xml:space="preserve"> a feature selection process (Xuan et al., 2019).</w:t>
      </w:r>
    </w:p>
    <w:p w14:paraId="2B7BF28C" w14:textId="7CE16E50" w:rsidR="00F02263" w:rsidRDefault="00C72CAD" w:rsidP="00C72CAD">
      <w:pPr>
        <w:jc w:val="both"/>
      </w:pPr>
      <w:r>
        <w:t>The dataset comprises 86 features</w:t>
      </w:r>
      <w:r w:rsidR="00FA3C1F">
        <w:t>,</w:t>
      </w:r>
      <w:r w:rsidR="005A0BAA">
        <w:t xml:space="preserve"> </w:t>
      </w:r>
      <w:r w:rsidR="005A0BAA" w:rsidRPr="00C55D29">
        <w:rPr>
          <w:rFonts w:ascii="Segoe UI" w:hAnsi="Segoe UI" w:cs="Segoe UI"/>
          <w:color w:val="000000"/>
          <w:sz w:val="20"/>
          <w:szCs w:val="20"/>
        </w:rPr>
        <w:t>of which 84 are binary</w:t>
      </w:r>
      <w:r w:rsidR="00FA3C1F">
        <w:rPr>
          <w:rFonts w:ascii="Segoe UI" w:hAnsi="Segoe UI" w:cs="Segoe UI"/>
          <w:color w:val="000000"/>
          <w:sz w:val="20"/>
          <w:szCs w:val="20"/>
        </w:rPr>
        <w:t>,</w:t>
      </w:r>
      <w:r w:rsidR="005A0BAA" w:rsidRPr="00C55D29">
        <w:rPr>
          <w:rFonts w:ascii="Segoe UI" w:hAnsi="Segoe UI" w:cs="Segoe UI"/>
          <w:color w:val="000000"/>
          <w:sz w:val="20"/>
          <w:szCs w:val="20"/>
        </w:rPr>
        <w:t xml:space="preserve"> and </w:t>
      </w:r>
      <w:r w:rsidR="00FA3C1F">
        <w:rPr>
          <w:rFonts w:ascii="Segoe UI" w:hAnsi="Segoe UI" w:cs="Segoe UI"/>
          <w:color w:val="000000"/>
          <w:sz w:val="20"/>
          <w:szCs w:val="20"/>
        </w:rPr>
        <w:t>two</w:t>
      </w:r>
      <w:r w:rsidR="005A0BAA" w:rsidRPr="00C55D29">
        <w:rPr>
          <w:rFonts w:ascii="Segoe UI" w:hAnsi="Segoe UI" w:cs="Segoe UI"/>
          <w:color w:val="000000"/>
          <w:sz w:val="20"/>
          <w:szCs w:val="20"/>
        </w:rPr>
        <w:t xml:space="preserve"> are numeric</w:t>
      </w:r>
      <w:r>
        <w:t xml:space="preserve">. </w:t>
      </w:r>
      <w:r w:rsidR="00E73442" w:rsidRPr="00E73442">
        <w:t>The greater the number of features,</w:t>
      </w:r>
      <w:r w:rsidR="00E73442">
        <w:t xml:space="preserve"> the more</w:t>
      </w:r>
      <w:r>
        <w:t xml:space="preserve"> computational time </w:t>
      </w:r>
      <w:r w:rsidR="00FA3C1F">
        <w:t xml:space="preserve">is </w:t>
      </w:r>
      <w:r>
        <w:t xml:space="preserve">required for hyperparameter search for each supervised learning algorithm. </w:t>
      </w:r>
      <w:r w:rsidR="00E73442">
        <w:t xml:space="preserve">The literature identifies </w:t>
      </w:r>
      <w:r w:rsidR="00FA3C1F">
        <w:t xml:space="preserve">the </w:t>
      </w:r>
      <w:r w:rsidR="00E73442">
        <w:t xml:space="preserve">three </w:t>
      </w:r>
      <w:r w:rsidR="00F84ABD">
        <w:t xml:space="preserve">most-used </w:t>
      </w:r>
      <w:r w:rsidR="00E73442">
        <w:t>approaches to handle multi</w:t>
      </w:r>
      <w:r w:rsidR="00FA3C1F">
        <w:t>-</w:t>
      </w:r>
      <w:r w:rsidR="00E73442">
        <w:t>dimensional datasets</w:t>
      </w:r>
      <w:r w:rsidR="00F84ABD">
        <w:t xml:space="preserve"> with supervised learning algorithms</w:t>
      </w:r>
      <w:r w:rsidR="00E73442">
        <w:t>: dimensionality reduction, sequential feature selection</w:t>
      </w:r>
      <w:r w:rsidR="00F84ABD">
        <w:t>, and model-based feature selection</w:t>
      </w:r>
      <w:r w:rsidR="00E73442">
        <w:t xml:space="preserve"> (</w:t>
      </w:r>
      <w:r w:rsidR="00F84ABD">
        <w:t xml:space="preserve">Venkatesh &amp; Anuradha, 2019, and </w:t>
      </w:r>
      <w:r w:rsidR="00E73442">
        <w:t>Pedregosa et al., 2011)</w:t>
      </w:r>
      <w:r w:rsidR="00F84ABD">
        <w:t>.</w:t>
      </w:r>
      <w:r w:rsidR="00F02263">
        <w:t xml:space="preserve"> </w:t>
      </w:r>
    </w:p>
    <w:p w14:paraId="0513A331" w14:textId="40E4E678" w:rsidR="00555A8C" w:rsidRDefault="00F23F18" w:rsidP="00C72CAD">
      <w:pPr>
        <w:jc w:val="both"/>
      </w:pPr>
      <w:r>
        <w:lastRenderedPageBreak/>
        <w:t>Model-based feature selection was adopted in our procedure, known in the literature as sparse learning (Xuan et al., 2019). On the one hand, s</w:t>
      </w:r>
      <w:r w:rsidR="00C72CAD">
        <w:t xml:space="preserve">tandard dimensionality reduction techniques, such as Principal Component Analysis, resulted in a significant loss of information that </w:t>
      </w:r>
      <w:r w:rsidR="005A0BAA" w:rsidRPr="00C55D29">
        <w:rPr>
          <w:rFonts w:ascii="Segoe UI" w:hAnsi="Segoe UI" w:cs="Segoe UI"/>
          <w:color w:val="000000"/>
          <w:sz w:val="20"/>
          <w:szCs w:val="20"/>
        </w:rPr>
        <w:t xml:space="preserve">negatively impacted </w:t>
      </w:r>
      <w:r w:rsidR="00C72CAD">
        <w:t>the predictive power of supervised algorithms in preliminary experiments</w:t>
      </w:r>
      <w:r w:rsidR="005A0BAA">
        <w:t xml:space="preserve"> </w:t>
      </w:r>
      <w:r w:rsidR="00E73442">
        <w:t>performed</w:t>
      </w:r>
      <w:r w:rsidR="005A0BAA">
        <w:t xml:space="preserve"> with this data</w:t>
      </w:r>
      <w:r w:rsidR="00C72CAD">
        <w:t>.</w:t>
      </w:r>
      <w:r w:rsidR="00E73442">
        <w:t xml:space="preserve"> </w:t>
      </w:r>
      <w:r>
        <w:t>On the other hand, s</w:t>
      </w:r>
      <w:r w:rsidR="00F02263">
        <w:t xml:space="preserve">equential feature selection increased the required computational time by increasing the time required </w:t>
      </w:r>
      <w:r w:rsidR="00FA3C1F">
        <w:t>to evaluate</w:t>
      </w:r>
      <w:r w:rsidR="00F02263">
        <w:t xml:space="preserve"> each hyperparameter configuration and was discarded in our procedure. </w:t>
      </w:r>
    </w:p>
    <w:p w14:paraId="185233DA" w14:textId="0B4EF690" w:rsidR="00C72CAD" w:rsidRDefault="00C72CAD" w:rsidP="00555A8C">
      <w:pPr>
        <w:jc w:val="both"/>
      </w:pPr>
      <w:r>
        <w:t>Following packages</w:t>
      </w:r>
      <w:r w:rsidR="00FA3C1F">
        <w:t>'</w:t>
      </w:r>
      <w:r>
        <w:t xml:space="preserve"> documentation guidelines, supervised learning algorithms</w:t>
      </w:r>
      <w:r w:rsidR="00FA3C1F">
        <w:t>'</w:t>
      </w:r>
      <w:r>
        <w:t xml:space="preserve"> performances improve when input features are measured on the same scale</w:t>
      </w:r>
      <w:r w:rsidR="000C7F62">
        <w:t xml:space="preserve"> (Pedregosa et al., 2011)</w:t>
      </w:r>
      <w:r>
        <w:t xml:space="preserve">. </w:t>
      </w:r>
      <w:r w:rsidR="00555A8C">
        <w:t xml:space="preserve">As </w:t>
      </w:r>
      <w:r w:rsidR="00FA3C1F">
        <w:t>shown in Figure 4, the first step in cross-validation iter</w:t>
      </w:r>
      <w:r w:rsidR="00555A8C">
        <w:t xml:space="preserve">ation is to scale the data. The scaling method is </w:t>
      </w:r>
      <w:r w:rsidR="00FA3C1F">
        <w:t>called Robust Scaling,</w:t>
      </w:r>
      <w:r w:rsidR="00555A8C">
        <w:t xml:space="preserve"> a variation of </w:t>
      </w:r>
      <w:r w:rsidR="00FA3C1F">
        <w:t>S</w:t>
      </w:r>
      <w:r w:rsidR="00555A8C">
        <w:t xml:space="preserve">tandard </w:t>
      </w:r>
      <w:r w:rsidR="00FA3C1F">
        <w:t>S</w:t>
      </w:r>
      <w:r w:rsidR="00555A8C">
        <w:t xml:space="preserve">caling </w:t>
      </w:r>
      <w:r w:rsidR="00F23F18">
        <w:t xml:space="preserve">that uses median and interquartile ranges for </w:t>
      </w:r>
      <w:r w:rsidR="00FA3C1F">
        <w:t>S</w:t>
      </w:r>
      <w:r w:rsidR="00F23F18">
        <w:t>caling, thus producing more robust features</w:t>
      </w:r>
      <w:r w:rsidR="00FA3C1F">
        <w:t>'</w:t>
      </w:r>
      <w:r w:rsidR="00F23F18">
        <w:t xml:space="preserve"> standardization</w:t>
      </w:r>
      <w:r w:rsidR="00555A8C">
        <w:t xml:space="preserve"> (Zheng and </w:t>
      </w:r>
      <w:proofErr w:type="spellStart"/>
      <w:r w:rsidR="00555A8C">
        <w:t>Casari</w:t>
      </w:r>
      <w:proofErr w:type="spellEnd"/>
      <w:r w:rsidR="00555A8C">
        <w:t>, 2018)</w:t>
      </w:r>
      <w:r w:rsidR="00A24544">
        <w:t>. Missing data w</w:t>
      </w:r>
      <w:r w:rsidR="00F23F18">
        <w:t>as</w:t>
      </w:r>
      <w:r w:rsidR="00A24544">
        <w:t xml:space="preserve"> removed before the Robust Scaling.</w:t>
      </w:r>
    </w:p>
    <w:p w14:paraId="249BFEC6" w14:textId="77777777" w:rsidR="00C72CAD" w:rsidRPr="00A95B8D" w:rsidRDefault="00C72CAD" w:rsidP="0007497B">
      <w:pPr>
        <w:pStyle w:val="Heading3"/>
        <w:ind w:left="504"/>
      </w:pPr>
      <w:r w:rsidRPr="00A95B8D">
        <w:t>Data processing</w:t>
      </w:r>
    </w:p>
    <w:p w14:paraId="0AA3FF84" w14:textId="1C87A8B2" w:rsidR="00AB783A" w:rsidRDefault="005A0BAA" w:rsidP="00C72CAD">
      <w:pPr>
        <w:jc w:val="both"/>
      </w:pPr>
      <w:r>
        <w:t xml:space="preserve">Elastic-Net Logistic Regression </w:t>
      </w:r>
      <w:r w:rsidR="00CE77C1">
        <w:t xml:space="preserve">(ENLR) </w:t>
      </w:r>
      <w:r>
        <w:t>and Random Forest Classifier</w:t>
      </w:r>
      <w:r w:rsidR="00CE77C1">
        <w:t xml:space="preserve"> (RFC)</w:t>
      </w:r>
      <w:r>
        <w:t xml:space="preserve"> were selected </w:t>
      </w:r>
      <w:r w:rsidR="00CE77C1">
        <w:t>because of their functionalities regarding features</w:t>
      </w:r>
      <w:r w:rsidR="00FA3C1F">
        <w:t>'</w:t>
      </w:r>
      <w:r w:rsidR="00CE77C1">
        <w:t xml:space="preserve"> importance (Jian et al., 2008; Robert, 2011). </w:t>
      </w:r>
      <w:r w:rsidR="00A24544">
        <w:t>These algorithms rank the feature</w:t>
      </w:r>
      <w:r w:rsidR="00FA3C1F">
        <w:t>'</w:t>
      </w:r>
      <w:r w:rsidR="00A24544">
        <w:t xml:space="preserve">s importance and reach the optimal predictive formula as a function of a subset of features, removing large amounts of redundancy and noise in the dataset (Xuan et al., 2019). </w:t>
      </w:r>
    </w:p>
    <w:p w14:paraId="7E78641C" w14:textId="25C8759D" w:rsidR="00AB783A" w:rsidRDefault="00FA3C1F" w:rsidP="001D6DC9">
      <w:pPr>
        <w:jc w:val="both"/>
      </w:pPr>
      <w:r>
        <w:t>T</w:t>
      </w:r>
      <w:r w:rsidR="00E8035D">
        <w:t xml:space="preserve">his paper considered expected performance and interpretability as additional criteria for </w:t>
      </w:r>
      <w:r>
        <w:t>selecting</w:t>
      </w:r>
      <w:r w:rsidR="00E8035D">
        <w:t xml:space="preserve"> </w:t>
      </w:r>
      <w:r>
        <w:t>the best classifier</w:t>
      </w:r>
      <w:r w:rsidR="00E8035D">
        <w:t xml:space="preserve">. </w:t>
      </w:r>
      <w:r w:rsidR="00A84480">
        <w:t xml:space="preserve">According to </w:t>
      </w:r>
      <w:r>
        <w:t xml:space="preserve">the </w:t>
      </w:r>
      <w:r w:rsidR="00A84480">
        <w:t xml:space="preserve">experimental results of </w:t>
      </w:r>
      <w:proofErr w:type="spellStart"/>
      <w:r w:rsidR="00A84480">
        <w:t>Fauvel</w:t>
      </w:r>
      <w:proofErr w:type="spellEnd"/>
      <w:r w:rsidR="00A84480">
        <w:t xml:space="preserve"> et al. (2022) on UCI datasets, </w:t>
      </w:r>
      <w:r w:rsidR="003A71CE">
        <w:t>ENLR outperformed Support Vector Machines (SVM), Local Cascade, and Multilayer Perceptron (MP)</w:t>
      </w:r>
      <w:r>
        <w:t>. I</w:t>
      </w:r>
      <w:r w:rsidR="003A71CE">
        <w:t xml:space="preserve">t performed almost as </w:t>
      </w:r>
      <w:r>
        <w:t>well</w:t>
      </w:r>
      <w:r w:rsidR="003A71CE">
        <w:t xml:space="preserve"> as Bagging and Boosting and Simple Ensemble Methods that use ensembles of Decision Trees, Gaussian Naïve Bayes, and Stochastic Gradient Descent. On the other hand, RFC</w:t>
      </w:r>
      <w:r w:rsidR="00A84480">
        <w:t xml:space="preserve"> outperformed other algorithms</w:t>
      </w:r>
      <w:r>
        <w:t>,</w:t>
      </w:r>
      <w:r w:rsidR="00A84480">
        <w:t xml:space="preserve"> including XGBoost, </w:t>
      </w:r>
      <w:r w:rsidR="003A71CE">
        <w:t>SVM, Gradient Boosting, Multilayer Perceptron (MP)</w:t>
      </w:r>
      <w:r>
        <w:t>,</w:t>
      </w:r>
      <w:r w:rsidR="003A71CE">
        <w:t xml:space="preserve"> and ENLR. </w:t>
      </w:r>
      <w:r w:rsidR="000E4F4E">
        <w:t>In the experiments</w:t>
      </w:r>
      <w:r>
        <w:t>,</w:t>
      </w:r>
      <w:r w:rsidR="000E4F4E">
        <w:t xml:space="preserve"> RFC was the second-best supervised learning algorithm.</w:t>
      </w:r>
      <w:r w:rsidR="00AB783A">
        <w:t xml:space="preserve"> Considering these results, we decided to proceed with ENLR and RFC, thus leaving other algorithms for future research.</w:t>
      </w:r>
      <w:r w:rsidR="00C3358B">
        <w:t xml:space="preserve"> We next explain </w:t>
      </w:r>
      <w:r>
        <w:t>the mathematical and algorithmic formulation of ENLR and RFC briefly</w:t>
      </w:r>
      <w:r w:rsidR="00C3358B">
        <w:t>.</w:t>
      </w:r>
    </w:p>
    <w:p w14:paraId="2343028C" w14:textId="46A7380C" w:rsidR="0014165D" w:rsidRPr="00A95B8D" w:rsidRDefault="00DC7002" w:rsidP="00A95B8D">
      <w:pPr>
        <w:pStyle w:val="ListParagraph"/>
        <w:numPr>
          <w:ilvl w:val="0"/>
          <w:numId w:val="15"/>
        </w:numPr>
        <w:ind w:left="360"/>
        <w:jc w:val="both"/>
        <w:rPr>
          <w:b/>
          <w:bCs/>
        </w:rPr>
      </w:pPr>
      <w:r w:rsidRPr="00A95B8D">
        <w:rPr>
          <w:b/>
          <w:bCs/>
        </w:rPr>
        <w:t>Elastic-Net Logistic Regression</w:t>
      </w:r>
    </w:p>
    <w:p w14:paraId="5CC58D20" w14:textId="69D8D591" w:rsidR="0014165D" w:rsidRDefault="0014165D" w:rsidP="0014165D">
      <w:pPr>
        <w:jc w:val="both"/>
      </w:pPr>
      <w:r>
        <w:t xml:space="preserve">Zou and Hastie (2005) proposed for the first time the Elastic-Net regularization technique as a combination of </w:t>
      </w:r>
      <w:r w:rsidR="007C14C5">
        <w:t xml:space="preserve">the </w:t>
      </w:r>
      <w:r>
        <w:t>Least Absolute Shrinkage Selection Operator (LASSO)</w:t>
      </w:r>
      <w:r w:rsidR="00DC7002">
        <w:t>, known as the L1 regularization,</w:t>
      </w:r>
      <w:r>
        <w:t xml:space="preserve"> and Ridge </w:t>
      </w:r>
      <w:r w:rsidR="00AF53A2">
        <w:t>regression, known as L2 regularization,</w:t>
      </w:r>
      <w:r>
        <w:t xml:space="preserve"> terms. The adaptation to Logistic Regression was proposed in </w:t>
      </w:r>
      <w:r w:rsidR="007C14C5">
        <w:t xml:space="preserve">the </w:t>
      </w:r>
      <w:r>
        <w:t>literature using different solvers and formulations, but the one used here is based on Pedregosa et al. (2011). The objective function is stated as follows:</w:t>
      </w:r>
    </w:p>
    <w:commentRangeStart w:id="29"/>
    <w:commentRangeStart w:id="30"/>
    <w:p w14:paraId="21C3DD6B" w14:textId="099D5BE4" w:rsidR="0014165D" w:rsidRPr="00882F4D" w:rsidRDefault="00000000" w:rsidP="0014165D">
      <w:pPr>
        <w:rPr>
          <w:rFonts w:eastAsiaTheme="minorEastAsia"/>
          <w:iCs/>
        </w:rPr>
      </w:p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w:commentRangeEnd w:id="29"/>
        <m:r>
          <m:rPr>
            <m:sty m:val="p"/>
          </m:rPr>
          <w:rPr>
            <w:rStyle w:val="CommentReference"/>
          </w:rPr>
          <w:commentReference w:id="29"/>
        </m:r>
        <w:commentRangeEnd w:id="30"/>
        <m:r>
          <m:rPr>
            <m:sty m:val="p"/>
          </m:rPr>
          <w:rPr>
            <w:rStyle w:val="CommentReference"/>
          </w:rPr>
          <w:commentReference w:id="30"/>
        </m:r>
      </m:oMath>
      <w:r w:rsidR="009D0DD3">
        <w:rPr>
          <w:rFonts w:eastAsiaTheme="minorEastAsia"/>
          <w:iCs/>
        </w:rPr>
        <w:tab/>
      </w:r>
      <w:r w:rsidR="009D0DD3">
        <w:rPr>
          <w:rFonts w:eastAsiaTheme="minorEastAsia"/>
          <w:iCs/>
        </w:rPr>
        <w:tab/>
      </w:r>
      <w:r w:rsidR="009D0DD3">
        <w:rPr>
          <w:rFonts w:eastAsiaTheme="minorEastAsia"/>
          <w:iCs/>
        </w:rPr>
        <w:tab/>
      </w:r>
      <w:r w:rsidR="009D0DD3">
        <w:rPr>
          <w:rFonts w:eastAsiaTheme="minorEastAsia"/>
          <w:iCs/>
        </w:rPr>
        <w:tab/>
        <w:t>(2)</w:t>
      </w:r>
    </w:p>
    <w:p w14:paraId="519D91BD" w14:textId="5856E6C6" w:rsidR="0014165D" w:rsidRDefault="0014165D" w:rsidP="00617401">
      <w:pPr>
        <w:jc w:val="both"/>
        <w:rPr>
          <w:rFonts w:ascii="Cambria Math" w:hAnsi="Cambria Math" w:cs="Times New Roman"/>
        </w:rPr>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w:t>
      </w:r>
      <w:proofErr w:type="spellStart"/>
      <w:r>
        <w:rPr>
          <w:rFonts w:eastAsiaTheme="minorEastAsia"/>
          <w:iCs/>
        </w:rPr>
        <w:t>ses</w:t>
      </w:r>
      <w:proofErr w:type="spellEnd"/>
      <w:r>
        <w:rPr>
          <w:rFonts w:eastAsiaTheme="minorEastAsia"/>
          <w:iCs/>
        </w:rPr>
        <w:t xml:space="preserve">. </w:t>
      </w:r>
      <w:r w:rsidR="00EE66A5">
        <w:rPr>
          <w:rFonts w:eastAsiaTheme="minorEastAsia"/>
          <w:iCs/>
        </w:rPr>
        <w:t xml:space="preserve">Considering that </w:t>
      </w:r>
      <w:r w:rsidR="00421F85">
        <w:rPr>
          <w:rFonts w:eastAsiaTheme="minorEastAsia"/>
          <w:iCs/>
        </w:rPr>
        <w:t xml:space="preserve">both </w:t>
      </w:r>
      <w:r w:rsidR="00EE66A5">
        <w:rPr>
          <w:rFonts w:eastAsiaTheme="minorEastAsia"/>
          <w:iCs/>
        </w:rPr>
        <w:t>optimal</w:t>
      </w:r>
      <w:r>
        <w:rPr>
          <w:rFonts w:eastAsiaTheme="minorEastAsia"/>
          <w:iCs/>
        </w:rPr>
        <w:t xml:space="preserve"> </w:t>
      </w:r>
      <w:r w:rsidR="00EE66A5">
        <w:rPr>
          <w:rFonts w:eastAsiaTheme="minorEastAsia"/>
        </w:rPr>
        <w:t>E</w:t>
      </w:r>
      <w:r>
        <w:rPr>
          <w:rFonts w:eastAsiaTheme="minorEastAsia"/>
        </w:rPr>
        <w:t>lastic-</w:t>
      </w:r>
      <w:r w:rsidR="00EE66A5">
        <w:rPr>
          <w:rFonts w:eastAsiaTheme="minorEastAsia"/>
        </w:rPr>
        <w:t>N</w:t>
      </w:r>
      <w:r>
        <w:rPr>
          <w:rFonts w:eastAsiaTheme="minorEastAsia"/>
        </w:rPr>
        <w:t>et mixing parameter</w:t>
      </w:r>
      <w:r w:rsidR="00EE66A5">
        <w:rPr>
          <w:rFonts w:eastAsiaTheme="minorEastAsia"/>
        </w:rPr>
        <w:t xml:space="preserve"> </w:t>
      </w:r>
      <m:oMath>
        <m:r>
          <m:rPr>
            <m:sty m:val="p"/>
          </m:rPr>
          <w:rPr>
            <w:rFonts w:ascii="Cambria Math" w:hAnsi="Cambria Math" w:cs="Times New Roman"/>
          </w:rPr>
          <m:t>ρ</m:t>
        </m:r>
      </m:oMath>
      <w:r>
        <w:rPr>
          <w:rFonts w:eastAsiaTheme="minorEastAsia"/>
        </w:rPr>
        <w:t xml:space="preserve"> </w:t>
      </w:r>
      <w:r>
        <w:t>and</w:t>
      </w:r>
      <w:r w:rsidRPr="0014165D">
        <w:rPr>
          <w:rFonts w:ascii="Cambria Math" w:hAnsi="Cambria Math" w:cs="Times New Roman"/>
        </w:rPr>
        <w:t xml:space="preserve"> </w:t>
      </w:r>
      <m:oMath>
        <m:r>
          <m:rPr>
            <m:sty m:val="p"/>
          </m:rPr>
          <w:rPr>
            <w:rFonts w:ascii="Cambria Math" w:hAnsi="Cambria Math" w:cs="Times New Roman"/>
          </w:rPr>
          <m:t>C</m:t>
        </m:r>
      </m:oMath>
      <w:r>
        <w:rPr>
          <w:rFonts w:ascii="Cambria Math" w:hAnsi="Cambria Math" w:cs="Times New Roman"/>
        </w:rPr>
        <w:t xml:space="preserve"> inverse of regularization strength</w:t>
      </w:r>
      <w:r w:rsidR="00EE66A5">
        <w:rPr>
          <w:rFonts w:ascii="Cambria Math" w:hAnsi="Cambria Math" w:cs="Times New Roman"/>
        </w:rPr>
        <w:t xml:space="preserve"> </w:t>
      </w:r>
      <w:proofErr w:type="gramStart"/>
      <w:r w:rsidR="00FA3C1F">
        <w:rPr>
          <w:rFonts w:ascii="Cambria Math" w:hAnsi="Cambria Math" w:cs="Times New Roman"/>
        </w:rPr>
        <w:t>are</w:t>
      </w:r>
      <w:proofErr w:type="gramEnd"/>
      <w:r w:rsidR="00EE66A5">
        <w:rPr>
          <w:rFonts w:ascii="Cambria Math" w:hAnsi="Cambria Math" w:cs="Times New Roman"/>
        </w:rPr>
        <w:t xml:space="preserve"> selected based on cross-validation scores, </w:t>
      </w:r>
      <w:r w:rsidR="00421F85">
        <w:rPr>
          <w:rFonts w:ascii="Cambria Math" w:hAnsi="Cambria Math" w:cs="Times New Roman"/>
        </w:rPr>
        <w:t xml:space="preserve">the vector of parameters </w:t>
      </w:r>
      <m:oMath>
        <m:r>
          <m:rPr>
            <m:sty m:val="p"/>
          </m:rPr>
          <w:rPr>
            <w:rFonts w:ascii="Cambria Math" w:hAnsi="Cambria Math" w:cs="Times New Roman"/>
          </w:rPr>
          <m:t>β</m:t>
        </m:r>
      </m:oMath>
      <w:r w:rsidR="00421F85">
        <w:rPr>
          <w:rFonts w:ascii="Cambria Math" w:hAnsi="Cambria Math" w:cs="Times New Roman"/>
        </w:rPr>
        <w:t xml:space="preserve"> is estimated </w:t>
      </w:r>
      <w:r w:rsidR="00FA3C1F">
        <w:rPr>
          <w:rFonts w:ascii="Cambria Math" w:hAnsi="Cambria Math" w:cs="Times New Roman"/>
        </w:rPr>
        <w:t>to fit</w:t>
      </w:r>
      <w:r w:rsidR="00421F85">
        <w:rPr>
          <w:rFonts w:ascii="Cambria Math" w:hAnsi="Cambria Math" w:cs="Times New Roman"/>
        </w:rPr>
        <w:t xml:space="preserve"> the optimal model to training data, as shown in Figure 4.</w:t>
      </w:r>
      <w:r w:rsidR="00C3358B">
        <w:rPr>
          <w:rFonts w:ascii="Cambria Math" w:hAnsi="Cambria Math" w:cs="Times New Roman"/>
        </w:rPr>
        <w:t xml:space="preserve"> Equation </w:t>
      </w:r>
      <w:r w:rsidR="009E3E90">
        <w:rPr>
          <w:rFonts w:ascii="Cambria Math" w:hAnsi="Cambria Math" w:cs="Times New Roman"/>
        </w:rPr>
        <w:t>2</w:t>
      </w:r>
      <w:r w:rsidR="00C3358B">
        <w:rPr>
          <w:rFonts w:ascii="Cambria Math" w:hAnsi="Cambria Math" w:cs="Times New Roman"/>
        </w:rPr>
        <w:t xml:space="preserve"> </w:t>
      </w:r>
      <w:r w:rsidR="00E34B79">
        <w:rPr>
          <w:rFonts w:ascii="Cambria Math" w:hAnsi="Cambria Math" w:cs="Times New Roman"/>
        </w:rPr>
        <w:t>shows the loss function for ENLR and is minimized through Stochastic Gradient Descent (</w:t>
      </w:r>
      <w:r w:rsidR="00841D09">
        <w:rPr>
          <w:rFonts w:ascii="Cambria Math" w:hAnsi="Cambria Math" w:cs="Times New Roman"/>
        </w:rPr>
        <w:t xml:space="preserve">Bottou, 2010 and </w:t>
      </w:r>
      <w:r w:rsidR="00E34B79">
        <w:rPr>
          <w:rFonts w:ascii="Cambria Math" w:hAnsi="Cambria Math" w:cs="Times New Roman"/>
        </w:rPr>
        <w:t>Pedregosa et al., 2011)</w:t>
      </w:r>
      <w:r w:rsidR="004E46BF">
        <w:rPr>
          <w:rFonts w:ascii="Cambria Math" w:hAnsi="Cambria Math" w:cs="Times New Roman"/>
        </w:rPr>
        <w:t xml:space="preserve"> with </w:t>
      </w:r>
      <w:r w:rsidR="00FA3C1F">
        <w:rPr>
          <w:rFonts w:ascii="Cambria Math" w:hAnsi="Cambria Math" w:cs="Times New Roman"/>
        </w:rPr>
        <w:t xml:space="preserve">a </w:t>
      </w:r>
      <w:r w:rsidR="004E46BF">
        <w:rPr>
          <w:rFonts w:ascii="Cambria Math" w:hAnsi="Cambria Math" w:cs="Times New Roman"/>
        </w:rPr>
        <w:t xml:space="preserve">learning rate equal to </w:t>
      </w:r>
      <m:oMath>
        <m:r>
          <w:rPr>
            <w:rFonts w:ascii="Cambria Math" w:hAnsi="Cambria Math" w:cs="Times New Roman"/>
          </w:rPr>
          <m:t>η</m:t>
        </m:r>
      </m:oMath>
      <w:r w:rsidR="00E34B79">
        <w:rPr>
          <w:rFonts w:ascii="Cambria Math" w:hAnsi="Cambria Math" w:cs="Times New Roman"/>
        </w:rPr>
        <w:t>.</w:t>
      </w:r>
    </w:p>
    <w:p w14:paraId="609527FF" w14:textId="5758CAF2" w:rsidR="009E3E90" w:rsidRDefault="009E3E90" w:rsidP="00617401">
      <w:pPr>
        <w:jc w:val="both"/>
        <w:rPr>
          <w:rFonts w:ascii="Cambria Math" w:hAnsi="Cambria Math" w:cs="Times New Roman"/>
        </w:rPr>
      </w:pPr>
      <w:r>
        <w:rPr>
          <w:rFonts w:ascii="Cambria Math" w:hAnsi="Cambria Math" w:cs="Times New Roman"/>
        </w:rPr>
        <w:lastRenderedPageBreak/>
        <w:t>We next define the hyperparameter search for ENLR in Equation 3:</w:t>
      </w:r>
    </w:p>
    <w:p w14:paraId="149AAF1E" w14:textId="0A5E75EA" w:rsidR="002F7057" w:rsidRPr="009E3E90" w:rsidRDefault="004D25C9" w:rsidP="00617401">
      <w:pPr>
        <w:jc w:val="both"/>
        <w:rPr>
          <w:rFonts w:ascii="Cambria Math" w:hAnsi="Cambria Math" w:cs="Times New Roman"/>
        </w:rPr>
      </w:pPr>
      <m:oMath>
        <m:r>
          <w:rPr>
            <w:rFonts w:ascii="Cambria Math" w:hAnsi="Cambria Math" w:cs="Times New Roman"/>
          </w:rPr>
          <m:t>ENLR(.)=</m:t>
        </m:r>
        <m:d>
          <m:dPr>
            <m:begChr m:val="{"/>
            <m:endChr m:val=""/>
            <m:ctrlPr>
              <w:rPr>
                <w:rFonts w:ascii="Cambria Math" w:hAnsi="Cambria Math" w:cs="Times New Roman"/>
                <w:i/>
              </w:rPr>
            </m:ctrlPr>
          </m:dPr>
          <m:e>
            <m:eqArr>
              <m:eqArrPr>
                <m:ctrlPr>
                  <w:rPr>
                    <w:rFonts w:ascii="Cambria Math" w:hAnsi="Cambria Math" w:cs="Times New Roman"/>
                    <w:i/>
                  </w:rPr>
                </m:ctrlPr>
              </m:eqArrPr>
              <m:e>
                <m:r>
                  <m:rPr>
                    <m:nor/>
                  </m:rPr>
                  <w:rPr>
                    <w:rFonts w:ascii="Cambria Math" w:hAnsi="Cambria Math"/>
                  </w:rPr>
                  <m:t>Penalty='Elastic-Net'</m:t>
                </m:r>
              </m:e>
              <m:e>
                <m:r>
                  <w:rPr>
                    <w:rFonts w:ascii="Cambria Math" w:hAnsi="Cambria Math" w:cs="Times New Roman"/>
                  </w:rPr>
                  <m:t>η</m:t>
                </m:r>
                <m:r>
                  <m:rPr>
                    <m:nor/>
                  </m:rPr>
                  <w:rPr>
                    <w:rFonts w:ascii="Cambria Math" w:hAnsi="Cambria Math"/>
                  </w:rPr>
                  <m:t xml:space="preserve">='Optimal'                  </m:t>
                </m:r>
              </m:e>
              <m:e>
                <m:r>
                  <m:rPr>
                    <m:nor/>
                  </m:rPr>
                  <w:rPr>
                    <w:rFonts w:ascii="Cambria Math" w:hAnsi="Cambria Math"/>
                  </w:rPr>
                  <m:t>C</m:t>
                </m:r>
                <m:r>
                  <w:rPr>
                    <w:rFonts w:ascii="Cambria Math" w:hAnsi="Cambria Math"/>
                  </w:rPr>
                  <m:t>~LOGU(1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cs="Times New Roman"/>
                  </w:rPr>
                  <m:t>ρ</m:t>
                </m:r>
                <m:r>
                  <w:rPr>
                    <w:rFonts w:ascii="Cambria Math" w:hAnsi="Cambria Math"/>
                  </w:rPr>
                  <m:t>~U</m:t>
                </m:r>
                <m:d>
                  <m:dPr>
                    <m:ctrlPr>
                      <w:rPr>
                        <w:rFonts w:ascii="Cambria Math" w:hAnsi="Cambria Math"/>
                        <w:i/>
                      </w:rPr>
                    </m:ctrlPr>
                  </m:dPr>
                  <m:e>
                    <m:r>
                      <w:rPr>
                        <w:rFonts w:ascii="Cambria Math" w:hAnsi="Cambria Math"/>
                      </w:rPr>
                      <m:t>0,1</m:t>
                    </m:r>
                  </m:e>
                </m:d>
                <m:r>
                  <w:rPr>
                    <w:rFonts w:ascii="Cambria Math" w:hAnsi="Cambria Math"/>
                  </w:rPr>
                  <m:t xml:space="preserve">                       </m:t>
                </m:r>
              </m:e>
            </m:eqArr>
          </m:e>
        </m:d>
      </m:oMath>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r>
      <w:r w:rsidR="009E3E90">
        <w:rPr>
          <w:rFonts w:ascii="Cambria Math" w:hAnsi="Cambria Math" w:cs="Times New Roman"/>
        </w:rPr>
        <w:tab/>
        <w:t>(3)</w:t>
      </w:r>
    </w:p>
    <w:p w14:paraId="6CD5B467" w14:textId="18E02B99" w:rsidR="009E3E90" w:rsidRDefault="009E3E90" w:rsidP="00617401">
      <w:pPr>
        <w:jc w:val="both"/>
        <w:rPr>
          <w:rFonts w:ascii="Cambria Math" w:hAnsi="Cambria Math" w:cs="Times New Roman"/>
        </w:rPr>
      </w:pPr>
      <w:r>
        <w:rPr>
          <w:rFonts w:ascii="Cambria Math" w:hAnsi="Cambria Math" w:cs="Times New Roman"/>
        </w:rPr>
        <w:t>The procedure in Figure 4 search</w:t>
      </w:r>
      <w:r w:rsidR="00FA3C1F">
        <w:rPr>
          <w:rFonts w:ascii="Cambria Math" w:hAnsi="Cambria Math" w:cs="Times New Roman"/>
        </w:rPr>
        <w:t>es</w:t>
      </w:r>
      <w:r>
        <w:rPr>
          <w:rFonts w:ascii="Cambria Math" w:hAnsi="Cambria Math" w:cs="Times New Roman"/>
        </w:rPr>
        <w:t xml:space="preserve"> for best </w:t>
      </w:r>
      <m:oMath>
        <m:r>
          <m:rPr>
            <m:nor/>
          </m:rPr>
          <w:rPr>
            <w:rFonts w:ascii="Cambria Math" w:hAnsi="Cambria Math"/>
          </w:rPr>
          <m:t>C</m:t>
        </m:r>
      </m:oMath>
      <w:r>
        <w:rPr>
          <w:rFonts w:ascii="Cambria Math" w:hAnsi="Cambria Math" w:cs="Times New Roman"/>
        </w:rPr>
        <w:t xml:space="preserve"> and </w:t>
      </w:r>
      <m:oMath>
        <m:r>
          <m:rPr>
            <m:sty m:val="p"/>
          </m:rPr>
          <w:rPr>
            <w:rFonts w:ascii="Cambria Math" w:hAnsi="Cambria Math" w:cs="Times New Roman"/>
          </w:rPr>
          <m:t>ρ</m:t>
        </m:r>
      </m:oMath>
      <w:r>
        <w:rPr>
          <w:rFonts w:ascii="Cambria Math" w:hAnsi="Cambria Math" w:cs="Times New Roman"/>
        </w:rPr>
        <w:t xml:space="preserve"> considering a prior</w:t>
      </w:r>
      <w:proofErr w:type="spellStart"/>
      <w:r>
        <w:rPr>
          <w:rFonts w:ascii="Cambria Math" w:hAnsi="Cambria Math" w:cs="Times New Roman"/>
        </w:rPr>
        <w:t>i</w:t>
      </w:r>
      <w:proofErr w:type="spellEnd"/>
      <w:r>
        <w:rPr>
          <w:rFonts w:ascii="Cambria Math" w:hAnsi="Cambria Math" w:cs="Times New Roman"/>
        </w:rPr>
        <w:t xml:space="preserve"> uniform distributions for both parameters, being </w:t>
      </w:r>
      <m:oMath>
        <m:r>
          <m:rPr>
            <m:nor/>
          </m:rPr>
          <w:rPr>
            <w:rFonts w:ascii="Cambria Math" w:hAnsi="Cambria Math"/>
          </w:rPr>
          <m:t>C</m:t>
        </m:r>
      </m:oMath>
      <w:r>
        <w:rPr>
          <w:rFonts w:ascii="Cambria Math" w:hAnsi="Cambria Math" w:cs="Times New Roman"/>
        </w:rPr>
        <w:t xml:space="preserve"> defined in logarithmic space.</w:t>
      </w:r>
    </w:p>
    <w:p w14:paraId="3C84960A" w14:textId="77777777" w:rsidR="00C72CAD" w:rsidRPr="00A95B8D" w:rsidRDefault="00C72CAD" w:rsidP="00A95B8D">
      <w:pPr>
        <w:pStyle w:val="ListParagraph"/>
        <w:numPr>
          <w:ilvl w:val="0"/>
          <w:numId w:val="15"/>
        </w:numPr>
        <w:ind w:left="360"/>
        <w:jc w:val="both"/>
        <w:rPr>
          <w:b/>
          <w:bCs/>
        </w:rPr>
      </w:pPr>
      <w:r w:rsidRPr="00A95B8D">
        <w:rPr>
          <w:b/>
          <w:bCs/>
        </w:rPr>
        <w:t>Random Forest classifier</w:t>
      </w:r>
    </w:p>
    <w:p w14:paraId="457CC7F6" w14:textId="641CE173" w:rsidR="00C72CAD" w:rsidRDefault="000E5D5D" w:rsidP="00C72CAD">
      <w:pPr>
        <w:jc w:val="both"/>
      </w:pPr>
      <w:r>
        <w:t>The algorithm is an ensemble of</w:t>
      </w:r>
      <w:r w:rsidR="00F3261B">
        <w:t xml:space="preserve"> Decision Trees fitted with </w:t>
      </w:r>
      <w:r w:rsidR="00FA3C1F">
        <w:t xml:space="preserve">the </w:t>
      </w:r>
      <w:r w:rsidR="00F3261B">
        <w:t xml:space="preserve">CART algorithm </w:t>
      </w:r>
      <w:r w:rsidR="00F3261B" w:rsidRPr="00E12ACA">
        <w:t>(Jackins et al., 2021)</w:t>
      </w:r>
      <w:r w:rsidR="00F3261B">
        <w:t xml:space="preserve"> on multiple sub-samples of a dataset. Trees</w:t>
      </w:r>
      <w:r w:rsidR="00C72CAD">
        <w:t xml:space="preserve"> are pruned and then averaged to balance the bias-variance trade-off and maximize the predictive power of the ensemble</w:t>
      </w:r>
      <w:r w:rsidR="00F3261B">
        <w:t xml:space="preserve"> (Pedregosa et al., 2012).</w:t>
      </w:r>
      <w:r w:rsidR="00C72CAD">
        <w:t xml:space="preserve"> </w:t>
      </w:r>
      <w:r w:rsidR="00C72CAD" w:rsidRPr="00E12ACA">
        <w:t xml:space="preserve">the following steps </w:t>
      </w:r>
      <w:r w:rsidR="007927A9">
        <w:t>were</w:t>
      </w:r>
      <w:r w:rsidR="00C72CAD" w:rsidRPr="00E12ACA">
        <w:t xml:space="preserve"> followed</w:t>
      </w:r>
      <w:r w:rsidR="00C72CAD">
        <w:t xml:space="preserve"> </w:t>
      </w:r>
      <w:r w:rsidR="00FA3C1F">
        <w:t>t</w:t>
      </w:r>
      <w:r w:rsidR="00FA3C1F" w:rsidRPr="00E12ACA">
        <w:t xml:space="preserve">o </w:t>
      </w:r>
      <w:r w:rsidR="00FA3C1F">
        <w:t xml:space="preserve">train RFCs </w:t>
      </w:r>
      <w:r w:rsidR="00C72CAD">
        <w:t>(Xin and Ren, 2022)</w:t>
      </w:r>
      <w:r w:rsidR="00C72CAD" w:rsidRPr="00E12ACA">
        <w:t>:</w:t>
      </w:r>
    </w:p>
    <w:p w14:paraId="354E5472" w14:textId="20F48EFD" w:rsidR="009E3E90" w:rsidRPr="009E3E90" w:rsidRDefault="009E3E90" w:rsidP="00C72CAD">
      <w:pPr>
        <w:jc w:val="both"/>
        <w:rPr>
          <w:b/>
          <w:bCs/>
        </w:rPr>
      </w:pPr>
      <w:r w:rsidRPr="009E3E90">
        <w:rPr>
          <w:b/>
          <w:bCs/>
        </w:rPr>
        <w:t xml:space="preserve">Algorithm 1. </w:t>
      </w:r>
      <w:r w:rsidRPr="009E3E90">
        <w:t xml:space="preserve">Random Forest Classifier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4165D" w14:paraId="48686F36" w14:textId="77777777" w:rsidTr="00C55D29">
        <w:tc>
          <w:tcPr>
            <w:tcW w:w="8494" w:type="dxa"/>
            <w:tcBorders>
              <w:top w:val="single" w:sz="4" w:space="0" w:color="auto"/>
              <w:bottom w:val="single" w:sz="4" w:space="0" w:color="auto"/>
            </w:tcBorders>
          </w:tcPr>
          <w:p w14:paraId="439BBB2C" w14:textId="22DA3104" w:rsidR="0014165D" w:rsidRPr="007927A9" w:rsidRDefault="007927A9" w:rsidP="00C72CAD">
            <w:pPr>
              <w:jc w:val="both"/>
              <w:rPr>
                <w:b/>
                <w:bCs/>
              </w:rPr>
            </w:pPr>
            <w:r w:rsidRPr="007927A9">
              <w:rPr>
                <w:b/>
                <w:bCs/>
              </w:rPr>
              <w:t>Random Forest Classifier</w:t>
            </w:r>
          </w:p>
        </w:tc>
      </w:tr>
      <w:tr w:rsidR="0014165D" w14:paraId="5080C48C" w14:textId="77777777" w:rsidTr="00C55D29">
        <w:tc>
          <w:tcPr>
            <w:tcW w:w="8494" w:type="dxa"/>
            <w:tcBorders>
              <w:top w:val="single" w:sz="4" w:space="0" w:color="auto"/>
            </w:tcBorders>
          </w:tcPr>
          <w:p w14:paraId="697F377E" w14:textId="0BF01F06" w:rsidR="0014165D" w:rsidRDefault="0014165D" w:rsidP="00FD47E1">
            <w:pPr>
              <w:jc w:val="both"/>
            </w:pPr>
            <w:r>
              <w:t xml:space="preserve">1. </w:t>
            </w:r>
            <w:r w:rsidRPr="00E12ACA">
              <w:t xml:space="preserve">Randomly select </w:t>
            </w:r>
            <w:r w:rsidR="00FD47E1">
              <w:t xml:space="preserve">a subset of features </w:t>
            </w:r>
            <m:oMath>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oMath>
            <w:r w:rsidR="00F5479E">
              <w:t>.</w:t>
            </w:r>
          </w:p>
        </w:tc>
      </w:tr>
      <w:tr w:rsidR="0014165D" w14:paraId="0101C6D0" w14:textId="77777777" w:rsidTr="00C55D29">
        <w:tc>
          <w:tcPr>
            <w:tcW w:w="8494" w:type="dxa"/>
          </w:tcPr>
          <w:p w14:paraId="77011EA6" w14:textId="56DC8AC2" w:rsidR="0014165D" w:rsidRDefault="00FD47E1" w:rsidP="00FD47E1">
            <w:pPr>
              <w:jc w:val="both"/>
            </w:pPr>
            <w:r>
              <w:t>2. Randomly sample</w:t>
            </w:r>
            <w:r w:rsidR="00F3261B">
              <w:t xml:space="preserve"> </w:t>
            </w:r>
            <m:oMath>
              <m:r>
                <m:rPr>
                  <m:nor/>
                </m:rPr>
                <w:rPr>
                  <w:rFonts w:ascii="Cambria Math" w:hAnsi="Cambria Math"/>
                </w:rPr>
                <m:t>N</m:t>
              </m:r>
            </m:oMath>
            <w:r w:rsidR="00F3261B">
              <w:t xml:space="preserve"> observations </w:t>
            </w:r>
            <w:r>
              <w:t>with replacement</w:t>
            </w:r>
            <w:r w:rsidR="00F3261B">
              <w:t>.</w:t>
            </w:r>
          </w:p>
        </w:tc>
      </w:tr>
      <w:tr w:rsidR="0014165D" w14:paraId="4DE1EA61" w14:textId="77777777" w:rsidTr="00C55D29">
        <w:tc>
          <w:tcPr>
            <w:tcW w:w="8494" w:type="dxa"/>
          </w:tcPr>
          <w:p w14:paraId="3C34BA75" w14:textId="3B4CA2CA" w:rsidR="0014165D" w:rsidRDefault="00FD47E1" w:rsidP="00FD47E1">
            <w:pPr>
              <w:jc w:val="both"/>
            </w:pPr>
            <w:r>
              <w:t xml:space="preserve">3. </w:t>
            </w:r>
            <w:r w:rsidR="007927A9">
              <w:t>C</w:t>
            </w:r>
            <w:r w:rsidRPr="00E12ACA">
              <w:t>alculate the first node using the best</w:t>
            </w:r>
            <w:r w:rsidR="00FA3C1F">
              <w:t>-</w:t>
            </w:r>
            <w:r w:rsidRPr="00E12ACA">
              <w:t xml:space="preserve">split point </w:t>
            </w:r>
            <w:r w:rsidR="00BC48A1">
              <w:t>under</w:t>
            </w:r>
            <w:r w:rsidRPr="00E12ACA">
              <w:t xml:space="preserve"> </w:t>
            </w:r>
            <w:r w:rsidR="00BC48A1">
              <w:t xml:space="preserve">criterion </w:t>
            </w:r>
            <m:oMath>
              <m:r>
                <m:rPr>
                  <m:nor/>
                </m:rPr>
                <w:rPr>
                  <w:rFonts w:ascii="Cambria Math" w:hAnsi="Cambria Math"/>
                </w:rPr>
                <m:t>CRIT</m:t>
              </m:r>
            </m:oMath>
            <w:r w:rsidR="007927A9">
              <w:t xml:space="preserve"> with the obtained subset of data</w:t>
            </w:r>
            <w:r>
              <w:t>,</w:t>
            </w:r>
            <w:r w:rsidRPr="00E12ACA">
              <w:t xml:space="preserve"> following the rules defined </w:t>
            </w:r>
            <w:r w:rsidR="007927A9">
              <w:t>above (this applies for further nodes)</w:t>
            </w:r>
            <w:r>
              <w:t>:</w:t>
            </w:r>
          </w:p>
        </w:tc>
      </w:tr>
      <w:tr w:rsidR="0014165D" w14:paraId="0A6D26BA" w14:textId="77777777" w:rsidTr="00C55D29">
        <w:tc>
          <w:tcPr>
            <w:tcW w:w="8494" w:type="dxa"/>
          </w:tcPr>
          <w:p w14:paraId="6EE9624D" w14:textId="620CECDE" w:rsidR="0014165D" w:rsidRDefault="007927A9" w:rsidP="00C55D29">
            <w:pPr>
              <w:pStyle w:val="ListParagraph"/>
              <w:numPr>
                <w:ilvl w:val="1"/>
                <w:numId w:val="5"/>
              </w:numPr>
              <w:jc w:val="both"/>
            </w:pPr>
            <w:r>
              <w:t>The m</w:t>
            </w:r>
            <w:r w:rsidR="00FD47E1">
              <w:t>inimum number of data points placed in a node before the node is split</w:t>
            </w:r>
            <w:r w:rsidR="00112FAC">
              <w:t xml:space="preserv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split</m:t>
                  </m:r>
                </m:sub>
              </m:sSub>
              <m:r>
                <w:rPr>
                  <w:rFonts w:ascii="Cambria Math" w:hAnsi="Cambria Math"/>
                </w:rPr>
                <m:t>.</m:t>
              </m:r>
            </m:oMath>
          </w:p>
        </w:tc>
      </w:tr>
      <w:tr w:rsidR="0014165D" w14:paraId="1D2B1D5D" w14:textId="77777777" w:rsidTr="00C55D29">
        <w:tc>
          <w:tcPr>
            <w:tcW w:w="8494" w:type="dxa"/>
          </w:tcPr>
          <w:p w14:paraId="69C3E859" w14:textId="63C8E3D3" w:rsidR="0014165D" w:rsidRDefault="007927A9">
            <w:pPr>
              <w:pStyle w:val="ListParagraph"/>
              <w:numPr>
                <w:ilvl w:val="1"/>
                <w:numId w:val="5"/>
              </w:numPr>
              <w:jc w:val="both"/>
            </w:pPr>
            <w:r>
              <w:t>The m</w:t>
            </w:r>
            <w:r w:rsidR="00FD47E1">
              <w:t xml:space="preserve">inimum number of data points allowed in a leaf node </w:t>
            </w:r>
            <w:r>
              <w:rPr>
                <w:rFonts w:eastAsiaTheme="minorEastAsia"/>
              </w:rPr>
              <w:t xml:space="preserve">is equal to </w:t>
            </w:r>
            <m:oMath>
              <m:sSub>
                <m:sSubPr>
                  <m:ctrlPr>
                    <w:rPr>
                      <w:rFonts w:ascii="Cambria Math" w:eastAsia="Calibri" w:hAnsi="Cambria Math" w:cs="Calibri"/>
                      <w:i/>
                      <w:lang w:eastAsia="es-ES"/>
                    </w:rPr>
                  </m:ctrlPr>
                </m:sSubPr>
                <m:e>
                  <m:r>
                    <m:rPr>
                      <m:nor/>
                    </m:rPr>
                    <w:rPr>
                      <w:rFonts w:ascii="Cambria Math" w:hAnsi="Cambria Math"/>
                    </w:rPr>
                    <m:t>Min</m:t>
                  </m:r>
                </m:e>
                <m:sub>
                  <m:r>
                    <m:rPr>
                      <m:nor/>
                    </m:rPr>
                    <w:rPr>
                      <w:rFonts w:ascii="Cambria Math" w:hAnsi="Cambria Math"/>
                    </w:rPr>
                    <m:t>leaf</m:t>
                  </m:r>
                </m:sub>
              </m:sSub>
              <m:r>
                <w:rPr>
                  <w:rFonts w:ascii="Cambria Math" w:hAnsi="Cambria Math"/>
                </w:rPr>
                <m:t>.</m:t>
              </m:r>
            </m:oMath>
          </w:p>
          <w:p w14:paraId="18735FB3" w14:textId="4FB8021F" w:rsidR="00BC48A1" w:rsidRDefault="007927A9" w:rsidP="00BC48A1">
            <w:pPr>
              <w:pStyle w:val="ListParagraph"/>
              <w:numPr>
                <w:ilvl w:val="1"/>
                <w:numId w:val="5"/>
              </w:numPr>
              <w:jc w:val="both"/>
            </w:pPr>
            <w:r>
              <w:t>Perform c</w:t>
            </w:r>
            <w:r w:rsidR="00BC48A1">
              <w:t>ost-complexity pruning of lower</w:t>
            </w:r>
            <w:r w:rsidR="00F6105A">
              <w:t xml:space="preserve"> information-</w:t>
            </w:r>
            <w:r w:rsidR="00BC48A1">
              <w:t xml:space="preserve">gain nodes according to </w:t>
            </w:r>
            <m:oMath>
              <m:sSub>
                <m:sSubPr>
                  <m:ctrlPr>
                    <w:rPr>
                      <w:rFonts w:ascii="Cambria Math" w:hAnsi="Cambria Math"/>
                      <w:i/>
                    </w:rPr>
                  </m:ctrlPr>
                </m:sSubPr>
                <m:e>
                  <m:r>
                    <m:rPr>
                      <m:nor/>
                    </m:rPr>
                    <w:rPr>
                      <w:rFonts w:ascii="Cambria Math" w:hAnsi="Cambria Math"/>
                    </w:rPr>
                    <m:t>CPP</m:t>
                  </m:r>
                </m:e>
                <m:sub>
                  <m:r>
                    <m:rPr>
                      <m:nor/>
                    </m:rPr>
                    <w:rPr>
                      <w:rFonts w:ascii="Cambria Math" w:hAnsi="Cambria Math"/>
                    </w:rPr>
                    <m:t>α</m:t>
                  </m:r>
                </m:sub>
              </m:sSub>
            </m:oMath>
            <w:r w:rsidR="00BC48A1">
              <w:rPr>
                <w:rFonts w:eastAsiaTheme="minorEastAsia"/>
              </w:rPr>
              <w:t>.</w:t>
            </w:r>
          </w:p>
        </w:tc>
      </w:tr>
      <w:tr w:rsidR="0014165D" w14:paraId="45C5DD2F" w14:textId="77777777" w:rsidTr="00C55D29">
        <w:tc>
          <w:tcPr>
            <w:tcW w:w="8494" w:type="dxa"/>
          </w:tcPr>
          <w:p w14:paraId="1A122944" w14:textId="2FF2E1D3" w:rsidR="0014165D" w:rsidRDefault="00FD47E1" w:rsidP="00FD47E1">
            <w:pPr>
              <w:jc w:val="both"/>
            </w:pPr>
            <w:r>
              <w:t>4. Cate</w:t>
            </w:r>
            <w:r w:rsidRPr="00FD47E1">
              <w:t xml:space="preserve">gorize the node into daughter nodes using the best split with </w:t>
            </w:r>
            <w:r>
              <w:t>selected criterion</w:t>
            </w:r>
            <w:r w:rsidR="00112FAC">
              <w:t xml:space="preserve"> </w:t>
            </w:r>
            <m:oMath>
              <m:r>
                <m:rPr>
                  <m:nor/>
                </m:rPr>
                <w:rPr>
                  <w:rFonts w:ascii="Cambria Math" w:hAnsi="Cambria Math"/>
                </w:rPr>
                <m:t>CRIT</m:t>
              </m:r>
            </m:oMath>
            <w:r>
              <w:t>.</w:t>
            </w:r>
          </w:p>
        </w:tc>
      </w:tr>
      <w:tr w:rsidR="0014165D" w14:paraId="2668E8CD" w14:textId="77777777" w:rsidTr="00C55D29">
        <w:tc>
          <w:tcPr>
            <w:tcW w:w="8494" w:type="dxa"/>
          </w:tcPr>
          <w:p w14:paraId="52C338DA" w14:textId="7B92E1DF" w:rsidR="0014165D" w:rsidRDefault="00FD47E1" w:rsidP="00FD47E1">
            <w:pPr>
              <w:jc w:val="both"/>
            </w:pPr>
            <w:r>
              <w:t xml:space="preserve">5. </w:t>
            </w:r>
            <w:r w:rsidRPr="00E12ACA">
              <w:t xml:space="preserve">Categorize more daughter nodes until the tree reaches the </w:t>
            </w:r>
            <w:r>
              <w:t xml:space="preserve">defined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m:t>
              </m:r>
            </m:oMath>
          </w:p>
        </w:tc>
      </w:tr>
      <w:tr w:rsidR="00FD47E1" w14:paraId="0882CA20" w14:textId="77777777" w:rsidTr="00C55D29">
        <w:tc>
          <w:tcPr>
            <w:tcW w:w="8494" w:type="dxa"/>
          </w:tcPr>
          <w:p w14:paraId="2A93F09F" w14:textId="3E3F5226" w:rsidR="00FD47E1" w:rsidRDefault="00FD47E1" w:rsidP="00FD47E1">
            <w:pPr>
              <w:jc w:val="both"/>
            </w:pPr>
            <w:r>
              <w:t xml:space="preserve">6. </w:t>
            </w:r>
            <w:r w:rsidRPr="00E12ACA">
              <w:t xml:space="preserve">Repeat </w:t>
            </w:r>
            <w:r w:rsidR="00BC48A1">
              <w:t>steps 1 to 5</w:t>
            </w:r>
            <w:r w:rsidRPr="00E12ACA">
              <w:t xml:space="preserve">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 </m:t>
              </m:r>
            </m:oMath>
            <w:r w:rsidR="00BC48A1">
              <w:t xml:space="preserve">times </w:t>
            </w:r>
            <w:r>
              <w:t xml:space="preserve">to build </w:t>
            </w:r>
            <w:r w:rsidR="00BC48A1">
              <w:t>the same</w:t>
            </w:r>
            <w:r>
              <w:t xml:space="preserve"> number of trees, which refers to the size of the ensemble.</w:t>
            </w:r>
          </w:p>
        </w:tc>
      </w:tr>
      <w:tr w:rsidR="00FD47E1" w14:paraId="1E1EE24A" w14:textId="77777777" w:rsidTr="00C55D29">
        <w:tc>
          <w:tcPr>
            <w:tcW w:w="8494" w:type="dxa"/>
            <w:tcBorders>
              <w:bottom w:val="single" w:sz="4" w:space="0" w:color="auto"/>
            </w:tcBorders>
          </w:tcPr>
          <w:p w14:paraId="4FF2511F" w14:textId="67E6180F" w:rsidR="00FD47E1" w:rsidRDefault="00FD47E1" w:rsidP="00FD47E1">
            <w:pPr>
              <w:jc w:val="both"/>
            </w:pPr>
            <w:r>
              <w:t>7. Build the prediction algorithm by averaging the probabilistic prediction over the ensemble</w:t>
            </w:r>
          </w:p>
        </w:tc>
      </w:tr>
    </w:tbl>
    <w:p w14:paraId="58266A7F" w14:textId="36647C2A" w:rsidR="00C72CAD" w:rsidRPr="00C55D29" w:rsidRDefault="00EE66A5" w:rsidP="00FD47E1">
      <w:pPr>
        <w:jc w:val="both"/>
        <w:rPr>
          <w:rFonts w:asciiTheme="minorHAnsi" w:eastAsiaTheme="minorHAnsi" w:hAnsiTheme="minorHAnsi" w:cstheme="minorBidi"/>
          <w:b/>
          <w:bCs/>
          <w:lang w:eastAsia="en-US"/>
        </w:rPr>
      </w:pPr>
      <w:r>
        <w:rPr>
          <w:sz w:val="20"/>
          <w:szCs w:val="20"/>
        </w:rPr>
        <w:t>Authors</w:t>
      </w:r>
      <w:r w:rsidR="00FA3C1F">
        <w:rPr>
          <w:sz w:val="20"/>
          <w:szCs w:val="20"/>
        </w:rPr>
        <w:t>'</w:t>
      </w:r>
      <w:r>
        <w:rPr>
          <w:sz w:val="20"/>
          <w:szCs w:val="20"/>
        </w:rPr>
        <w:t xml:space="preserve"> adaptation from Jackins et al. (2021).</w:t>
      </w:r>
    </w:p>
    <w:p w14:paraId="696BE6C2" w14:textId="66962EE3" w:rsidR="007927A9" w:rsidRDefault="007927A9" w:rsidP="007927A9">
      <w:pPr>
        <w:jc w:val="both"/>
        <w:rPr>
          <w:rFonts w:ascii="Cambria Math" w:hAnsi="Cambria Math" w:cs="Times New Roman"/>
        </w:rPr>
      </w:pPr>
      <w:r>
        <w:rPr>
          <w:rFonts w:ascii="Cambria Math" w:hAnsi="Cambria Math" w:cs="Times New Roman"/>
        </w:rPr>
        <w:t>We next define the hyperparameter search for RFC in Equation 4:</w:t>
      </w:r>
    </w:p>
    <w:p w14:paraId="214183D9" w14:textId="7DB2579C" w:rsidR="007927A9" w:rsidRPr="00A6439A" w:rsidRDefault="007927A9" w:rsidP="00617401">
      <w:pPr>
        <w:jc w:val="both"/>
      </w:pPr>
      <m:oMath>
        <m:r>
          <w:rPr>
            <w:rFonts w:ascii="Cambria Math" w:hAnsi="Cambria Math" w:cs="Times New Roman"/>
          </w:rPr>
          <m:t>RFC(.)=</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r>
                  <w:rPr>
                    <w:rFonts w:ascii="Cambria Math" w:hAnsi="Cambria Math"/>
                  </w:rPr>
                  <m:t xml:space="preserve">=1                                            </m:t>
                </m:r>
              </m:e>
              <m:e>
                <m:r>
                  <m:rPr>
                    <m:nor/>
                  </m:rPr>
                  <w:rPr>
                    <w:rFonts w:ascii="Cambria Math" w:hAnsi="Cambria Math"/>
                  </w:rPr>
                  <m:t>CRIT</m:t>
                </m:r>
                <m:r>
                  <w:rPr>
                    <w:rFonts w:ascii="Cambria Math" w:hAnsi="Cambria Math"/>
                  </w:rPr>
                  <m:t>=UCAT['Gini','Entropy']</m:t>
                </m:r>
              </m:e>
              <m:e>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r>
                  <w:rPr>
                    <w:rFonts w:ascii="Cambria Math" w:hAnsi="Cambria Math"/>
                  </w:rPr>
                  <m:t xml:space="preserve">~U(0.5,1)                             </m:t>
                </m:r>
                <m:ctrlPr>
                  <w:rPr>
                    <w:rFonts w:ascii="Cambria Math" w:eastAsia="Cambria Math" w:hAnsi="Cambria Math" w:cs="Cambria Math"/>
                    <w:i/>
                  </w:rPr>
                </m:ctrlPr>
              </m:e>
              <m:e>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r>
                  <w:rPr>
                    <w:rFonts w:ascii="Cambria Math" w:eastAsiaTheme="minorHAnsi" w:hAnsi="Cambria Math" w:cstheme="minorBidi"/>
                    <w:lang w:eastAsia="en-US"/>
                  </w:rPr>
                  <m:t>~U</m:t>
                </m:r>
                <m:d>
                  <m:dPr>
                    <m:ctrlPr>
                      <w:rPr>
                        <w:rFonts w:ascii="Cambria Math" w:eastAsiaTheme="minorHAnsi" w:hAnsi="Cambria Math" w:cstheme="minorBidi"/>
                        <w:i/>
                        <w:lang w:eastAsia="en-US"/>
                      </w:rPr>
                    </m:ctrlPr>
                  </m:dPr>
                  <m:e>
                    <m:r>
                      <w:rPr>
                        <w:rFonts w:ascii="Cambria Math" w:eastAsiaTheme="minorHAnsi" w:hAnsi="Cambria Math" w:cstheme="minorBidi"/>
                        <w:lang w:eastAsia="en-US"/>
                      </w:rPr>
                      <m:t>0,0.1</m:t>
                    </m:r>
                  </m:e>
                </m:d>
                <m:r>
                  <w:rPr>
                    <w:rFonts w:ascii="Cambria Math" w:eastAsiaTheme="minorHAnsi" w:hAnsi="Cambria Math" w:cstheme="minorBidi"/>
                    <w:lang w:eastAsia="en-US"/>
                  </w:rPr>
                  <m:t xml:space="preserve">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 xml:space="preserve">~UINT(1,20)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~UINT(0,100)              </m:t>
                </m:r>
              </m:e>
            </m:eqArr>
          </m:e>
        </m:d>
      </m:oMath>
      <w:r w:rsidR="00A6439A">
        <w:tab/>
      </w:r>
      <w:r w:rsidR="00A6439A">
        <w:tab/>
      </w:r>
      <w:r w:rsidR="00A6439A">
        <w:tab/>
      </w:r>
      <w:r w:rsidR="00A6439A">
        <w:tab/>
      </w:r>
      <w:r w:rsidR="00A6439A">
        <w:tab/>
      </w:r>
      <w:r w:rsidR="00A6439A">
        <w:tab/>
        <w:t>(4)</w:t>
      </w:r>
    </w:p>
    <w:p w14:paraId="5AABBA19" w14:textId="623884B4" w:rsidR="00A6439A" w:rsidRDefault="00A6439A" w:rsidP="00617401">
      <w:pPr>
        <w:jc w:val="both"/>
      </w:pPr>
      <w:r>
        <w:t xml:space="preserve">Cross-validation helps to identify the optimal values of </w:t>
      </w:r>
      <m:oMath>
        <m:r>
          <m:rPr>
            <m:nor/>
          </m:rPr>
          <w:rPr>
            <w:rFonts w:ascii="Cambria Math" w:hAnsi="Cambria Math"/>
          </w:rPr>
          <m:t>CRIT</m:t>
        </m:r>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oMath>
      <w:r>
        <w:t xml:space="preserve">, </w:t>
      </w:r>
      <m:oMath>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oMath>
      <w:r>
        <w:t xml:space="preserve">, </w:t>
      </w:r>
      <m:oMath>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oMath>
      <w:r>
        <w:rPr>
          <w:lang w:eastAsia="en-US"/>
        </w:rPr>
        <w:t xml:space="preserve">, </w:t>
      </w:r>
      <m:oMath>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oMath>
      <w:r>
        <w:t xml:space="preserve">, </w:t>
      </w:r>
      <w:r>
        <w:rPr>
          <w:lang w:eastAsia="en-US"/>
        </w:rPr>
        <w:t xml:space="preserve">and </w:t>
      </w:r>
      <m:oMath>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oMath>
      <w:r>
        <w:t xml:space="preserve">. After </w:t>
      </w:r>
      <w:r w:rsidR="00FA3C1F">
        <w:t xml:space="preserve">the </w:t>
      </w:r>
      <w:r>
        <w:t xml:space="preserve">cross-validation loop, </w:t>
      </w:r>
      <w:r w:rsidR="00FA3C1F">
        <w:t xml:space="preserve">the </w:t>
      </w:r>
      <w:r>
        <w:t xml:space="preserve">optimal ensemble is fitted to training data, as illustrated in Figure 4. </w:t>
      </w:r>
    </w:p>
    <w:p w14:paraId="0C8E6C6D" w14:textId="4C51581D" w:rsidR="00421F85" w:rsidRPr="00A95B8D" w:rsidRDefault="00421F85" w:rsidP="0007497B">
      <w:pPr>
        <w:pStyle w:val="Heading3"/>
        <w:ind w:left="504"/>
      </w:pPr>
      <w:r w:rsidRPr="00A95B8D">
        <w:t>Data post-processing</w:t>
      </w:r>
    </w:p>
    <w:p w14:paraId="04C6CBD9" w14:textId="1B83AC79" w:rsidR="001536D4" w:rsidRDefault="0096310C" w:rsidP="00E4411D">
      <w:pPr>
        <w:jc w:val="both"/>
      </w:pPr>
      <w:r w:rsidRPr="0096310C">
        <w:t>This</w:t>
      </w:r>
      <w:r>
        <w:t xml:space="preserve"> section describes what happens </w:t>
      </w:r>
      <w:r w:rsidR="00A6439A">
        <w:t>at the end of every</w:t>
      </w:r>
      <w:r>
        <w:t xml:space="preserve"> cross-validation loop. In </w:t>
      </w:r>
      <w:r w:rsidR="00A6439A">
        <w:t>each</w:t>
      </w:r>
      <w:r>
        <w:t xml:space="preserve"> iteration, model performance metrics are calculated</w:t>
      </w:r>
      <w:r w:rsidR="00F6105A">
        <w:t xml:space="preserve"> for each hyperparameter configuration, </w:t>
      </w:r>
      <w:r w:rsidR="00FA3C1F">
        <w:t>sampled randomly</w:t>
      </w:r>
      <w:r w:rsidR="00F6105A">
        <w:t xml:space="preserve"> from hyperparameter search spaces defined in </w:t>
      </w:r>
      <w:r w:rsidR="00E4411D">
        <w:t>Equations 3 and 4</w:t>
      </w:r>
      <w:r w:rsidR="00F6105A">
        <w:t xml:space="preserve">. </w:t>
      </w:r>
      <w:r w:rsidR="00E4411D">
        <w:t>Within</w:t>
      </w:r>
      <w:r w:rsidR="002A015A">
        <w:t xml:space="preserve"> </w:t>
      </w:r>
      <w:r w:rsidR="00FA3C1F">
        <w:t xml:space="preserve">the </w:t>
      </w:r>
      <w:r w:rsidR="002A015A">
        <w:t>cross-</w:t>
      </w:r>
      <w:r w:rsidR="002A015A">
        <w:lastRenderedPageBreak/>
        <w:t>validation</w:t>
      </w:r>
      <w:r w:rsidR="00E4411D">
        <w:t xml:space="preserve"> loop</w:t>
      </w:r>
      <w:r w:rsidR="002A015A">
        <w:t xml:space="preserve">, </w:t>
      </w:r>
      <w:r w:rsidR="00E4411D">
        <w:t xml:space="preserve">a </w:t>
      </w:r>
      <w:r w:rsidR="002A015A">
        <w:t>training set is</w:t>
      </w:r>
      <w:r w:rsidR="001536D4">
        <w:t xml:space="preserve"> randomly shuffled and</w:t>
      </w:r>
      <w:r w:rsidR="002A015A">
        <w:t xml:space="preserve"> split into </w:t>
      </w:r>
      <m:oMath>
        <m:r>
          <w:rPr>
            <w:rFonts w:ascii="Cambria Math" w:hAnsi="Cambria Math"/>
          </w:rPr>
          <m:t>F</m:t>
        </m:r>
      </m:oMath>
      <w:r w:rsidR="002A015A">
        <w:t xml:space="preserve"> </w:t>
      </w:r>
      <w:r w:rsidR="001536D4">
        <w:t>folds of equal size</w:t>
      </w:r>
      <w:r w:rsidR="00FA3C1F">
        <w:t>;</w:t>
      </w:r>
      <w:r w:rsidR="001536D4">
        <w:t xml:space="preserve"> </w:t>
      </w:r>
      <w:r w:rsidR="00FA3C1F">
        <w:t xml:space="preserve">the </w:t>
      </w:r>
      <w:r w:rsidR="001536D4">
        <w:t xml:space="preserve">algorithm is trained with </w:t>
      </w:r>
      <w:r w:rsidR="00FA3C1F">
        <w:t xml:space="preserve">a </w:t>
      </w:r>
      <w:r w:rsidR="001536D4">
        <w:t xml:space="preserve">sample composed of </w:t>
      </w:r>
      <m:oMath>
        <m:r>
          <w:rPr>
            <w:rFonts w:ascii="Cambria Math" w:hAnsi="Cambria Math"/>
          </w:rPr>
          <m:t>F-1</m:t>
        </m:r>
      </m:oMath>
      <w:r w:rsidR="001536D4">
        <w:t xml:space="preserve"> folds and tested on the remaining. This</w:t>
      </w:r>
      <w:r w:rsidR="00FA3C1F">
        <w:t xml:space="preserve"> procedure</w:t>
      </w:r>
      <w:r w:rsidR="001536D4">
        <w:t xml:space="preserve"> produces </w:t>
      </w:r>
      <m:oMath>
        <m:r>
          <w:rPr>
            <w:rFonts w:ascii="Cambria Math" w:hAnsi="Cambria Math"/>
          </w:rPr>
          <m:t>F</m:t>
        </m:r>
      </m:oMath>
      <w:r w:rsidR="001536D4">
        <w:t xml:space="preserve"> performance metrics that are averaged to have a point estimate of the performance of the corresponding hyperparameter setting</w:t>
      </w:r>
      <w:r w:rsidR="00FA7F6F">
        <w:t>.</w:t>
      </w:r>
      <w:r w:rsidR="00E4411D">
        <w:t xml:space="preserve"> This procedure is known as K-Fold cross-validation Pedregosa et al., 2012.</w:t>
      </w:r>
      <w:r w:rsidR="00FA7F6F">
        <w:t xml:space="preserve"> For robustness</w:t>
      </w:r>
      <w:r w:rsidR="00E4411D">
        <w:t xml:space="preserve"> purposes</w:t>
      </w:r>
      <w:r w:rsidR="00FA7F6F">
        <w:t xml:space="preserve">, the K-Fold cross-validation method is repeated </w:t>
      </w:r>
      <m:oMath>
        <m:r>
          <w:rPr>
            <w:rFonts w:ascii="Cambria Math" w:hAnsi="Cambria Math"/>
          </w:rPr>
          <m:t>R</m:t>
        </m:r>
      </m:oMath>
      <w:r w:rsidR="00FA7F6F">
        <w:t xml:space="preserve"> times in each iteration, known as Repeated K-Fold cross-validation (Pedregosa et al., 2012).</w:t>
      </w:r>
    </w:p>
    <w:p w14:paraId="2C1C87B6" w14:textId="75FB7FD1" w:rsidR="00E4411D" w:rsidRPr="00A95B8D" w:rsidRDefault="00E4411D" w:rsidP="00A95B8D">
      <w:pPr>
        <w:pStyle w:val="ListParagraph"/>
        <w:numPr>
          <w:ilvl w:val="0"/>
          <w:numId w:val="16"/>
        </w:numPr>
        <w:ind w:left="360"/>
        <w:jc w:val="both"/>
        <w:rPr>
          <w:b/>
          <w:bCs/>
        </w:rPr>
      </w:pPr>
      <w:r w:rsidRPr="00A95B8D">
        <w:rPr>
          <w:b/>
          <w:bCs/>
        </w:rPr>
        <w:t>Bayesian Optimization</w:t>
      </w:r>
    </w:p>
    <w:p w14:paraId="0433456A" w14:textId="6FAD82E3" w:rsidR="00FA7F6F" w:rsidRDefault="00FA7F6F" w:rsidP="00FA7F6F">
      <w:pPr>
        <w:jc w:val="both"/>
      </w:pPr>
      <w:r>
        <w:t xml:space="preserve">In a Grid Search or Random Search scheme, every iteration is independent of </w:t>
      </w:r>
      <w:r w:rsidR="00FA3C1F">
        <w:t>the</w:t>
      </w:r>
      <w:r>
        <w:t xml:space="preserve"> other, and </w:t>
      </w:r>
      <w:r w:rsidR="00FA3C1F">
        <w:t xml:space="preserve">the </w:t>
      </w:r>
      <w:r>
        <w:t xml:space="preserve">optimization program would sample </w:t>
      </w:r>
      <m:oMath>
        <m:sSub>
          <m:sSubPr>
            <m:ctrlPr>
              <w:rPr>
                <w:rFonts w:ascii="Cambria Math" w:hAnsi="Cambria Math"/>
                <w:i/>
              </w:rPr>
            </m:ctrlPr>
          </m:sSubPr>
          <m:e>
            <m:r>
              <w:rPr>
                <w:rFonts w:ascii="Cambria Math" w:hAnsi="Cambria Math"/>
              </w:rPr>
              <m:t>N</m:t>
            </m:r>
          </m:e>
          <m:sub>
            <m:r>
              <w:rPr>
                <w:rFonts w:ascii="Cambria Math" w:hAnsi="Cambria Math"/>
              </w:rPr>
              <m:t>iterations</m:t>
            </m:r>
          </m:sub>
        </m:sSub>
      </m:oMath>
      <w:r>
        <w:t xml:space="preserve">. The more hyperparameters to tune, the bigger the required number of iterations. </w:t>
      </w:r>
      <w:r w:rsidR="00FA3C1F">
        <w:t>The combinatorics of possible hyperparameter configurations in the RFC algorithm</w:t>
      </w:r>
      <w:r w:rsidRPr="002A015A">
        <w:t xml:space="preserve"> is </w:t>
      </w:r>
      <w:r w:rsidR="00E4411D">
        <w:t xml:space="preserve">particularly </w:t>
      </w:r>
      <w:r w:rsidRPr="002A015A">
        <w:t>large</w:t>
      </w:r>
      <w:r>
        <w:t xml:space="preserve">. Due to combinatorial search spaces, </w:t>
      </w:r>
      <w:r w:rsidR="00FA3C1F">
        <w:t>the O</w:t>
      </w:r>
      <w:r>
        <w:t>ptimization of hyperparameters is a</w:t>
      </w:r>
      <w:r w:rsidR="00FA3C1F">
        <w:t>n</w:t>
      </w:r>
      <w:r>
        <w:t xml:space="preserve"> NP-Hard problem (Yang and Shami, 2020).</w:t>
      </w:r>
    </w:p>
    <w:p w14:paraId="1FAD8F2E" w14:textId="38F78E49" w:rsidR="00BC60DE" w:rsidRDefault="00FA7F6F" w:rsidP="00FA7F6F">
      <w:pPr>
        <w:jc w:val="both"/>
      </w:pPr>
      <w:r>
        <w:t xml:space="preserve">Hyperparameter optimization techniques are </w:t>
      </w:r>
      <w:r w:rsidR="00FA3C1F">
        <w:t>essential</w:t>
      </w:r>
      <w:r>
        <w:t xml:space="preserve"> because they improve the performance of ML models. To overcome </w:t>
      </w:r>
      <w:r w:rsidR="00FA3C1F">
        <w:t xml:space="preserve">the </w:t>
      </w:r>
      <w:r>
        <w:t xml:space="preserve">computational complexity inherent in hyperparameter optimization procedures, Bayesian Optimization is used as a sequential </w:t>
      </w:r>
      <w:r w:rsidR="00FA3C1F">
        <w:t>hyperparameter optimization scheme</w:t>
      </w:r>
      <w:r>
        <w:t xml:space="preserve">. </w:t>
      </w:r>
      <w:r w:rsidR="000423C2" w:rsidRPr="000423C2">
        <w:t xml:space="preserve">In the Bayesian method, each </w:t>
      </w:r>
      <w:r w:rsidR="00FA3C1F">
        <w:t>cross-validation iter</w:t>
      </w:r>
      <w:r w:rsidR="000423C2" w:rsidRPr="000423C2">
        <w:t>ation depends on the previous one.</w:t>
      </w:r>
      <w:r w:rsidR="000423C2">
        <w:t xml:space="preserve"> </w:t>
      </w:r>
      <w:r w:rsidR="00BC60DE">
        <w:t>Further theoretical and computational details can be reviewed in Owen (2022).</w:t>
      </w:r>
    </w:p>
    <w:p w14:paraId="40FC519A" w14:textId="010628FA" w:rsidR="00E4411D" w:rsidRPr="00A95B8D" w:rsidRDefault="00E4411D" w:rsidP="00A95B8D">
      <w:pPr>
        <w:pStyle w:val="ListParagraph"/>
        <w:numPr>
          <w:ilvl w:val="0"/>
          <w:numId w:val="16"/>
        </w:numPr>
        <w:ind w:left="360"/>
        <w:jc w:val="both"/>
        <w:rPr>
          <w:b/>
          <w:bCs/>
        </w:rPr>
      </w:pPr>
      <w:r w:rsidRPr="00A95B8D">
        <w:rPr>
          <w:b/>
          <w:bCs/>
        </w:rPr>
        <w:t>Objective function</w:t>
      </w:r>
    </w:p>
    <w:p w14:paraId="67ECC974" w14:textId="691BC8C2" w:rsidR="00E4411D" w:rsidRDefault="00FA3C1F" w:rsidP="00FA7F6F">
      <w:pPr>
        <w:jc w:val="both"/>
      </w:pPr>
      <w:r>
        <w:t>The objective function of Bayesian Optimization</w:t>
      </w:r>
      <w:r w:rsidR="00AF46C2">
        <w:t xml:space="preserve"> is typically defined as </w:t>
      </w:r>
      <w:r>
        <w:t xml:space="preserve">the </w:t>
      </w:r>
      <w:r w:rsidR="00AF46C2">
        <w:t>model</w:t>
      </w:r>
      <w:r>
        <w:t>'</w:t>
      </w:r>
      <w:r w:rsidR="00AF46C2">
        <w:t xml:space="preserve">s accuracy or </w:t>
      </w:r>
      <w:r>
        <w:t>an</w:t>
      </w:r>
      <w:r w:rsidR="00AF46C2">
        <w:t xml:space="preserve">other performance metric. </w:t>
      </w:r>
      <w:r>
        <w:t>This paper's</w:t>
      </w:r>
      <w:r w:rsidR="00AF46C2">
        <w:t xml:space="preserve"> objective function is a linear convex combination of Matthews Correlation Coefficient (MCC) and Sensitivity (True Positive Rate). </w:t>
      </w:r>
    </w:p>
    <w:p w14:paraId="42A9277C" w14:textId="7E9AD38C" w:rsidR="00BC60DE" w:rsidRDefault="00AF46C2" w:rsidP="00FA7F6F">
      <w:pPr>
        <w:jc w:val="both"/>
      </w:pPr>
      <w:r>
        <w:t xml:space="preserve">On the one hand, MCC </w:t>
      </w:r>
      <w:r w:rsidR="00E4411D">
        <w:t>represents</w:t>
      </w:r>
      <w:r>
        <w:t xml:space="preserve"> </w:t>
      </w:r>
      <w:r w:rsidR="00BA693A">
        <w:t>an</w:t>
      </w:r>
      <w:r>
        <w:t xml:space="preserve"> accurate model regarding both classes</w:t>
      </w:r>
      <w:r w:rsidR="00E4411D">
        <w:t xml:space="preserve"> (</w:t>
      </w:r>
      <w:r w:rsidR="00A95B8D">
        <w:t>Chico &amp; Jurman, 2021</w:t>
      </w:r>
      <w:r w:rsidR="00E4411D">
        <w:t>)</w:t>
      </w:r>
      <w:r w:rsidR="00FA3C1F">
        <w:t>. O</w:t>
      </w:r>
      <w:r>
        <w:t xml:space="preserve">n the other hand, </w:t>
      </w:r>
      <w:r w:rsidR="00FA3C1F">
        <w:t>s</w:t>
      </w:r>
      <w:r>
        <w:t>ensitivity captures the ability of the model to predict positive classes</w:t>
      </w:r>
      <w:r w:rsidR="00FA3C1F">
        <w:t>. F</w:t>
      </w:r>
      <w:r w:rsidR="00BA693A">
        <w:t>or ground truth positive classes</w:t>
      </w:r>
      <w:r w:rsidR="00FA3C1F">
        <w:t>,</w:t>
      </w:r>
      <w:r w:rsidR="00A95B8D">
        <w:t xml:space="preserve"> this is known as the True Positive Rate (Luque et al., 2019)</w:t>
      </w:r>
      <w:r w:rsidR="00BA693A">
        <w:t xml:space="preserve">. In Section 3, the importance of deprivation costs was introduced. </w:t>
      </w:r>
      <w:r w:rsidR="00D05176">
        <w:t>The definition of this objective function is based on the importance of False Negatives.</w:t>
      </w:r>
      <w:r w:rsidR="00A95B8D">
        <w:t xml:space="preserve"> T</w:t>
      </w:r>
      <w:r w:rsidR="00FA3C1F">
        <w:t>he T</w:t>
      </w:r>
      <w:r w:rsidR="00A95B8D">
        <w:t>rue Positive Rate decreases with the increase of False Negatives.</w:t>
      </w:r>
      <w:r w:rsidR="00D05176">
        <w:t xml:space="preserve"> </w:t>
      </w:r>
      <w:r w:rsidR="00F24580">
        <w:t>Hence, t</w:t>
      </w:r>
      <w:r w:rsidR="00B53A6A">
        <w:t xml:space="preserve">he objective function is the following: </w:t>
      </w:r>
    </w:p>
    <w:p w14:paraId="3C058E38" w14:textId="5253C839" w:rsidR="00B53A6A" w:rsidRPr="002A015A" w:rsidRDefault="00000000" w:rsidP="00FA7F6F">
      <w:pPr>
        <w:jc w:val="both"/>
      </w:pPr>
      <m:oMathPara>
        <m:oMath>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 xml:space="preserve">=λ. </m:t>
          </m:r>
          <m:sSub>
            <m:sSubPr>
              <m:ctrlPr>
                <w:rPr>
                  <w:rFonts w:ascii="Cambria Math" w:hAnsi="Cambria Math"/>
                  <w:i/>
                </w:rPr>
              </m:ctrlPr>
            </m:sSubPr>
            <m:e>
              <m:r>
                <w:rPr>
                  <w:rFonts w:ascii="Cambria Math" w:hAnsi="Cambria Math"/>
                </w:rPr>
                <m:t>MCC</m:t>
              </m:r>
            </m:e>
            <m:sub>
              <m:r>
                <w:rPr>
                  <w:rFonts w:ascii="Cambria Math" w:hAnsi="Cambria Math"/>
                </w:rPr>
                <m:t>m</m:t>
              </m:r>
            </m:sub>
          </m:sSub>
          <m:r>
            <w:rPr>
              <w:rFonts w:ascii="Cambria Math" w:hAnsi="Cambria Math"/>
            </w:rPr>
            <m:t>+(1-λ).</m:t>
          </m:r>
          <m:sSub>
            <m:sSubPr>
              <m:ctrlPr>
                <w:rPr>
                  <w:rFonts w:ascii="Cambria Math" w:hAnsi="Cambria Math"/>
                  <w:i/>
                </w:rPr>
              </m:ctrlPr>
            </m:sSubPr>
            <m:e>
              <m:r>
                <w:rPr>
                  <w:rFonts w:ascii="Cambria Math" w:hAnsi="Cambria Math"/>
                </w:rPr>
                <m:t>Sensitivity</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m:t>
              </m:r>
            </m:sub>
          </m:sSub>
          <m:r>
            <w:rPr>
              <w:rFonts w:ascii="Cambria Math" w:hAnsi="Cambria Math"/>
            </w:rPr>
            <m:t>[0,1]</m:t>
          </m:r>
        </m:oMath>
      </m:oMathPara>
    </w:p>
    <w:p w14:paraId="36789CF4" w14:textId="27543FCF" w:rsidR="00A95B8D" w:rsidRDefault="00A95B8D" w:rsidP="00617401">
      <w:pPr>
        <w:jc w:val="both"/>
      </w:pPr>
      <w:r>
        <w:t xml:space="preserve">If the model misclassifies positive classes, it </w:t>
      </w:r>
      <w:r w:rsidR="00FA3C1F">
        <w:t>labels</w:t>
      </w:r>
      <w:r>
        <w:t xml:space="preserve"> risk households as non-eligible for humanitarian focalization. Thus, </w:t>
      </w:r>
      <w:r w:rsidR="00FA3C1F">
        <w:t xml:space="preserve">the </w:t>
      </w:r>
      <w:r>
        <w:t xml:space="preserve">maximization of </w:t>
      </w:r>
      <m:oMath>
        <m:sSub>
          <m:sSubPr>
            <m:ctrlPr>
              <w:rPr>
                <w:rFonts w:ascii="Cambria Math" w:hAnsi="Cambria Math"/>
                <w:i/>
              </w:rPr>
            </m:ctrlPr>
          </m:sSubPr>
          <m:e>
            <m:r>
              <w:rPr>
                <w:rFonts w:ascii="Cambria Math" w:hAnsi="Cambria Math"/>
              </w:rPr>
              <m:t>Z</m:t>
            </m:r>
          </m:e>
          <m:sub>
            <m:r>
              <w:rPr>
                <w:rFonts w:ascii="Cambria Math" w:hAnsi="Cambria Math"/>
              </w:rPr>
              <m:t>m</m:t>
            </m:r>
          </m:sub>
        </m:sSub>
      </m:oMath>
      <w:r>
        <w:t xml:space="preserve"> </w:t>
      </w:r>
      <w:r w:rsidR="00FA3C1F">
        <w:t>l</w:t>
      </w:r>
      <w:r>
        <w:t xml:space="preserve">eads to </w:t>
      </w:r>
      <w:r w:rsidR="00FA3C1F">
        <w:t xml:space="preserve">an </w:t>
      </w:r>
      <w:r>
        <w:t xml:space="preserve">accurate and deprivation costs-aware model. </w:t>
      </w:r>
    </w:p>
    <w:p w14:paraId="0710AD97" w14:textId="6EA8AE6E" w:rsidR="00F24580" w:rsidRDefault="00F24580" w:rsidP="00617401">
      <w:pPr>
        <w:jc w:val="both"/>
      </w:pPr>
      <w:r>
        <w:t xml:space="preserve">After Bayesian Optimization, the following metrics were calculated to detail model performance </w:t>
      </w:r>
      <w:r w:rsidR="00A95B8D">
        <w:t>for the test dataset</w:t>
      </w:r>
      <w:r>
        <w:t>:</w:t>
      </w:r>
    </w:p>
    <w:p w14:paraId="1FD6C031" w14:textId="7146BF6A" w:rsidR="00E4411D" w:rsidRPr="00A95B8D" w:rsidRDefault="00E4411D" w:rsidP="00A95B8D">
      <w:pPr>
        <w:pStyle w:val="ListParagraph"/>
        <w:numPr>
          <w:ilvl w:val="0"/>
          <w:numId w:val="16"/>
        </w:numPr>
        <w:ind w:left="360"/>
        <w:jc w:val="both"/>
        <w:rPr>
          <w:b/>
          <w:bCs/>
        </w:rPr>
      </w:pPr>
      <w:r w:rsidRPr="00A95B8D">
        <w:rPr>
          <w:b/>
          <w:bCs/>
        </w:rPr>
        <w:t>Model performance metrics</w:t>
      </w:r>
    </w:p>
    <w:p w14:paraId="0DD7B302" w14:textId="77777777" w:rsidR="00F24580" w:rsidRDefault="00F24580" w:rsidP="00F24580">
      <w:pPr>
        <w:jc w:val="both"/>
        <w:rPr>
          <w:b/>
          <w:bCs/>
        </w:rPr>
      </w:pPr>
      <w:r>
        <w:rPr>
          <w:b/>
          <w:bCs/>
        </w:rPr>
        <w:t>Area Under the ROC Curve (AUC)</w:t>
      </w:r>
    </w:p>
    <w:p w14:paraId="26FAFDEA" w14:textId="0DEF3B05" w:rsidR="00F24580" w:rsidRPr="004B61BF" w:rsidRDefault="00F24580" w:rsidP="00F24580">
      <w:pPr>
        <w:jc w:val="both"/>
        <w:rPr>
          <w:rFonts w:eastAsiaTheme="minorEastAsia"/>
        </w:rPr>
      </w:pPr>
      <w:r>
        <w:t xml:space="preserve">This metric represents the distance between </w:t>
      </w:r>
      <w:r w:rsidR="00FA3C1F">
        <w:t>the '</w:t>
      </w:r>
      <w:r>
        <w:t>no discrimination</w:t>
      </w:r>
      <w:r w:rsidR="00FA3C1F">
        <w:t>'</w:t>
      </w:r>
      <w:r>
        <w:t xml:space="preserve"> classifier (</w:t>
      </w:r>
      <w:r w:rsidR="00FA3C1F">
        <w:t xml:space="preserve">the </w:t>
      </w:r>
      <w:r>
        <w:t xml:space="preserve">worst classifier that distributes </w:t>
      </w:r>
      <w:r w:rsidR="00FA3C1F">
        <w:t>the predictions over classes uniformly</w:t>
      </w:r>
      <w:r>
        <w:t xml:space="preserve"> for any probability threshold) and </w:t>
      </w:r>
      <w:r w:rsidR="00FA3C1F">
        <w:t xml:space="preserve">the </w:t>
      </w:r>
      <w:r>
        <w:t xml:space="preserve">tested classifier. It is defined in </w:t>
      </w:r>
      <w:r w:rsidR="00FA3C1F">
        <w:t xml:space="preserve">the </w:t>
      </w:r>
      <w:r>
        <w:t xml:space="preserve">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r>
          <w:rPr>
            <w:rFonts w:ascii="Cambria Math" w:hAnsi="Cambria Math"/>
          </w:rPr>
          <m:t>,</m:t>
        </m:r>
      </m:oMath>
      <w:r>
        <w:t xml:space="preserve"> so better classifiers are found when </w:t>
      </w:r>
      <m:oMath>
        <m:r>
          <w:rPr>
            <w:rFonts w:ascii="Cambria Math" w:hAnsi="Cambria Math"/>
          </w:rPr>
          <m:t>AUC→1</m:t>
        </m:r>
      </m:oMath>
      <w:r>
        <w:rPr>
          <w:rFonts w:eastAsiaTheme="minorEastAsia"/>
        </w:rPr>
        <w:t>.</w:t>
      </w:r>
    </w:p>
    <w:p w14:paraId="05EBB79A" w14:textId="77777777" w:rsidR="00F24580" w:rsidRDefault="00F24580" w:rsidP="00F24580">
      <w:pPr>
        <w:jc w:val="both"/>
        <w:rPr>
          <w:b/>
          <w:bCs/>
        </w:rPr>
      </w:pPr>
      <w:r>
        <w:rPr>
          <w:b/>
          <w:bCs/>
        </w:rPr>
        <w:lastRenderedPageBreak/>
        <w:t>Accuracy</w:t>
      </w:r>
    </w:p>
    <w:p w14:paraId="3EEF4E43" w14:textId="0FF405F8" w:rsidR="00F24580" w:rsidRPr="004B61BF" w:rsidRDefault="00F24580" w:rsidP="00F24580">
      <w:pPr>
        <w:jc w:val="both"/>
      </w:pPr>
      <w:r>
        <w:t xml:space="preserve">The </w:t>
      </w:r>
      <w:r w:rsidR="00FA3C1F">
        <w:t>accuracy estimation</w:t>
      </w:r>
      <w:r>
        <w:t xml:space="preserve"> represents the application of </w:t>
      </w:r>
      <w:r w:rsidR="00FA3C1F">
        <w:t xml:space="preserve">a </w:t>
      </w:r>
      <w:r>
        <w:t xml:space="preserve">common heuristic where </w:t>
      </w:r>
      <w:r w:rsidR="00FA3C1F">
        <w:t xml:space="preserve">the </w:t>
      </w:r>
      <w:r>
        <w:t xml:space="preserve">diagonal of </w:t>
      </w:r>
      <w:r w:rsidR="00FA3C1F">
        <w:t xml:space="preserve">the </w:t>
      </w:r>
      <w:r>
        <w:t>confusion</w:t>
      </w:r>
      <w:r w:rsidR="00FA3C1F">
        <w:t xml:space="preserve"> </w:t>
      </w:r>
      <w:r>
        <w:t xml:space="preserve">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r>
          <w:rPr>
            <w:rFonts w:ascii="Cambria Math" w:hAnsi="Cambria Math"/>
          </w:rPr>
          <m:t>,</m:t>
        </m:r>
      </m:oMath>
      <w:r>
        <w:t xml:space="preserve"> so better classifiers are found when </w:t>
      </w:r>
      <m:oMath>
        <m:r>
          <w:rPr>
            <w:rFonts w:ascii="Cambria Math" w:hAnsi="Cambria Math"/>
          </w:rPr>
          <m:t>Accuracy→1</m:t>
        </m:r>
      </m:oMath>
      <w:r>
        <w:rPr>
          <w:rFonts w:eastAsiaTheme="minorEastAsia"/>
        </w:rPr>
        <w:t>.</w:t>
      </w:r>
    </w:p>
    <w:p w14:paraId="7D9A2678" w14:textId="77777777" w:rsidR="00F24580" w:rsidRDefault="00F24580" w:rsidP="00F24580">
      <w:pPr>
        <w:jc w:val="both"/>
        <w:rPr>
          <w:b/>
          <w:bCs/>
        </w:rPr>
      </w:pPr>
      <w:r>
        <w:rPr>
          <w:b/>
          <w:bCs/>
        </w:rPr>
        <w:t>F1-Score</w:t>
      </w:r>
    </w:p>
    <w:p w14:paraId="1DC2CA66" w14:textId="1F95A535" w:rsidR="00F24580" w:rsidRPr="00EF427E" w:rsidRDefault="00F24580" w:rsidP="00F24580">
      <w:pPr>
        <w:jc w:val="both"/>
        <w:rPr>
          <w:rFonts w:eastAsiaTheme="minorEastAsia"/>
        </w:rPr>
      </w:pPr>
      <w:r>
        <w:t xml:space="preserve">F1- Score 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r>
          <w:rPr>
            <w:rFonts w:ascii="Cambria Math" w:hAnsi="Cambria Math"/>
          </w:rPr>
          <m:t>,</m:t>
        </m:r>
      </m:oMath>
      <w:r>
        <w:t xml:space="preserve"> so better classifiers are found when </w:t>
      </w:r>
      <m:oMath>
        <m:r>
          <w:rPr>
            <w:rFonts w:ascii="Cambria Math" w:hAnsi="Cambria Math"/>
          </w:rPr>
          <m:t>F1→1</m:t>
        </m:r>
      </m:oMath>
      <w:r>
        <w:rPr>
          <w:rFonts w:eastAsiaTheme="minorEastAsia"/>
        </w:rPr>
        <w:t>.</w:t>
      </w:r>
    </w:p>
    <w:p w14:paraId="54DB67D2" w14:textId="77777777" w:rsidR="00F24580" w:rsidRDefault="00F24580" w:rsidP="00F24580">
      <w:pPr>
        <w:jc w:val="both"/>
        <w:rPr>
          <w:b/>
          <w:bCs/>
        </w:rPr>
      </w:pPr>
      <w:r>
        <w:rPr>
          <w:b/>
          <w:bCs/>
        </w:rPr>
        <w:t>Matthews Correlation Coefficient</w:t>
      </w:r>
    </w:p>
    <w:p w14:paraId="002AC90C" w14:textId="4FFFF833" w:rsidR="00F24580" w:rsidRPr="00E9260C" w:rsidRDefault="00F24580" w:rsidP="00F24580">
      <w:pPr>
        <w:jc w:val="both"/>
        <w:rPr>
          <w:rFonts w:eastAsiaTheme="minorEastAsia"/>
        </w:rPr>
      </w:pPr>
      <w:r>
        <w:t xml:space="preserve">This metric is a correlation coefficient that lies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w:t>
      </w:r>
      <w:r w:rsidR="00FA3C1F">
        <w:t xml:space="preserve"> </w:t>
      </w:r>
      <w:r>
        <w:t xml:space="preserve">matrix for binary classifications (Luque et al., 2019; Chicco and Jurman, 2020). By maximizing this metric, the classifier </w:t>
      </w:r>
      <w:r w:rsidR="00FA3C1F">
        <w:t>minimizes both deprivation</w:t>
      </w:r>
      <w:r>
        <w:t xml:space="preserve"> and logistic costs.</w:t>
      </w:r>
    </w:p>
    <w:p w14:paraId="290A9DD9" w14:textId="29E1964B" w:rsidR="007555E9" w:rsidRDefault="00F23F18" w:rsidP="00A95B8D">
      <w:pPr>
        <w:jc w:val="both"/>
      </w:pPr>
      <w:r w:rsidRPr="00A8733D">
        <w:t>All the Machine Learning pipeline steps were performed on Python 3.1</w:t>
      </w:r>
      <w:r w:rsidR="002C3188">
        <w:t>1</w:t>
      </w:r>
      <w:r w:rsidRPr="00A8733D">
        <w:t xml:space="preserve"> programming language using </w:t>
      </w:r>
      <w:r w:rsidR="002C3188" w:rsidRPr="00A8733D">
        <w:t>package</w:t>
      </w:r>
      <w:r w:rsidR="002C3188">
        <w:t>s: S</w:t>
      </w:r>
      <w:r w:rsidRPr="00A8733D">
        <w:t>cikit-Learn 1.</w:t>
      </w:r>
      <w:r w:rsidR="002C3188">
        <w:t>2</w:t>
      </w:r>
      <w:r w:rsidRPr="00A8733D">
        <w:t>.</w:t>
      </w:r>
      <w:r w:rsidR="002C3188">
        <w:t>0, Scikit-optimize 0.8.1, Pandas 1.5.2</w:t>
      </w:r>
      <w:r w:rsidR="00FA3C1F">
        <w:t>,</w:t>
      </w:r>
      <w:r w:rsidR="002C3188">
        <w:t xml:space="preserve"> and NumPy 1.24.1</w:t>
      </w:r>
      <w:r w:rsidRPr="00A8733D">
        <w:t>.</w:t>
      </w:r>
      <w:r w:rsidR="002C3188">
        <w:t xml:space="preserve"> Data analytics was built using Matplotlib 3.6.2 and Seaborn 0.12.1.</w:t>
      </w:r>
    </w:p>
    <w:p w14:paraId="3805413F" w14:textId="159CBCE9" w:rsidR="0007497B" w:rsidRPr="0007497B" w:rsidRDefault="0007497B" w:rsidP="0007497B">
      <w:pPr>
        <w:pStyle w:val="Heading1"/>
      </w:pPr>
      <w:r>
        <w:t>Description of r</w:t>
      </w:r>
      <w:r w:rsidRPr="0007497B">
        <w:t xml:space="preserve">esults </w:t>
      </w:r>
    </w:p>
    <w:p w14:paraId="051EE116" w14:textId="68421C22" w:rsidR="0007497B" w:rsidRPr="0019777A" w:rsidRDefault="0007497B" w:rsidP="0007497B">
      <w:pPr>
        <w:jc w:val="both"/>
      </w:pPr>
      <w:r w:rsidRPr="0019777A">
        <w:t xml:space="preserve">This section presents </w:t>
      </w:r>
      <w:r w:rsidR="00FA3C1F">
        <w:t xml:space="preserve">and describes </w:t>
      </w:r>
      <w:r w:rsidRPr="0019777A">
        <w:t xml:space="preserve">the main results. First, we characterize the study case </w:t>
      </w:r>
      <w:r w:rsidR="00FA3C1F">
        <w:t>using</w:t>
      </w:r>
      <w:r w:rsidRPr="0019777A">
        <w:t xml:space="preserve"> descriptive </w:t>
      </w:r>
      <w:r w:rsidR="00FA3C1F">
        <w:t>analytics</w:t>
      </w:r>
      <w:r w:rsidRPr="0019777A">
        <w:t xml:space="preserve"> of features that might predict cold wave-related disaster risk. Second, we present the main results of Machine Learning model training</w:t>
      </w:r>
      <w:r w:rsidR="00FA3C1F">
        <w:t>,</w:t>
      </w:r>
      <w:r w:rsidRPr="0019777A">
        <w:t xml:space="preserve"> including model </w:t>
      </w:r>
      <w:r w:rsidRPr="0019777A">
        <w:t>selection.</w:t>
      </w:r>
      <w:r w:rsidRPr="0019777A">
        <w:t xml:space="preserve"> </w:t>
      </w:r>
      <w:r w:rsidR="00FA3C1F">
        <w:t>Third, we show descriptive analytics of False Negatives and False Positives to enrich the description of results (Dantas et al., 2019).</w:t>
      </w:r>
    </w:p>
    <w:p w14:paraId="311D6C4F" w14:textId="77777777" w:rsidR="0007497B" w:rsidRPr="0007497B" w:rsidRDefault="0007497B" w:rsidP="0007497B">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0CADC7DC" w14:textId="36032133" w:rsidR="0007497B" w:rsidRPr="0019777A" w:rsidRDefault="0007497B" w:rsidP="0007497B">
      <w:pPr>
        <w:pStyle w:val="Heading2"/>
      </w:pPr>
      <w:r w:rsidRPr="0019777A">
        <w:t>Descriptive characterization of Puno</w:t>
      </w:r>
    </w:p>
    <w:p w14:paraId="01D9059D" w14:textId="06DDFA31" w:rsidR="0007497B" w:rsidRPr="0019777A" w:rsidRDefault="0007497B" w:rsidP="0007497B">
      <w:pPr>
        <w:jc w:val="both"/>
      </w:pPr>
      <w:r w:rsidRPr="0019777A">
        <w:t>According to historical data, the urban public infrastructure in Puno is poor. Whether households are settled in rural areas or not: 15.94% have inlaid walls, 52.43% have tracks</w:t>
      </w:r>
      <w:r w:rsidR="00FA3C1F">
        <w:t>,</w:t>
      </w:r>
      <w:r w:rsidRPr="0019777A">
        <w:t xml:space="preserve"> 21.93% are paved, and 40.94% are settled near a lighting pole. Regarding ownership, 82.55% of households are owned, but 22.17% have </w:t>
      </w:r>
      <w:r w:rsidR="00FA3C1F">
        <w:t xml:space="preserve">a </w:t>
      </w:r>
      <w:r w:rsidRPr="0019777A">
        <w:t>title of ownership. Housing infrastructure is fragile: 27.49% of households have walls of concrete. Most households in Puno are settled in rural areas (59.04%) at an average altitude of 3880 meters above sea level.</w:t>
      </w:r>
    </w:p>
    <w:p w14:paraId="7DB8FE78" w14:textId="69E69875" w:rsidR="0007497B" w:rsidRPr="0019777A" w:rsidRDefault="00FA3C1F" w:rsidP="0007497B">
      <w:pPr>
        <w:jc w:val="both"/>
      </w:pPr>
      <w:r>
        <w:t>Regarding</w:t>
      </w:r>
      <w:r w:rsidR="0007497B" w:rsidRPr="0019777A">
        <w:t xml:space="preserve"> access to </w:t>
      </w:r>
      <w:r>
        <w:t>essential</w:t>
      </w:r>
      <w:r w:rsidR="0007497B" w:rsidRPr="0019777A">
        <w:t xml:space="preserve"> services, 34.28% of households are connected to a water and drainage network, </w:t>
      </w:r>
      <w:r>
        <w:t xml:space="preserve">and </w:t>
      </w:r>
      <w:r w:rsidR="0007497B" w:rsidRPr="0019777A">
        <w:t>55.39% have daily access to water for consumption. Nevertheless, access to electricity has improved, with 89.33% of households with electric lighting compared to 74.18% in 2017. Households without electricity use candle</w:t>
      </w:r>
      <w:r>
        <w:t>s</w:t>
      </w:r>
      <w:r w:rsidR="0007497B" w:rsidRPr="0019777A">
        <w:t xml:space="preserve"> (7.14%) or </w:t>
      </w:r>
      <w:r>
        <w:t>an</w:t>
      </w:r>
      <w:r w:rsidR="0007497B" w:rsidRPr="0019777A">
        <w:t xml:space="preserve">other lighting (3.53%). The main </w:t>
      </w:r>
      <w:r>
        <w:t xml:space="preserve">cooking </w:t>
      </w:r>
      <w:r w:rsidR="0007497B" w:rsidRPr="0019777A">
        <w:t xml:space="preserve">methods are </w:t>
      </w:r>
      <w:r>
        <w:t>GLP (60.58%) and</w:t>
      </w:r>
      <w:r w:rsidR="0007497B" w:rsidRPr="0019777A">
        <w:t xml:space="preserve"> manure (39.86%). Manure cooking is a characteristic of rural livelihoods (</w:t>
      </w:r>
      <w:proofErr w:type="spellStart"/>
      <w:r w:rsidR="0007497B" w:rsidRPr="0019777A">
        <w:t>Sagastume</w:t>
      </w:r>
      <w:proofErr w:type="spellEnd"/>
      <w:r w:rsidR="0007497B" w:rsidRPr="0019777A">
        <w:t>-Gutiérrez et al., 2022)</w:t>
      </w:r>
      <w:r>
        <w:t>. T</w:t>
      </w:r>
      <w:r w:rsidR="0007497B" w:rsidRPr="0019777A">
        <w:t>hus</w:t>
      </w:r>
      <w:r>
        <w:t>,</w:t>
      </w:r>
      <w:r w:rsidR="0007497B" w:rsidRPr="0019777A">
        <w:t xml:space="preserve"> the prevalence of manure cooking is explained by the prevalence of rurality. Regarding access to Information and </w:t>
      </w:r>
      <w:r w:rsidR="0007497B" w:rsidRPr="0019777A">
        <w:lastRenderedPageBreak/>
        <w:t xml:space="preserve">Communications Technologies, 14.05% of households have internet access, but 83.05% have </w:t>
      </w:r>
      <w:r>
        <w:t xml:space="preserve">a </w:t>
      </w:r>
      <w:r w:rsidR="0007497B" w:rsidRPr="0019777A">
        <w:t>cellphone.</w:t>
      </w:r>
    </w:p>
    <w:p w14:paraId="3D0748C4" w14:textId="1E4C42BD" w:rsidR="0007497B" w:rsidRPr="0019777A" w:rsidRDefault="0007497B" w:rsidP="0007497B">
      <w:pPr>
        <w:jc w:val="both"/>
      </w:pPr>
      <w:r w:rsidRPr="0019777A">
        <w:t>Households are equipped with assets like color TV (47.36%), bicycle</w:t>
      </w:r>
      <w:r w:rsidR="00FA3C1F">
        <w:t>s</w:t>
      </w:r>
      <w:r w:rsidRPr="0019777A">
        <w:t xml:space="preserve"> (32.05%), motorcycle</w:t>
      </w:r>
      <w:r w:rsidR="00FA3C1F">
        <w:t>s</w:t>
      </w:r>
      <w:r w:rsidRPr="0019777A">
        <w:t xml:space="preserve"> (24.35%)</w:t>
      </w:r>
      <w:r w:rsidR="00FA3C1F">
        <w:t>,</w:t>
      </w:r>
      <w:r w:rsidRPr="0019777A">
        <w:t xml:space="preserve"> and DVD</w:t>
      </w:r>
      <w:r w:rsidR="00FA3C1F">
        <w:t>s</w:t>
      </w:r>
      <w:r w:rsidRPr="0019777A">
        <w:t xml:space="preserve"> (24.38%). Just 6.54% of households have a particular car, which is explained by the observed poor urban infrastructure. In modern society, ICTs grant opportunities and capabilities for individuals (</w:t>
      </w:r>
      <w:proofErr w:type="spellStart"/>
      <w:r w:rsidRPr="0019777A">
        <w:t>Oyelami</w:t>
      </w:r>
      <w:proofErr w:type="spellEnd"/>
      <w:r w:rsidRPr="0019777A">
        <w:t xml:space="preserve"> et al., 2022)</w:t>
      </w:r>
      <w:r w:rsidR="00FA3C1F">
        <w:t>;</w:t>
      </w:r>
      <w:r w:rsidRPr="0019777A">
        <w:t xml:space="preserve"> however</w:t>
      </w:r>
      <w:r w:rsidR="00FA3C1F">
        <w:t>,</w:t>
      </w:r>
      <w:r w:rsidRPr="0019777A">
        <w:t xml:space="preserve"> just 18.14% of households have a computer or laptop. Just 8.68% of households have a refrigerator. The annual per capita expenditure approximates short-term household nominal income. The average annual per capita expenditure is US$1634.29. The average expenditure is below Latin America's principal cities, such as Lima, Bogotá, Buenos Aires, and Rio de Janeiro. It is worth mentioning that the mean income is above the median, meaning that more than half of the per capita expenditure distribution is below the average, showing some degree of income inequality.</w:t>
      </w:r>
    </w:p>
    <w:p w14:paraId="5B7F6BD5" w14:textId="1B7F2F1C" w:rsidR="0007497B" w:rsidRPr="0019777A" w:rsidRDefault="0007497B" w:rsidP="0007497B">
      <w:pPr>
        <w:jc w:val="both"/>
      </w:pPr>
      <w:r w:rsidRPr="0019777A">
        <w:t xml:space="preserve">It is common to find old adults (51 to 65 years old) and old (more than 65 years old) household heads (59.95%). Even though Puno is not densely populated, 38.47% of households are overcrowded, </w:t>
      </w:r>
      <w:r w:rsidR="00FA3C1F">
        <w:t>which</w:t>
      </w:r>
      <w:r w:rsidRPr="0019777A">
        <w:t xml:space="preserve"> means they have more inhabitants than bedrooms. 40.68% of households</w:t>
      </w:r>
      <w:r w:rsidR="00FA3C1F">
        <w:t>'</w:t>
      </w:r>
      <w:r w:rsidRPr="0019777A">
        <w:t xml:space="preserve"> heads are married. Puno has a poor development of human capital: 19.56% of households</w:t>
      </w:r>
      <w:r w:rsidR="00FA3C1F">
        <w:t>'</w:t>
      </w:r>
      <w:r w:rsidRPr="0019777A">
        <w:t xml:space="preserve"> heads are illiterate, 63.02% have no education, and just 2.25% have a postgraduate degree.</w:t>
      </w:r>
    </w:p>
    <w:p w14:paraId="4258A20C" w14:textId="66292B3E" w:rsidR="0007497B" w:rsidRPr="0019777A" w:rsidRDefault="0007497B" w:rsidP="0007497B">
      <w:pPr>
        <w:jc w:val="both"/>
      </w:pPr>
      <w:r w:rsidRPr="0019777A">
        <w:t>Last</w:t>
      </w:r>
      <w:r w:rsidR="00FA3C1F">
        <w:t>ly</w:t>
      </w:r>
      <w:r w:rsidRPr="0019777A">
        <w:t>, the population faces a high prevalence of acute illness (96.24%) and chronic illness (87.52%). More than half of the households in the sample have at least one member that searched for medical attention (67.14%), and 73.32% have a subsidized health insurance regime. 32.79% of households have at least one member with one or more disabilities.</w:t>
      </w:r>
    </w:p>
    <w:p w14:paraId="5D4D6DC4" w14:textId="4332A552" w:rsidR="0007497B" w:rsidRPr="0019777A" w:rsidRDefault="0007497B" w:rsidP="0007497B">
      <w:r w:rsidRPr="0019777A">
        <w:rPr>
          <w:b/>
          <w:bCs/>
        </w:rPr>
        <w:t>Table 1.</w:t>
      </w:r>
      <w:r w:rsidRPr="0019777A">
        <w:t xml:space="preserve"> Multi</w:t>
      </w:r>
      <w:r w:rsidR="00FA3C1F">
        <w:t>-</w:t>
      </w:r>
      <w:r w:rsidRPr="0019777A">
        <w:t>dimensional vulnerability features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6164"/>
      </w:tblGrid>
      <w:tr w:rsidR="0007497B" w:rsidRPr="0019777A" w14:paraId="178C82CB" w14:textId="77777777" w:rsidTr="003F5033">
        <w:tc>
          <w:tcPr>
            <w:tcW w:w="1376" w:type="pct"/>
            <w:tcBorders>
              <w:top w:val="single" w:sz="4" w:space="0" w:color="auto"/>
              <w:bottom w:val="single" w:sz="4" w:space="0" w:color="auto"/>
            </w:tcBorders>
          </w:tcPr>
          <w:p w14:paraId="7E78D603" w14:textId="77777777" w:rsidR="0007497B" w:rsidRPr="0019777A" w:rsidRDefault="0007497B" w:rsidP="003F5033">
            <w:r w:rsidRPr="0019777A">
              <w:rPr>
                <w:b/>
                <w:bCs/>
              </w:rPr>
              <w:t>Category</w:t>
            </w:r>
          </w:p>
        </w:tc>
        <w:tc>
          <w:tcPr>
            <w:tcW w:w="3624" w:type="pct"/>
            <w:tcBorders>
              <w:top w:val="single" w:sz="4" w:space="0" w:color="auto"/>
              <w:bottom w:val="single" w:sz="4" w:space="0" w:color="auto"/>
            </w:tcBorders>
          </w:tcPr>
          <w:p w14:paraId="7CB71ACF" w14:textId="77777777" w:rsidR="0007497B" w:rsidRPr="0019777A" w:rsidRDefault="0007497B" w:rsidP="003F5033">
            <w:r w:rsidRPr="0019777A">
              <w:rPr>
                <w:b/>
                <w:bCs/>
              </w:rPr>
              <w:t>Variable</w:t>
            </w:r>
          </w:p>
        </w:tc>
      </w:tr>
      <w:tr w:rsidR="0007497B" w:rsidRPr="0019777A" w14:paraId="2AAF1153" w14:textId="77777777" w:rsidTr="003F5033">
        <w:tc>
          <w:tcPr>
            <w:tcW w:w="1376" w:type="pct"/>
            <w:tcBorders>
              <w:top w:val="single" w:sz="4" w:space="0" w:color="auto"/>
            </w:tcBorders>
          </w:tcPr>
          <w:p w14:paraId="04826883" w14:textId="77777777" w:rsidR="0007497B" w:rsidRPr="0019777A" w:rsidRDefault="0007497B" w:rsidP="003F5033">
            <w:r w:rsidRPr="0019777A">
              <w:t>Household exterior and access to public goods</w:t>
            </w:r>
          </w:p>
        </w:tc>
        <w:tc>
          <w:tcPr>
            <w:tcW w:w="3624" w:type="pct"/>
            <w:tcBorders>
              <w:top w:val="single" w:sz="4" w:space="0" w:color="auto"/>
            </w:tcBorders>
          </w:tcPr>
          <w:p w14:paraId="19F01700" w14:textId="6F442DC7" w:rsidR="0007497B" w:rsidRPr="0019777A" w:rsidRDefault="0007497B" w:rsidP="003F5033">
            <w:pPr>
              <w:jc w:val="both"/>
            </w:pPr>
            <w:r w:rsidRPr="0019777A">
              <w:t>Household</w:t>
            </w:r>
            <w:r w:rsidR="00FA3C1F">
              <w:t>s</w:t>
            </w:r>
            <w:r w:rsidRPr="0019777A">
              <w:t xml:space="preserve"> with inlaid walls, </w:t>
            </w:r>
            <w:r w:rsidR="00FA3C1F">
              <w:t>h</w:t>
            </w:r>
            <w:r w:rsidRPr="0019777A">
              <w:t>ousehold with painted walls, Outside tracks are paved, Outside tracks are terrain, Outside paths, Lighting pole</w:t>
            </w:r>
            <w:r w:rsidR="00FA3C1F">
              <w:t>s</w:t>
            </w:r>
            <w:r w:rsidRPr="0019777A">
              <w:t>, No public good</w:t>
            </w:r>
          </w:p>
        </w:tc>
      </w:tr>
      <w:tr w:rsidR="0007497B" w:rsidRPr="0019777A" w14:paraId="12C9BBB1" w14:textId="77777777" w:rsidTr="003F5033">
        <w:tc>
          <w:tcPr>
            <w:tcW w:w="1376" w:type="pct"/>
          </w:tcPr>
          <w:p w14:paraId="19386B15" w14:textId="77777777" w:rsidR="0007497B" w:rsidRPr="0019777A" w:rsidRDefault="0007497B" w:rsidP="003F5033">
            <w:r w:rsidRPr="0019777A">
              <w:t>Ownership and physical characteristics</w:t>
            </w:r>
          </w:p>
        </w:tc>
        <w:tc>
          <w:tcPr>
            <w:tcW w:w="3624" w:type="pct"/>
          </w:tcPr>
          <w:p w14:paraId="2470B483" w14:textId="5603F53F" w:rsidR="0007497B" w:rsidRPr="0019777A" w:rsidRDefault="0007497B" w:rsidP="003F5033">
            <w:pPr>
              <w:jc w:val="both"/>
            </w:pPr>
            <w:r w:rsidRPr="0019777A">
              <w:t xml:space="preserve">Independent house, </w:t>
            </w:r>
            <w:r w:rsidR="00FA3C1F">
              <w:t>h</w:t>
            </w:r>
            <w:r w:rsidRPr="0019777A">
              <w:t xml:space="preserve">ousehold is a house, </w:t>
            </w:r>
            <w:r w:rsidR="00FA3C1F">
              <w:t>h</w:t>
            </w:r>
            <w:r w:rsidRPr="0019777A">
              <w:t>ousehold is totally owned, Tittle of ownership, Concrete walls, Concrete floor, Concrete roof, Overcrowded bedrooms, No other rooms than bedrooms</w:t>
            </w:r>
          </w:p>
        </w:tc>
      </w:tr>
      <w:tr w:rsidR="0007497B" w:rsidRPr="0019777A" w14:paraId="15251808" w14:textId="77777777" w:rsidTr="003F5033">
        <w:tc>
          <w:tcPr>
            <w:tcW w:w="1376" w:type="pct"/>
          </w:tcPr>
          <w:p w14:paraId="60322E52" w14:textId="16F41768" w:rsidR="0007497B" w:rsidRPr="0019777A" w:rsidRDefault="0007497B" w:rsidP="003F5033">
            <w:r w:rsidRPr="0019777A">
              <w:t xml:space="preserve">Access and use of </w:t>
            </w:r>
            <w:r w:rsidR="00FA3C1F">
              <w:t>essential</w:t>
            </w:r>
            <w:r w:rsidRPr="0019777A">
              <w:t xml:space="preserve"> services</w:t>
            </w:r>
          </w:p>
        </w:tc>
        <w:tc>
          <w:tcPr>
            <w:tcW w:w="3624" w:type="pct"/>
          </w:tcPr>
          <w:p w14:paraId="0027E266" w14:textId="0DD3C71F" w:rsidR="0007497B" w:rsidRPr="0019777A" w:rsidRDefault="0007497B" w:rsidP="003F5033">
            <w:pPr>
              <w:jc w:val="both"/>
            </w:pPr>
            <w:r w:rsidRPr="0019777A">
              <w:t xml:space="preserve">Water network, Potable water, Quality water (chlorine), Daily access to water, Drainage network, Electric lighting, Candle lighting, </w:t>
            </w:r>
            <w:r w:rsidR="00FA3C1F">
              <w:t>Ano</w:t>
            </w:r>
            <w:r w:rsidRPr="0019777A">
              <w:t>ther lighting, GLP cooking, Wood cooking, Other cooking, Manure cooking, Phone, Cellphone, Cable TV, Internet</w:t>
            </w:r>
          </w:p>
        </w:tc>
      </w:tr>
      <w:tr w:rsidR="0007497B" w:rsidRPr="0019777A" w14:paraId="6FB65F88" w14:textId="77777777" w:rsidTr="003F5033">
        <w:tc>
          <w:tcPr>
            <w:tcW w:w="1376" w:type="pct"/>
          </w:tcPr>
          <w:p w14:paraId="4B17AE7E" w14:textId="77777777" w:rsidR="0007497B" w:rsidRPr="0019777A" w:rsidRDefault="0007497B" w:rsidP="003F5033">
            <w:r w:rsidRPr="0019777A">
              <w:t>Household income and assets</w:t>
            </w:r>
          </w:p>
        </w:tc>
        <w:tc>
          <w:tcPr>
            <w:tcW w:w="3624" w:type="pct"/>
          </w:tcPr>
          <w:p w14:paraId="668DF9D5" w14:textId="77777777" w:rsidR="0007497B" w:rsidRPr="0019777A" w:rsidRDefault="0007497B" w:rsidP="003F5033">
            <w:pPr>
              <w:jc w:val="both"/>
            </w:pPr>
            <w:r w:rsidRPr="0019777A">
              <w:t>Per capita expenditure, Radio, Color TV, Black-White TV, Sound equipment, DVD, Computer or laptop, Electric iron, Electric blender, Gas stove, Refrigerator, Cloth washing machine, Microwave oven, Sewing machine, Bicycle, Car, Motorcycle, Tricycle</w:t>
            </w:r>
          </w:p>
        </w:tc>
      </w:tr>
      <w:tr w:rsidR="0007497B" w:rsidRPr="0019777A" w14:paraId="68D423AB" w14:textId="77777777" w:rsidTr="003F5033">
        <w:tc>
          <w:tcPr>
            <w:tcW w:w="1376" w:type="pct"/>
          </w:tcPr>
          <w:p w14:paraId="427BC79D" w14:textId="77777777" w:rsidR="0007497B" w:rsidRPr="0019777A" w:rsidRDefault="0007497B" w:rsidP="003F5033">
            <w:r w:rsidRPr="0019777A">
              <w:t>Socio-demographics</w:t>
            </w:r>
          </w:p>
        </w:tc>
        <w:tc>
          <w:tcPr>
            <w:tcW w:w="3624" w:type="pct"/>
          </w:tcPr>
          <w:p w14:paraId="21A59865" w14:textId="108AAF81" w:rsidR="0007497B" w:rsidRPr="0019777A" w:rsidRDefault="0007497B" w:rsidP="003F5033">
            <w:pPr>
              <w:jc w:val="both"/>
            </w:pPr>
            <w:r w:rsidRPr="0019777A">
              <w:t xml:space="preserve">The head is employed, The head is a woman, The head is married, The head is literate, The head has no education, The head achieved basic education, The head achieved technic education, The head achieved </w:t>
            </w:r>
            <w:r w:rsidR="00FA3C1F">
              <w:t xml:space="preserve">a </w:t>
            </w:r>
            <w:r w:rsidRPr="0019777A">
              <w:t>college education, The head achieved pos-graduate education, The head is a young adult (17-35), The head is an adult (36-50), The head is an old adult (51-65), The head is old (more than 66)</w:t>
            </w:r>
          </w:p>
        </w:tc>
      </w:tr>
      <w:tr w:rsidR="0007497B" w:rsidRPr="0019777A" w14:paraId="58589FB4" w14:textId="77777777" w:rsidTr="003F5033">
        <w:tc>
          <w:tcPr>
            <w:tcW w:w="1376" w:type="pct"/>
          </w:tcPr>
          <w:p w14:paraId="2D69542E" w14:textId="77777777" w:rsidR="0007497B" w:rsidRPr="0019777A" w:rsidRDefault="0007497B" w:rsidP="003F5033">
            <w:r w:rsidRPr="0019777A">
              <w:lastRenderedPageBreak/>
              <w:t>Health and insurance</w:t>
            </w:r>
          </w:p>
          <w:p w14:paraId="3CCF2242" w14:textId="77777777" w:rsidR="0007497B" w:rsidRPr="0019777A" w:rsidRDefault="0007497B" w:rsidP="003F5033">
            <w:r w:rsidRPr="0019777A">
              <w:t>(for household members)</w:t>
            </w:r>
          </w:p>
        </w:tc>
        <w:tc>
          <w:tcPr>
            <w:tcW w:w="3624" w:type="pct"/>
          </w:tcPr>
          <w:p w14:paraId="716204A2" w14:textId="77777777" w:rsidR="0007497B" w:rsidRPr="0019777A" w:rsidRDefault="0007497B" w:rsidP="003F5033">
            <w:pPr>
              <w:jc w:val="both"/>
            </w:pPr>
            <w:r w:rsidRPr="0019777A">
              <w:t>Illness (last month), Accident (last month), Healthy (last month), Chronic illness, Medical intervention (last month), Contributory health insurance, Subsidized health insurance, Disabilities</w:t>
            </w:r>
          </w:p>
        </w:tc>
      </w:tr>
      <w:tr w:rsidR="0007497B" w:rsidRPr="0019777A" w14:paraId="5F544CA5" w14:textId="77777777" w:rsidTr="003F5033">
        <w:tc>
          <w:tcPr>
            <w:tcW w:w="1376" w:type="pct"/>
            <w:tcBorders>
              <w:bottom w:val="single" w:sz="4" w:space="0" w:color="auto"/>
            </w:tcBorders>
          </w:tcPr>
          <w:p w14:paraId="5AF3A91C" w14:textId="77777777" w:rsidR="0007497B" w:rsidRPr="0019777A" w:rsidRDefault="0007497B" w:rsidP="003F5033">
            <w:r w:rsidRPr="0019777A">
              <w:t>Geographical context</w:t>
            </w:r>
          </w:p>
        </w:tc>
        <w:tc>
          <w:tcPr>
            <w:tcW w:w="3624" w:type="pct"/>
            <w:tcBorders>
              <w:bottom w:val="single" w:sz="4" w:space="0" w:color="auto"/>
            </w:tcBorders>
          </w:tcPr>
          <w:p w14:paraId="50AB8684" w14:textId="17516DF5" w:rsidR="0007497B" w:rsidRPr="0019777A" w:rsidRDefault="00FA3C1F" w:rsidP="003F5033">
            <w:pPr>
              <w:jc w:val="both"/>
            </w:pPr>
            <w:r>
              <w:t>The h</w:t>
            </w:r>
            <w:r w:rsidR="0007497B" w:rsidRPr="0019777A">
              <w:t>ousehold is located in a rural area</w:t>
            </w:r>
            <w:r>
              <w:t>,</w:t>
            </w:r>
            <w:r w:rsidR="0007497B" w:rsidRPr="0019777A">
              <w:t xml:space="preserve"> </w:t>
            </w:r>
            <w:r>
              <w:t>A</w:t>
            </w:r>
            <w:r w:rsidR="0007497B" w:rsidRPr="0019777A">
              <w:t>ltitude</w:t>
            </w:r>
          </w:p>
        </w:tc>
      </w:tr>
    </w:tbl>
    <w:p w14:paraId="400D35DA" w14:textId="77777777" w:rsidR="0007497B" w:rsidRPr="0019777A" w:rsidRDefault="0007497B" w:rsidP="0007497B"/>
    <w:p w14:paraId="55D7B2DA" w14:textId="03733B14" w:rsidR="0007497B" w:rsidRPr="0019777A" w:rsidRDefault="0007497B" w:rsidP="0007497B">
      <w:pPr>
        <w:jc w:val="both"/>
      </w:pPr>
      <w:r w:rsidRPr="0019777A">
        <w:t>Figure 5 shows the correlation heatmap of features listed in Table 1. Statistical correlation between features was estimated using Spearman</w:t>
      </w:r>
      <w:r w:rsidR="00FA3C1F">
        <w:t>'</w:t>
      </w:r>
      <w:r w:rsidRPr="0019777A">
        <w:t xml:space="preserve">s Rank-Order Correlation. There is no visual evidence of </w:t>
      </w:r>
      <w:r w:rsidR="00FA3C1F">
        <w:t xml:space="preserve">a </w:t>
      </w:r>
      <w:r w:rsidRPr="0019777A">
        <w:t>high correlation between features</w:t>
      </w:r>
      <w:r w:rsidR="00FA3C1F">
        <w:t>;</w:t>
      </w:r>
      <w:r w:rsidRPr="0019777A">
        <w:t xml:space="preserve"> however</w:t>
      </w:r>
      <w:r w:rsidR="00FA3C1F">
        <w:t>,</w:t>
      </w:r>
      <w:r w:rsidRPr="0019777A">
        <w:t xml:space="preserve"> it is worth mentioning that both ENLR and RFC have mechanisms to handle correlated predictors.</w:t>
      </w:r>
    </w:p>
    <w:p w14:paraId="4EF53A0C" w14:textId="4EB6948C" w:rsidR="0007497B" w:rsidRPr="0019777A" w:rsidRDefault="0007497B" w:rsidP="0007497B">
      <w:pPr>
        <w:jc w:val="both"/>
      </w:pPr>
      <w:r w:rsidRPr="0019777A">
        <w:t xml:space="preserve">Following results from </w:t>
      </w:r>
      <w:r w:rsidR="00FA3C1F">
        <w:t xml:space="preserve">the </w:t>
      </w:r>
      <w:r w:rsidRPr="0019777A">
        <w:t xml:space="preserve">spearman correlation matrix (see annex), households with concrete walls and floors tend to </w:t>
      </w:r>
      <w:r w:rsidR="00FA3C1F">
        <w:t>connect</w:t>
      </w:r>
      <w:r w:rsidRPr="0019777A">
        <w:t xml:space="preserve"> to a water and drainage network and are located in urban areas. Rural households tend to have </w:t>
      </w:r>
      <w:r w:rsidR="00FA3C1F">
        <w:t>fewer</w:t>
      </w:r>
      <w:r w:rsidRPr="0019777A">
        <w:t xml:space="preserve"> assets, lower educational level</w:t>
      </w:r>
      <w:r w:rsidR="00FA3C1F">
        <w:t>s</w:t>
      </w:r>
      <w:r w:rsidRPr="0019777A">
        <w:t xml:space="preserve">, </w:t>
      </w:r>
      <w:r w:rsidR="00FA3C1F">
        <w:t>health access, and lower acute illness prevalence</w:t>
      </w:r>
      <w:r w:rsidRPr="0019777A">
        <w:t>. We next report model training results.</w:t>
      </w:r>
    </w:p>
    <w:p w14:paraId="30C0CAEF" w14:textId="77777777" w:rsidR="0007497B" w:rsidRPr="0019777A" w:rsidRDefault="0007497B" w:rsidP="0007497B">
      <w:pPr>
        <w:jc w:val="center"/>
      </w:pPr>
      <w:r w:rsidRPr="0019777A">
        <w:rPr>
          <w:noProof/>
        </w:rPr>
        <w:drawing>
          <wp:inline distT="0" distB="0" distL="0" distR="0" wp14:anchorId="7143AE76" wp14:editId="4C88D88E">
            <wp:extent cx="4372459" cy="4572000"/>
            <wp:effectExtent l="0" t="0" r="9525"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2459" cy="4572000"/>
                    </a:xfrm>
                    <a:prstGeom prst="rect">
                      <a:avLst/>
                    </a:prstGeom>
                    <a:noFill/>
                    <a:ln>
                      <a:noFill/>
                    </a:ln>
                  </pic:spPr>
                </pic:pic>
              </a:graphicData>
            </a:graphic>
          </wp:inline>
        </w:drawing>
      </w:r>
    </w:p>
    <w:p w14:paraId="6F35EDDD" w14:textId="34F3540A" w:rsidR="0007497B" w:rsidRPr="0019777A" w:rsidRDefault="0007497B" w:rsidP="0007497B">
      <w:pPr>
        <w:jc w:val="center"/>
      </w:pPr>
      <w:r w:rsidRPr="0019777A">
        <w:rPr>
          <w:b/>
          <w:bCs/>
        </w:rPr>
        <w:t xml:space="preserve">Figure 5. </w:t>
      </w:r>
      <w:r w:rsidRPr="0019777A">
        <w:t>Features</w:t>
      </w:r>
      <w:r w:rsidR="00FA3C1F">
        <w:t>'</w:t>
      </w:r>
      <w:r w:rsidRPr="0019777A">
        <w:t xml:space="preserve"> correlation heatmap</w:t>
      </w:r>
    </w:p>
    <w:p w14:paraId="02F33C96" w14:textId="11A783D2" w:rsidR="0007497B" w:rsidRPr="0019777A" w:rsidRDefault="00FA3C1F" w:rsidP="0007497B">
      <w:pPr>
        <w:pStyle w:val="Heading2"/>
      </w:pPr>
      <w:r>
        <w:t>M</w:t>
      </w:r>
      <w:r w:rsidR="0007497B" w:rsidRPr="0019777A">
        <w:t>odel training results</w:t>
      </w:r>
    </w:p>
    <w:p w14:paraId="4867FF5D" w14:textId="46789119" w:rsidR="0007497B" w:rsidRPr="0019777A" w:rsidRDefault="0007497B" w:rsidP="0007497B">
      <w:pPr>
        <w:jc w:val="both"/>
      </w:pPr>
      <w:r w:rsidRPr="0019777A">
        <w:t xml:space="preserve">As optimal hyperparameters were selected based on performance on </w:t>
      </w:r>
      <w:r w:rsidR="00FA3C1F">
        <w:t xml:space="preserve">the </w:t>
      </w:r>
      <w:r w:rsidRPr="0019777A">
        <w:t xml:space="preserve">training dataset, it is </w:t>
      </w:r>
      <w:r w:rsidR="00FA3C1F">
        <w:t>crucial</w:t>
      </w:r>
      <w:r w:rsidRPr="0019777A">
        <w:t xml:space="preserve"> to analyze how trained models perform on unseen data. We use data from 2021 as </w:t>
      </w:r>
      <w:r w:rsidR="00FA3C1F">
        <w:t xml:space="preserve">a </w:t>
      </w:r>
      <w:r w:rsidRPr="0019777A">
        <w:t>test dataset to perform this analysis. Table 2 summarizes the main results regarding model performance.</w:t>
      </w:r>
    </w:p>
    <w:p w14:paraId="58BC6775" w14:textId="5E639AB3" w:rsidR="0007497B" w:rsidRPr="0019777A" w:rsidRDefault="0007497B" w:rsidP="0007497B">
      <w:r w:rsidRPr="0019777A">
        <w:rPr>
          <w:b/>
          <w:bCs/>
        </w:rPr>
        <w:lastRenderedPageBreak/>
        <w:t>Table 2.</w:t>
      </w:r>
      <w:r w:rsidRPr="0019777A">
        <w:t xml:space="preserve"> Models</w:t>
      </w:r>
      <w:r w:rsidR="00FA3C1F">
        <w:t>'</w:t>
      </w:r>
      <w:r w:rsidRPr="0019777A">
        <w:t xml:space="preserve"> performance on </w:t>
      </w:r>
      <w:r w:rsidR="00FA3C1F">
        <w:t xml:space="preserve">the </w:t>
      </w:r>
      <w:r w:rsidRPr="0019777A">
        <w:t>test dataset</w:t>
      </w:r>
      <w:r w:rsidR="00FA3C1F">
        <w:t xml:space="preserve"> (Puno, 2021).</w:t>
      </w:r>
    </w:p>
    <w:tbl>
      <w:tblPr>
        <w:tblStyle w:val="TableGrid"/>
        <w:tblW w:w="0" w:type="auto"/>
        <w:tblLook w:val="04A0" w:firstRow="1" w:lastRow="0" w:firstColumn="1" w:lastColumn="0" w:noHBand="0" w:noVBand="1"/>
      </w:tblPr>
      <w:tblGrid>
        <w:gridCol w:w="1493"/>
        <w:gridCol w:w="1401"/>
        <w:gridCol w:w="1400"/>
        <w:gridCol w:w="1400"/>
        <w:gridCol w:w="1400"/>
        <w:gridCol w:w="1400"/>
      </w:tblGrid>
      <w:tr w:rsidR="0007497B" w:rsidRPr="0019777A" w14:paraId="15934A42" w14:textId="77777777" w:rsidTr="003F5033">
        <w:tc>
          <w:tcPr>
            <w:tcW w:w="1493" w:type="dxa"/>
          </w:tcPr>
          <w:p w14:paraId="4ED9C7B9" w14:textId="77777777" w:rsidR="0007497B" w:rsidRPr="0019777A" w:rsidRDefault="0007497B" w:rsidP="003F5033"/>
        </w:tc>
        <w:tc>
          <w:tcPr>
            <w:tcW w:w="1401" w:type="dxa"/>
          </w:tcPr>
          <w:p w14:paraId="13CFE458" w14:textId="77777777" w:rsidR="0007497B" w:rsidRPr="0019777A" w:rsidRDefault="0007497B" w:rsidP="003F5033">
            <w:pPr>
              <w:rPr>
                <w:b/>
                <w:bCs/>
              </w:rPr>
            </w:pPr>
            <w:r w:rsidRPr="0019777A">
              <w:rPr>
                <w:b/>
                <w:bCs/>
              </w:rPr>
              <w:t>ROC-AUC</w:t>
            </w:r>
          </w:p>
        </w:tc>
        <w:tc>
          <w:tcPr>
            <w:tcW w:w="1400" w:type="dxa"/>
          </w:tcPr>
          <w:p w14:paraId="2977B92B" w14:textId="77777777" w:rsidR="0007497B" w:rsidRPr="0019777A" w:rsidRDefault="0007497B" w:rsidP="003F5033">
            <w:pPr>
              <w:rPr>
                <w:b/>
                <w:bCs/>
              </w:rPr>
            </w:pPr>
            <w:r w:rsidRPr="0019777A">
              <w:rPr>
                <w:b/>
                <w:bCs/>
              </w:rPr>
              <w:t>Accuracy</w:t>
            </w:r>
          </w:p>
        </w:tc>
        <w:tc>
          <w:tcPr>
            <w:tcW w:w="1400" w:type="dxa"/>
          </w:tcPr>
          <w:p w14:paraId="71077F1C" w14:textId="77777777" w:rsidR="0007497B" w:rsidRPr="0019777A" w:rsidRDefault="0007497B" w:rsidP="003F5033">
            <w:pPr>
              <w:rPr>
                <w:b/>
                <w:bCs/>
              </w:rPr>
            </w:pPr>
            <w:r w:rsidRPr="0019777A">
              <w:rPr>
                <w:b/>
                <w:bCs/>
              </w:rPr>
              <w:t>F1-Score</w:t>
            </w:r>
          </w:p>
        </w:tc>
        <w:tc>
          <w:tcPr>
            <w:tcW w:w="1400" w:type="dxa"/>
          </w:tcPr>
          <w:p w14:paraId="47A442DE" w14:textId="77777777" w:rsidR="0007497B" w:rsidRPr="0019777A" w:rsidRDefault="0007497B" w:rsidP="003F5033">
            <w:pPr>
              <w:rPr>
                <w:b/>
                <w:bCs/>
              </w:rPr>
            </w:pPr>
            <w:r w:rsidRPr="0019777A">
              <w:rPr>
                <w:b/>
                <w:bCs/>
              </w:rPr>
              <w:t>MCC</w:t>
            </w:r>
          </w:p>
        </w:tc>
        <w:tc>
          <w:tcPr>
            <w:tcW w:w="1400" w:type="dxa"/>
          </w:tcPr>
          <w:p w14:paraId="03A6157F" w14:textId="77777777" w:rsidR="0007497B" w:rsidRPr="0019777A" w:rsidRDefault="0007497B" w:rsidP="003F5033">
            <w:pPr>
              <w:rPr>
                <w:b/>
                <w:bCs/>
              </w:rPr>
            </w:pPr>
            <w:r w:rsidRPr="0019777A">
              <w:rPr>
                <w:b/>
                <w:bCs/>
              </w:rPr>
              <w:t>Sensitivity</w:t>
            </w:r>
          </w:p>
        </w:tc>
      </w:tr>
      <w:tr w:rsidR="0007497B" w:rsidRPr="0019777A" w14:paraId="12A78EE9" w14:textId="77777777" w:rsidTr="003F5033">
        <w:tc>
          <w:tcPr>
            <w:tcW w:w="1493" w:type="dxa"/>
          </w:tcPr>
          <w:p w14:paraId="4E948464" w14:textId="77777777" w:rsidR="0007497B" w:rsidRPr="0019777A" w:rsidRDefault="0007497B" w:rsidP="003F5033">
            <w:r w:rsidRPr="0019777A">
              <w:t>ENLR</w:t>
            </w:r>
          </w:p>
        </w:tc>
        <w:tc>
          <w:tcPr>
            <w:tcW w:w="1401" w:type="dxa"/>
          </w:tcPr>
          <w:p w14:paraId="32A7D5EF" w14:textId="77777777" w:rsidR="0007497B" w:rsidRPr="0019777A" w:rsidRDefault="0007497B" w:rsidP="003F5033">
            <w:r w:rsidRPr="0019777A">
              <w:t>73.76</w:t>
            </w:r>
          </w:p>
        </w:tc>
        <w:tc>
          <w:tcPr>
            <w:tcW w:w="1400" w:type="dxa"/>
          </w:tcPr>
          <w:p w14:paraId="6BC6F0FD" w14:textId="77777777" w:rsidR="0007497B" w:rsidRPr="0019777A" w:rsidRDefault="0007497B" w:rsidP="003F5033">
            <w:r w:rsidRPr="0019777A">
              <w:t>73.5</w:t>
            </w:r>
          </w:p>
        </w:tc>
        <w:tc>
          <w:tcPr>
            <w:tcW w:w="1400" w:type="dxa"/>
          </w:tcPr>
          <w:p w14:paraId="4A17F878" w14:textId="77777777" w:rsidR="0007497B" w:rsidRPr="0019777A" w:rsidRDefault="0007497B" w:rsidP="003F5033">
            <w:r w:rsidRPr="0019777A">
              <w:t>73.31</w:t>
            </w:r>
          </w:p>
        </w:tc>
        <w:tc>
          <w:tcPr>
            <w:tcW w:w="1400" w:type="dxa"/>
          </w:tcPr>
          <w:p w14:paraId="14A3F66D" w14:textId="77777777" w:rsidR="0007497B" w:rsidRPr="0019777A" w:rsidRDefault="0007497B" w:rsidP="003F5033">
            <w:r w:rsidRPr="0019777A">
              <w:t>47.48</w:t>
            </w:r>
          </w:p>
        </w:tc>
        <w:tc>
          <w:tcPr>
            <w:tcW w:w="1400" w:type="dxa"/>
          </w:tcPr>
          <w:p w14:paraId="71317D79" w14:textId="77777777" w:rsidR="0007497B" w:rsidRPr="0019777A" w:rsidRDefault="0007497B" w:rsidP="003F5033">
            <w:r w:rsidRPr="0019777A">
              <w:t>77.75</w:t>
            </w:r>
          </w:p>
        </w:tc>
      </w:tr>
      <w:tr w:rsidR="0007497B" w:rsidRPr="0019777A" w14:paraId="5F44C514" w14:textId="77777777" w:rsidTr="003F5033">
        <w:tc>
          <w:tcPr>
            <w:tcW w:w="1493" w:type="dxa"/>
          </w:tcPr>
          <w:p w14:paraId="41222F2D" w14:textId="77777777" w:rsidR="0007497B" w:rsidRPr="0019777A" w:rsidRDefault="0007497B" w:rsidP="003F5033">
            <w:r w:rsidRPr="0019777A">
              <w:t>RFC</w:t>
            </w:r>
          </w:p>
        </w:tc>
        <w:tc>
          <w:tcPr>
            <w:tcW w:w="1401" w:type="dxa"/>
          </w:tcPr>
          <w:p w14:paraId="5778A378" w14:textId="77777777" w:rsidR="0007497B" w:rsidRPr="0019777A" w:rsidRDefault="0007497B" w:rsidP="003F5033">
            <w:r w:rsidRPr="0019777A">
              <w:t>74.24</w:t>
            </w:r>
          </w:p>
        </w:tc>
        <w:tc>
          <w:tcPr>
            <w:tcW w:w="1400" w:type="dxa"/>
          </w:tcPr>
          <w:p w14:paraId="4A240F6E" w14:textId="77777777" w:rsidR="0007497B" w:rsidRPr="0019777A" w:rsidRDefault="0007497B" w:rsidP="003F5033">
            <w:r w:rsidRPr="0019777A">
              <w:t>73.82</w:t>
            </w:r>
          </w:p>
        </w:tc>
        <w:tc>
          <w:tcPr>
            <w:tcW w:w="1400" w:type="dxa"/>
          </w:tcPr>
          <w:p w14:paraId="6470CAD2" w14:textId="77777777" w:rsidR="0007497B" w:rsidRPr="0019777A" w:rsidRDefault="0007497B" w:rsidP="003F5033">
            <w:r w:rsidRPr="0019777A">
              <w:t>74.3</w:t>
            </w:r>
          </w:p>
        </w:tc>
        <w:tc>
          <w:tcPr>
            <w:tcW w:w="1400" w:type="dxa"/>
          </w:tcPr>
          <w:p w14:paraId="5621CEA7" w14:textId="77777777" w:rsidR="0007497B" w:rsidRPr="0019777A" w:rsidRDefault="0007497B" w:rsidP="003F5033">
            <w:r w:rsidRPr="0019777A">
              <w:t>48.64</w:t>
            </w:r>
          </w:p>
        </w:tc>
        <w:tc>
          <w:tcPr>
            <w:tcW w:w="1400" w:type="dxa"/>
          </w:tcPr>
          <w:p w14:paraId="6A01B9E0" w14:textId="77777777" w:rsidR="0007497B" w:rsidRPr="0019777A" w:rsidRDefault="0007497B" w:rsidP="003F5033">
            <w:r w:rsidRPr="0019777A">
              <w:t>80.9</w:t>
            </w:r>
          </w:p>
        </w:tc>
      </w:tr>
    </w:tbl>
    <w:p w14:paraId="6C497006" w14:textId="77777777" w:rsidR="0007497B" w:rsidRPr="0019777A" w:rsidRDefault="0007497B" w:rsidP="0007497B"/>
    <w:p w14:paraId="585B7543" w14:textId="14704D38" w:rsidR="0007497B" w:rsidRPr="0019777A" w:rsidRDefault="0007497B" w:rsidP="0007497B">
      <w:pPr>
        <w:jc w:val="both"/>
      </w:pPr>
      <w:r w:rsidRPr="0019777A">
        <w:t>RFC was selected as the best predictive model for the case of cold wave-related disaster risk in Puno. The RFC produced more accurate results than ENLR</w:t>
      </w:r>
      <w:r w:rsidR="00FA3C1F">
        <w:t xml:space="preserve"> and</w:t>
      </w:r>
      <w:r w:rsidRPr="0019777A">
        <w:t xml:space="preserve"> achieved higher </w:t>
      </w:r>
      <w:r w:rsidR="00FA3C1F">
        <w:t>sensitivity, making</w:t>
      </w:r>
      <w:r w:rsidRPr="0019777A">
        <w:t xml:space="preserve"> it less prone to misclassify households at risk of being affected by cold wave-related disasters. We next report the optimal hyperparameter configuration in Equation 5:</w:t>
      </w:r>
    </w:p>
    <w:p w14:paraId="47AE7883" w14:textId="0E6B99FA" w:rsidR="0007497B" w:rsidRPr="0019777A" w:rsidRDefault="0007497B" w:rsidP="0007497B">
      <w:pPr>
        <w:jc w:val="both"/>
      </w:pPr>
      <m:oMath>
        <m:sSup>
          <m:sSupPr>
            <m:ctrlPr>
              <w:rPr>
                <w:rFonts w:ascii="Cambria Math" w:hAnsi="Cambria Math" w:cs="Times New Roman"/>
                <w:i/>
              </w:rPr>
            </m:ctrlPr>
          </m:sSupPr>
          <m:e>
            <m:r>
              <w:rPr>
                <w:rFonts w:ascii="Cambria Math" w:hAnsi="Cambria Math" w:cs="Times New Roman"/>
              </w:rPr>
              <m:t>RFC</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i/>
                      </w:rPr>
                    </m:ctrlPr>
                  </m:sSubPr>
                  <m:e>
                    <m:r>
                      <m:rPr>
                        <m:nor/>
                      </m:rPr>
                      <w:rPr>
                        <w:rFonts w:ascii="Cambria Math" w:hAnsi="Cambria Math"/>
                      </w:rPr>
                      <m:t>K</m:t>
                    </m:r>
                  </m:e>
                  <m:sub>
                    <m:r>
                      <m:rPr>
                        <m:nor/>
                      </m:rPr>
                      <w:rPr>
                        <w:rFonts w:ascii="Cambria Math" w:hAnsi="Cambria Math"/>
                      </w:rPr>
                      <m:t>max</m:t>
                    </m:r>
                  </m:sub>
                </m:sSub>
                <m:r>
                  <w:rPr>
                    <w:rFonts w:ascii="Cambria Math" w:hAnsi="Cambria Math"/>
                  </w:rPr>
                  <m:t xml:space="preserve">=1                                            </m:t>
                </m:r>
                <m:r>
                  <w:rPr>
                    <w:rFonts w:ascii="Cambria Math" w:hAnsi="Cambria Math"/>
                  </w:rPr>
                  <m:t xml:space="preserve">      </m:t>
                </m:r>
              </m:e>
              <m:e>
                <m:r>
                  <m:rPr>
                    <m:nor/>
                  </m:rPr>
                  <w:rPr>
                    <w:rFonts w:ascii="Cambria Math" w:hAnsi="Cambria Math"/>
                  </w:rPr>
                  <m:t>CRIT</m:t>
                </m:r>
                <m:r>
                  <w:rPr>
                    <w:rFonts w:ascii="Cambria Math" w:hAnsi="Cambria Math"/>
                  </w:rPr>
                  <m:t>=Entropy</m:t>
                </m:r>
                <m:r>
                  <w:rPr>
                    <w:rFonts w:ascii="Cambria Math" w:hAnsi="Cambria Math"/>
                  </w:rPr>
                  <m:t xml:space="preserve">                                   </m:t>
                </m:r>
              </m:e>
              <m:e>
                <m:sSub>
                  <m:sSubPr>
                    <m:ctrlPr>
                      <w:rPr>
                        <w:rFonts w:ascii="Cambria Math" w:hAnsi="Cambria Math"/>
                        <w:i/>
                      </w:rPr>
                    </m:ctrlPr>
                  </m:sSubPr>
                  <m:e>
                    <m:r>
                      <m:rPr>
                        <m:nor/>
                      </m:rPr>
                      <w:rPr>
                        <w:rFonts w:ascii="Cambria Math" w:hAnsi="Cambria Math"/>
                      </w:rPr>
                      <m:t>Min</m:t>
                    </m:r>
                  </m:e>
                  <m:sub>
                    <m:r>
                      <m:rPr>
                        <m:nor/>
                      </m:rPr>
                      <w:rPr>
                        <w:rFonts w:ascii="Cambria Math" w:hAnsi="Cambria Math"/>
                      </w:rPr>
                      <m:t>split</m:t>
                    </m:r>
                  </m:sub>
                </m:sSub>
                <m:r>
                  <w:rPr>
                    <w:rFonts w:ascii="Cambria Math" w:hAnsi="Cambria Math"/>
                  </w:rPr>
                  <m:t xml:space="preserve">=7           </m:t>
                </m:r>
                <m:r>
                  <w:rPr>
                    <w:rFonts w:ascii="Cambria Math" w:hAnsi="Cambria Math"/>
                  </w:rPr>
                  <m:t xml:space="preserve">                 </m:t>
                </m:r>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Min</m:t>
                    </m:r>
                  </m:e>
                  <m:sub>
                    <m:r>
                      <m:rPr>
                        <m:nor/>
                      </m:rPr>
                      <w:rPr>
                        <w:rFonts w:ascii="Cambria Math" w:hAnsi="Cambria Math"/>
                      </w:rPr>
                      <m:t>leaf</m:t>
                    </m:r>
                  </m:sub>
                </m:sSub>
                <m:r>
                  <w:rPr>
                    <w:rFonts w:ascii="Cambria Math" w:hAnsi="Cambria Math"/>
                  </w:rPr>
                  <m:t xml:space="preserve">=9   </m:t>
                </m:r>
                <m:r>
                  <w:rPr>
                    <w:rFonts w:ascii="Cambria Math" w:hAnsi="Cambria Math"/>
                  </w:rPr>
                  <m:t xml:space="preserve">                 </m:t>
                </m:r>
                <m:r>
                  <w:rPr>
                    <w:rFonts w:ascii="Cambria Math" w:hAnsi="Cambria Math"/>
                  </w:rPr>
                  <m:t xml:space="preserve">                          </m:t>
                </m:r>
                <m:ctrlPr>
                  <w:rPr>
                    <w:rFonts w:ascii="Cambria Math" w:eastAsia="Cambria Math" w:hAnsi="Cambria Math" w:cs="Cambria Math"/>
                    <w:i/>
                  </w:rPr>
                </m:ctrlPr>
              </m:e>
              <m:e>
                <m:sSub>
                  <m:sSubPr>
                    <m:ctrlPr>
                      <w:rPr>
                        <w:rFonts w:ascii="Cambria Math" w:eastAsiaTheme="minorHAnsi" w:hAnsi="Cambria Math" w:cstheme="minorBidi"/>
                        <w:i/>
                        <w:lang w:eastAsia="en-US"/>
                      </w:rPr>
                    </m:ctrlPr>
                  </m:sSubPr>
                  <m:e>
                    <m:r>
                      <m:rPr>
                        <m:nor/>
                      </m:rPr>
                      <w:rPr>
                        <w:rFonts w:ascii="Cambria Math" w:hAnsi="Cambria Math"/>
                      </w:rPr>
                      <m:t>CPP</m:t>
                    </m:r>
                  </m:e>
                  <m:sub>
                    <m:r>
                      <m:rPr>
                        <m:nor/>
                      </m:rPr>
                      <w:rPr>
                        <w:rFonts w:ascii="Cambria Math" w:hAnsi="Cambria Math"/>
                      </w:rPr>
                      <m:t>α</m:t>
                    </m:r>
                  </m:sub>
                </m:sSub>
                <m:r>
                  <w:rPr>
                    <w:rFonts w:ascii="Cambria Math" w:eastAsiaTheme="minorHAnsi" w:hAnsi="Cambria Math" w:cstheme="minorBidi"/>
                    <w:lang w:eastAsia="en-US"/>
                  </w:rPr>
                  <m:t>=</m:t>
                </m:r>
                <m:r>
                  <m:rPr>
                    <m:sty m:val="p"/>
                  </m:rPr>
                  <w:rPr>
                    <w:rFonts w:ascii="Cambria Math" w:hAnsi="Cambria Math" w:cs="Arial"/>
                    <w:color w:val="333333"/>
                    <w:shd w:val="clear" w:color="auto" w:fill="FFFFFF"/>
                  </w:rPr>
                  <m:t>2.47</m:t>
                </m:r>
                <m:r>
                  <w:rPr>
                    <w:rFonts w:ascii="Cambria Math" w:eastAsiaTheme="minorHAnsi" w:hAnsi="Cambria Math" w:cstheme="minorBidi"/>
                    <w:lang w:eastAsia="en-US"/>
                  </w:rPr>
                  <m:t xml:space="preserve">E-4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Max</m:t>
                    </m:r>
                  </m:e>
                  <m:sub>
                    <m:r>
                      <m:rPr>
                        <m:nor/>
                      </m:rPr>
                      <w:rPr>
                        <w:rFonts w:ascii="Cambria Math" w:hAnsi="Cambria Math"/>
                      </w:rPr>
                      <m:t>depth</m:t>
                    </m:r>
                  </m:sub>
                </m:sSub>
                <m:r>
                  <w:rPr>
                    <w:rFonts w:ascii="Cambria Math" w:hAnsi="Cambria Math"/>
                  </w:rPr>
                  <m:t xml:space="preserve">=9                  </m:t>
                </m:r>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r>
                      <m:rPr>
                        <m:nor/>
                      </m:rPr>
                      <w:rPr>
                        <w:rFonts w:ascii="Cambria Math" w:hAnsi="Cambria Math"/>
                      </w:rPr>
                      <m:t>N</m:t>
                    </m:r>
                  </m:e>
                  <m:sub>
                    <m:r>
                      <m:rPr>
                        <m:nor/>
                      </m:rPr>
                      <w:rPr>
                        <w:rFonts w:ascii="Cambria Math" w:hAnsi="Cambria Math"/>
                      </w:rPr>
                      <m:t>estimators</m:t>
                    </m:r>
                  </m:sub>
                </m:sSub>
                <m:r>
                  <w:rPr>
                    <w:rFonts w:ascii="Cambria Math" w:hAnsi="Cambria Math"/>
                  </w:rPr>
                  <m:t xml:space="preserve">=40         </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 xml:space="preserve">    </m:t>
                </m:r>
              </m:e>
            </m:eqArr>
          </m:e>
        </m:d>
      </m:oMath>
      <w:r w:rsidRPr="0019777A">
        <w:t>(5)</w:t>
      </w:r>
    </w:p>
    <w:p w14:paraId="0B520605" w14:textId="0BF08A52" w:rsidR="0007497B" w:rsidRPr="0019777A" w:rsidRDefault="0007497B" w:rsidP="0007497B">
      <w:pPr>
        <w:jc w:val="both"/>
      </w:pPr>
      <w:r w:rsidRPr="0019777A">
        <w:t xml:space="preserve">For reproducible purposes, the trained model was saved to a file </w:t>
      </w:r>
      <w:r w:rsidR="00FA3C1F">
        <w:t>to</w:t>
      </w:r>
      <w:r w:rsidRPr="0019777A">
        <w:t xml:space="preserve"> be loaded in software to reproduce the results or </w:t>
      </w:r>
      <w:r>
        <w:t xml:space="preserve">to </w:t>
      </w:r>
      <w:r w:rsidRPr="0019777A">
        <w:t xml:space="preserve">use the model for </w:t>
      </w:r>
      <w:r>
        <w:t xml:space="preserve">further </w:t>
      </w:r>
      <w:r w:rsidRPr="0019777A">
        <w:t>practical implementations</w:t>
      </w:r>
      <w:r>
        <w:t>.</w:t>
      </w:r>
    </w:p>
    <w:p w14:paraId="64BDABC8" w14:textId="77777777" w:rsidR="0007497B" w:rsidRPr="0019777A" w:rsidRDefault="0007497B" w:rsidP="0007497B">
      <w:r w:rsidRPr="0019777A">
        <w:t>We report below the corresponding confusion matrix in Figure 6:</w:t>
      </w:r>
    </w:p>
    <w:p w14:paraId="5B73F9D0" w14:textId="77777777" w:rsidR="0007497B" w:rsidRPr="0019777A" w:rsidRDefault="0007497B" w:rsidP="0007497B">
      <w:pPr>
        <w:jc w:val="center"/>
      </w:pPr>
      <w:r w:rsidRPr="0019777A">
        <w:rPr>
          <w:noProof/>
        </w:rPr>
        <w:drawing>
          <wp:inline distT="0" distB="0" distL="0" distR="0" wp14:anchorId="38E8AACF" wp14:editId="50ED9E44">
            <wp:extent cx="3791246" cy="3200400"/>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22"/>
                    <a:stretch>
                      <a:fillRect/>
                    </a:stretch>
                  </pic:blipFill>
                  <pic:spPr>
                    <a:xfrm>
                      <a:off x="0" y="0"/>
                      <a:ext cx="3791246" cy="3200400"/>
                    </a:xfrm>
                    <a:prstGeom prst="rect">
                      <a:avLst/>
                    </a:prstGeom>
                  </pic:spPr>
                </pic:pic>
              </a:graphicData>
            </a:graphic>
          </wp:inline>
        </w:drawing>
      </w:r>
    </w:p>
    <w:p w14:paraId="0B437875" w14:textId="77777777" w:rsidR="0007497B" w:rsidRPr="0019777A" w:rsidRDefault="0007497B" w:rsidP="0007497B">
      <w:pPr>
        <w:jc w:val="center"/>
      </w:pPr>
      <w:r w:rsidRPr="0019777A">
        <w:rPr>
          <w:b/>
          <w:bCs/>
        </w:rPr>
        <w:t>Figure 6.</w:t>
      </w:r>
      <w:r w:rsidRPr="0019777A">
        <w:t xml:space="preserve"> Confusion matrix for Random Forest Classifier</w:t>
      </w:r>
    </w:p>
    <w:p w14:paraId="3670D674" w14:textId="34702A4E" w:rsidR="0007497B" w:rsidRPr="0019777A" w:rsidRDefault="0007497B" w:rsidP="0007497B">
      <w:pPr>
        <w:jc w:val="both"/>
      </w:pPr>
      <w:r w:rsidRPr="0019777A">
        <w:t xml:space="preserve">As expected, the RFC produced more False Positives than False Negatives. However, negative classes (households that are not at risk) are more frequent than positive classes. The model </w:t>
      </w:r>
      <w:r w:rsidR="00FA3C1F">
        <w:t>focuses</w:t>
      </w:r>
      <w:r w:rsidRPr="0019777A">
        <w:t xml:space="preserve"> on positive classes, and the proposed objective function is </w:t>
      </w:r>
      <w:proofErr w:type="gramStart"/>
      <w:r w:rsidRPr="0019777A">
        <w:t>helping</w:t>
      </w:r>
      <w:proofErr w:type="gramEnd"/>
      <w:r w:rsidRPr="0019777A">
        <w:t xml:space="preserve"> to reduce False Negatives, which is the desired characteristic for the case of disasters. We next report complementary results regarding False positives and False Negatives</w:t>
      </w:r>
    </w:p>
    <w:p w14:paraId="21DFF197" w14:textId="77777777" w:rsidR="0007497B" w:rsidRPr="0019777A" w:rsidRDefault="0007497B" w:rsidP="0007497B">
      <w:pPr>
        <w:pStyle w:val="Heading2"/>
      </w:pPr>
      <w:r w:rsidRPr="0019777A">
        <w:lastRenderedPageBreak/>
        <w:t>Complementary descriptive analysis</w:t>
      </w:r>
    </w:p>
    <w:p w14:paraId="2743F257" w14:textId="77777777" w:rsidR="0007497B" w:rsidRPr="0019777A" w:rsidRDefault="0007497B" w:rsidP="0007497B">
      <w:pPr>
        <w:jc w:val="both"/>
      </w:pPr>
      <w:r w:rsidRPr="0019777A">
        <w:t>We carried out a descriptive analysis of False positives and False Negatives to complement the results above. Table 3 shows the average of each variable across the subpopulations.</w:t>
      </w:r>
    </w:p>
    <w:p w14:paraId="74B4CE31" w14:textId="77777777" w:rsidR="0007497B" w:rsidRPr="0019777A" w:rsidRDefault="0007497B" w:rsidP="0007497B">
      <w:pPr>
        <w:jc w:val="center"/>
        <w:rPr>
          <w:b/>
          <w:bCs/>
        </w:rPr>
      </w:pPr>
      <w:r w:rsidRPr="0019777A">
        <w:rPr>
          <w:b/>
          <w:bCs/>
        </w:rPr>
        <w:t xml:space="preserve">Table 3. </w:t>
      </w:r>
      <w:r w:rsidRPr="0019777A">
        <w:t>Descriptive analytics of misclassified categories</w:t>
      </w:r>
    </w:p>
    <w:tbl>
      <w:tblPr>
        <w:tblW w:w="0" w:type="auto"/>
        <w:jc w:val="center"/>
        <w:tblLook w:val="04A0" w:firstRow="1" w:lastRow="0" w:firstColumn="1" w:lastColumn="0" w:noHBand="0" w:noVBand="1"/>
      </w:tblPr>
      <w:tblGrid>
        <w:gridCol w:w="2701"/>
        <w:gridCol w:w="1539"/>
        <w:gridCol w:w="1603"/>
      </w:tblGrid>
      <w:tr w:rsidR="0007497B" w:rsidRPr="0019777A" w14:paraId="00215076" w14:textId="77777777" w:rsidTr="003F5033">
        <w:trPr>
          <w:trHeight w:val="288"/>
          <w:tblHeader/>
          <w:jc w:val="center"/>
        </w:trPr>
        <w:tc>
          <w:tcPr>
            <w:tcW w:w="0" w:type="auto"/>
            <w:tcBorders>
              <w:top w:val="single" w:sz="4" w:space="0" w:color="auto"/>
              <w:bottom w:val="single" w:sz="4" w:space="0" w:color="auto"/>
            </w:tcBorders>
            <w:shd w:val="clear" w:color="auto" w:fill="auto"/>
            <w:noWrap/>
            <w:vAlign w:val="bottom"/>
            <w:hideMark/>
          </w:tcPr>
          <w:p w14:paraId="57571ECB" w14:textId="77777777" w:rsidR="0007497B" w:rsidRPr="0019777A" w:rsidRDefault="0007497B" w:rsidP="003F5033">
            <w:pPr>
              <w:spacing w:after="0" w:line="240" w:lineRule="auto"/>
              <w:rPr>
                <w:rFonts w:ascii="Times New Roman" w:eastAsia="Times New Roman" w:hAnsi="Times New Roman" w:cs="Times New Roman"/>
                <w:b/>
                <w:bCs/>
                <w:sz w:val="20"/>
                <w:szCs w:val="20"/>
                <w:lang w:eastAsia="en-US"/>
              </w:rPr>
            </w:pPr>
            <w:r w:rsidRPr="0019777A">
              <w:rPr>
                <w:rFonts w:eastAsia="Times New Roman"/>
                <w:b/>
                <w:bCs/>
                <w:color w:val="000000"/>
                <w:lang w:eastAsia="en-US"/>
              </w:rPr>
              <w:t>Variable</w:t>
            </w:r>
          </w:p>
        </w:tc>
        <w:tc>
          <w:tcPr>
            <w:tcW w:w="0" w:type="auto"/>
            <w:tcBorders>
              <w:top w:val="single" w:sz="4" w:space="0" w:color="auto"/>
              <w:bottom w:val="single" w:sz="4" w:space="0" w:color="auto"/>
            </w:tcBorders>
            <w:shd w:val="clear" w:color="auto" w:fill="auto"/>
            <w:noWrap/>
            <w:vAlign w:val="bottom"/>
            <w:hideMark/>
          </w:tcPr>
          <w:p w14:paraId="4445284A" w14:textId="77777777" w:rsidR="0007497B" w:rsidRPr="0019777A" w:rsidRDefault="0007497B" w:rsidP="003F5033">
            <w:pPr>
              <w:spacing w:after="0" w:line="240" w:lineRule="auto"/>
              <w:rPr>
                <w:rFonts w:eastAsia="Times New Roman"/>
                <w:b/>
                <w:bCs/>
                <w:color w:val="000000"/>
                <w:lang w:eastAsia="en-US"/>
              </w:rPr>
            </w:pPr>
            <w:r w:rsidRPr="0019777A">
              <w:rPr>
                <w:rFonts w:eastAsia="Times New Roman"/>
                <w:b/>
                <w:bCs/>
                <w:color w:val="000000"/>
                <w:lang w:eastAsia="en-US"/>
              </w:rPr>
              <w:t>False positives</w:t>
            </w:r>
          </w:p>
        </w:tc>
        <w:tc>
          <w:tcPr>
            <w:tcW w:w="0" w:type="auto"/>
            <w:tcBorders>
              <w:top w:val="single" w:sz="4" w:space="0" w:color="auto"/>
              <w:bottom w:val="single" w:sz="4" w:space="0" w:color="auto"/>
            </w:tcBorders>
            <w:shd w:val="clear" w:color="auto" w:fill="auto"/>
            <w:noWrap/>
            <w:vAlign w:val="bottom"/>
            <w:hideMark/>
          </w:tcPr>
          <w:p w14:paraId="2C2770DB" w14:textId="77777777" w:rsidR="0007497B" w:rsidRPr="0019777A" w:rsidRDefault="0007497B" w:rsidP="003F5033">
            <w:pPr>
              <w:spacing w:after="0" w:line="240" w:lineRule="auto"/>
              <w:rPr>
                <w:rFonts w:eastAsia="Times New Roman"/>
                <w:b/>
                <w:bCs/>
                <w:color w:val="000000"/>
                <w:lang w:eastAsia="en-US"/>
              </w:rPr>
            </w:pPr>
            <w:r w:rsidRPr="0019777A">
              <w:rPr>
                <w:rFonts w:eastAsia="Times New Roman"/>
                <w:b/>
                <w:bCs/>
                <w:color w:val="000000"/>
                <w:lang w:eastAsia="en-US"/>
              </w:rPr>
              <w:t>False negatives</w:t>
            </w:r>
          </w:p>
        </w:tc>
      </w:tr>
      <w:tr w:rsidR="0007497B" w:rsidRPr="0019777A" w14:paraId="11825252" w14:textId="77777777" w:rsidTr="003F5033">
        <w:trPr>
          <w:trHeight w:val="288"/>
          <w:jc w:val="center"/>
        </w:trPr>
        <w:tc>
          <w:tcPr>
            <w:tcW w:w="0" w:type="auto"/>
            <w:tcBorders>
              <w:top w:val="single" w:sz="4" w:space="0" w:color="auto"/>
            </w:tcBorders>
            <w:shd w:val="clear" w:color="auto" w:fill="auto"/>
            <w:noWrap/>
            <w:vAlign w:val="bottom"/>
            <w:hideMark/>
          </w:tcPr>
          <w:p w14:paraId="19187C9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Terrain tracks</w:t>
            </w:r>
          </w:p>
        </w:tc>
        <w:tc>
          <w:tcPr>
            <w:tcW w:w="0" w:type="auto"/>
            <w:tcBorders>
              <w:top w:val="single" w:sz="4" w:space="0" w:color="auto"/>
            </w:tcBorders>
            <w:shd w:val="clear" w:color="auto" w:fill="auto"/>
            <w:noWrap/>
            <w:vAlign w:val="bottom"/>
            <w:hideMark/>
          </w:tcPr>
          <w:p w14:paraId="5B7139E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30.49%</w:t>
            </w:r>
          </w:p>
        </w:tc>
        <w:tc>
          <w:tcPr>
            <w:tcW w:w="0" w:type="auto"/>
            <w:tcBorders>
              <w:top w:val="single" w:sz="4" w:space="0" w:color="auto"/>
            </w:tcBorders>
            <w:shd w:val="clear" w:color="auto" w:fill="auto"/>
            <w:noWrap/>
            <w:vAlign w:val="bottom"/>
            <w:hideMark/>
          </w:tcPr>
          <w:p w14:paraId="21C8055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41.18%</w:t>
            </w:r>
          </w:p>
        </w:tc>
      </w:tr>
      <w:tr w:rsidR="0007497B" w:rsidRPr="0019777A" w14:paraId="1FDF143F" w14:textId="77777777" w:rsidTr="003F5033">
        <w:trPr>
          <w:trHeight w:val="288"/>
          <w:jc w:val="center"/>
        </w:trPr>
        <w:tc>
          <w:tcPr>
            <w:tcW w:w="0" w:type="auto"/>
            <w:shd w:val="clear" w:color="auto" w:fill="auto"/>
            <w:noWrap/>
            <w:vAlign w:val="bottom"/>
            <w:hideMark/>
          </w:tcPr>
          <w:p w14:paraId="4F9CDA9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Paved tracks</w:t>
            </w:r>
          </w:p>
        </w:tc>
        <w:tc>
          <w:tcPr>
            <w:tcW w:w="0" w:type="auto"/>
            <w:shd w:val="clear" w:color="auto" w:fill="auto"/>
            <w:noWrap/>
            <w:vAlign w:val="bottom"/>
            <w:hideMark/>
          </w:tcPr>
          <w:p w14:paraId="4F7AEC0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7.32%</w:t>
            </w:r>
          </w:p>
        </w:tc>
        <w:tc>
          <w:tcPr>
            <w:tcW w:w="0" w:type="auto"/>
            <w:shd w:val="clear" w:color="auto" w:fill="auto"/>
            <w:noWrap/>
            <w:vAlign w:val="bottom"/>
            <w:hideMark/>
          </w:tcPr>
          <w:p w14:paraId="39BCED0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44.71%</w:t>
            </w:r>
          </w:p>
        </w:tc>
      </w:tr>
      <w:tr w:rsidR="0007497B" w:rsidRPr="0019777A" w14:paraId="6F16C824" w14:textId="77777777" w:rsidTr="003F5033">
        <w:trPr>
          <w:trHeight w:val="288"/>
          <w:jc w:val="center"/>
        </w:trPr>
        <w:tc>
          <w:tcPr>
            <w:tcW w:w="0" w:type="auto"/>
            <w:shd w:val="clear" w:color="auto" w:fill="auto"/>
            <w:noWrap/>
            <w:vAlign w:val="bottom"/>
            <w:hideMark/>
          </w:tcPr>
          <w:p w14:paraId="4C18666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Lighting pole</w:t>
            </w:r>
          </w:p>
        </w:tc>
        <w:tc>
          <w:tcPr>
            <w:tcW w:w="0" w:type="auto"/>
            <w:shd w:val="clear" w:color="auto" w:fill="auto"/>
            <w:noWrap/>
            <w:vAlign w:val="bottom"/>
            <w:hideMark/>
          </w:tcPr>
          <w:p w14:paraId="5F1DCCD1"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12.20%</w:t>
            </w:r>
          </w:p>
        </w:tc>
        <w:tc>
          <w:tcPr>
            <w:tcW w:w="0" w:type="auto"/>
            <w:shd w:val="clear" w:color="auto" w:fill="auto"/>
            <w:noWrap/>
            <w:vAlign w:val="bottom"/>
            <w:hideMark/>
          </w:tcPr>
          <w:p w14:paraId="154765B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85.88%</w:t>
            </w:r>
          </w:p>
        </w:tc>
      </w:tr>
      <w:tr w:rsidR="0007497B" w:rsidRPr="0019777A" w14:paraId="025449EE" w14:textId="77777777" w:rsidTr="003F5033">
        <w:trPr>
          <w:trHeight w:val="288"/>
          <w:jc w:val="center"/>
        </w:trPr>
        <w:tc>
          <w:tcPr>
            <w:tcW w:w="0" w:type="auto"/>
            <w:shd w:val="clear" w:color="auto" w:fill="auto"/>
            <w:noWrap/>
            <w:vAlign w:val="bottom"/>
            <w:hideMark/>
          </w:tcPr>
          <w:p w14:paraId="58090E07"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Own house</w:t>
            </w:r>
          </w:p>
        </w:tc>
        <w:tc>
          <w:tcPr>
            <w:tcW w:w="0" w:type="auto"/>
            <w:shd w:val="clear" w:color="auto" w:fill="auto"/>
            <w:noWrap/>
            <w:vAlign w:val="bottom"/>
            <w:hideMark/>
          </w:tcPr>
          <w:p w14:paraId="6E6C139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88.41%</w:t>
            </w:r>
          </w:p>
        </w:tc>
        <w:tc>
          <w:tcPr>
            <w:tcW w:w="0" w:type="auto"/>
            <w:shd w:val="clear" w:color="auto" w:fill="auto"/>
            <w:noWrap/>
            <w:vAlign w:val="bottom"/>
            <w:hideMark/>
          </w:tcPr>
          <w:p w14:paraId="4339252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67.06%</w:t>
            </w:r>
          </w:p>
        </w:tc>
      </w:tr>
      <w:tr w:rsidR="0007497B" w:rsidRPr="0019777A" w14:paraId="76EB75FE" w14:textId="77777777" w:rsidTr="003F5033">
        <w:trPr>
          <w:trHeight w:val="288"/>
          <w:jc w:val="center"/>
        </w:trPr>
        <w:tc>
          <w:tcPr>
            <w:tcW w:w="0" w:type="auto"/>
            <w:shd w:val="clear" w:color="auto" w:fill="auto"/>
            <w:noWrap/>
            <w:vAlign w:val="bottom"/>
            <w:hideMark/>
          </w:tcPr>
          <w:p w14:paraId="76A4D85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Title of ownership</w:t>
            </w:r>
          </w:p>
        </w:tc>
        <w:tc>
          <w:tcPr>
            <w:tcW w:w="0" w:type="auto"/>
            <w:shd w:val="clear" w:color="auto" w:fill="auto"/>
            <w:noWrap/>
            <w:vAlign w:val="bottom"/>
            <w:hideMark/>
          </w:tcPr>
          <w:p w14:paraId="2D0D95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10.37%</w:t>
            </w:r>
          </w:p>
        </w:tc>
        <w:tc>
          <w:tcPr>
            <w:tcW w:w="0" w:type="auto"/>
            <w:shd w:val="clear" w:color="auto" w:fill="auto"/>
            <w:noWrap/>
            <w:vAlign w:val="bottom"/>
            <w:hideMark/>
          </w:tcPr>
          <w:p w14:paraId="7D1DAFBA"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40.00%</w:t>
            </w:r>
          </w:p>
        </w:tc>
      </w:tr>
      <w:tr w:rsidR="0007497B" w:rsidRPr="0019777A" w14:paraId="4F5DE382" w14:textId="77777777" w:rsidTr="003F5033">
        <w:trPr>
          <w:trHeight w:val="288"/>
          <w:jc w:val="center"/>
        </w:trPr>
        <w:tc>
          <w:tcPr>
            <w:tcW w:w="0" w:type="auto"/>
            <w:shd w:val="clear" w:color="auto" w:fill="auto"/>
            <w:noWrap/>
            <w:vAlign w:val="bottom"/>
            <w:hideMark/>
          </w:tcPr>
          <w:p w14:paraId="421A823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Concrete walls</w:t>
            </w:r>
          </w:p>
        </w:tc>
        <w:tc>
          <w:tcPr>
            <w:tcW w:w="0" w:type="auto"/>
            <w:shd w:val="clear" w:color="auto" w:fill="auto"/>
            <w:noWrap/>
            <w:vAlign w:val="bottom"/>
            <w:hideMark/>
          </w:tcPr>
          <w:p w14:paraId="0E01617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660455D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48.24%</w:t>
            </w:r>
          </w:p>
        </w:tc>
      </w:tr>
      <w:tr w:rsidR="0007497B" w:rsidRPr="0019777A" w14:paraId="6A99B641" w14:textId="77777777" w:rsidTr="003F5033">
        <w:trPr>
          <w:trHeight w:val="288"/>
          <w:jc w:val="center"/>
        </w:trPr>
        <w:tc>
          <w:tcPr>
            <w:tcW w:w="0" w:type="auto"/>
            <w:shd w:val="clear" w:color="auto" w:fill="auto"/>
            <w:noWrap/>
            <w:vAlign w:val="bottom"/>
            <w:hideMark/>
          </w:tcPr>
          <w:p w14:paraId="5FEDDA3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Altitude</w:t>
            </w:r>
          </w:p>
        </w:tc>
        <w:tc>
          <w:tcPr>
            <w:tcW w:w="0" w:type="auto"/>
            <w:shd w:val="clear" w:color="auto" w:fill="auto"/>
            <w:noWrap/>
            <w:vAlign w:val="bottom"/>
            <w:hideMark/>
          </w:tcPr>
          <w:p w14:paraId="42D9C16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4001.51</w:t>
            </w:r>
          </w:p>
        </w:tc>
        <w:tc>
          <w:tcPr>
            <w:tcW w:w="0" w:type="auto"/>
            <w:shd w:val="clear" w:color="auto" w:fill="auto"/>
            <w:noWrap/>
            <w:vAlign w:val="bottom"/>
            <w:hideMark/>
          </w:tcPr>
          <w:p w14:paraId="36DD808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3781.26</w:t>
            </w:r>
          </w:p>
        </w:tc>
      </w:tr>
      <w:tr w:rsidR="0007497B" w:rsidRPr="0019777A" w14:paraId="467DD444" w14:textId="77777777" w:rsidTr="003F5033">
        <w:trPr>
          <w:trHeight w:val="288"/>
          <w:jc w:val="center"/>
        </w:trPr>
        <w:tc>
          <w:tcPr>
            <w:tcW w:w="0" w:type="auto"/>
            <w:shd w:val="clear" w:color="auto" w:fill="auto"/>
            <w:noWrap/>
            <w:vAlign w:val="bottom"/>
            <w:hideMark/>
          </w:tcPr>
          <w:p w14:paraId="25F1C052"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Rural</w:t>
            </w:r>
          </w:p>
        </w:tc>
        <w:tc>
          <w:tcPr>
            <w:tcW w:w="0" w:type="auto"/>
            <w:shd w:val="clear" w:color="auto" w:fill="auto"/>
            <w:noWrap/>
            <w:vAlign w:val="bottom"/>
            <w:hideMark/>
          </w:tcPr>
          <w:p w14:paraId="466BC20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88.41%</w:t>
            </w:r>
          </w:p>
        </w:tc>
        <w:tc>
          <w:tcPr>
            <w:tcW w:w="0" w:type="auto"/>
            <w:shd w:val="clear" w:color="auto" w:fill="auto"/>
            <w:noWrap/>
            <w:vAlign w:val="bottom"/>
            <w:hideMark/>
          </w:tcPr>
          <w:p w14:paraId="2F00A3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17.65%</w:t>
            </w:r>
          </w:p>
        </w:tc>
      </w:tr>
      <w:tr w:rsidR="0007497B" w:rsidRPr="0019777A" w14:paraId="5FA3CDC5" w14:textId="77777777" w:rsidTr="003F5033">
        <w:trPr>
          <w:trHeight w:val="288"/>
          <w:jc w:val="center"/>
        </w:trPr>
        <w:tc>
          <w:tcPr>
            <w:tcW w:w="0" w:type="auto"/>
            <w:shd w:val="clear" w:color="auto" w:fill="auto"/>
            <w:noWrap/>
            <w:vAlign w:val="bottom"/>
            <w:hideMark/>
          </w:tcPr>
          <w:p w14:paraId="64451AE7"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Water network</w:t>
            </w:r>
          </w:p>
        </w:tc>
        <w:tc>
          <w:tcPr>
            <w:tcW w:w="0" w:type="auto"/>
            <w:shd w:val="clear" w:color="auto" w:fill="auto"/>
            <w:noWrap/>
            <w:vAlign w:val="bottom"/>
            <w:hideMark/>
          </w:tcPr>
          <w:p w14:paraId="4A2606D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7.93%</w:t>
            </w:r>
          </w:p>
        </w:tc>
        <w:tc>
          <w:tcPr>
            <w:tcW w:w="0" w:type="auto"/>
            <w:shd w:val="clear" w:color="auto" w:fill="auto"/>
            <w:noWrap/>
            <w:vAlign w:val="bottom"/>
            <w:hideMark/>
          </w:tcPr>
          <w:p w14:paraId="2FE0D6F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4CB1B81F" w14:textId="77777777" w:rsidTr="003F5033">
        <w:trPr>
          <w:trHeight w:val="288"/>
          <w:jc w:val="center"/>
        </w:trPr>
        <w:tc>
          <w:tcPr>
            <w:tcW w:w="0" w:type="auto"/>
            <w:shd w:val="clear" w:color="auto" w:fill="auto"/>
            <w:noWrap/>
            <w:vAlign w:val="bottom"/>
            <w:hideMark/>
          </w:tcPr>
          <w:p w14:paraId="2A19EB1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Drainage network</w:t>
            </w:r>
          </w:p>
        </w:tc>
        <w:tc>
          <w:tcPr>
            <w:tcW w:w="0" w:type="auto"/>
            <w:shd w:val="clear" w:color="auto" w:fill="auto"/>
            <w:noWrap/>
            <w:vAlign w:val="bottom"/>
            <w:hideMark/>
          </w:tcPr>
          <w:p w14:paraId="3F5B9F40"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7.93%</w:t>
            </w:r>
          </w:p>
        </w:tc>
        <w:tc>
          <w:tcPr>
            <w:tcW w:w="0" w:type="auto"/>
            <w:shd w:val="clear" w:color="auto" w:fill="auto"/>
            <w:noWrap/>
            <w:vAlign w:val="bottom"/>
            <w:hideMark/>
          </w:tcPr>
          <w:p w14:paraId="38F93D4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261637CB" w14:textId="77777777" w:rsidTr="003F5033">
        <w:trPr>
          <w:trHeight w:val="288"/>
          <w:jc w:val="center"/>
        </w:trPr>
        <w:tc>
          <w:tcPr>
            <w:tcW w:w="0" w:type="auto"/>
            <w:shd w:val="clear" w:color="auto" w:fill="auto"/>
            <w:noWrap/>
            <w:vAlign w:val="bottom"/>
            <w:hideMark/>
          </w:tcPr>
          <w:p w14:paraId="58F14E7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Electric lighting</w:t>
            </w:r>
          </w:p>
        </w:tc>
        <w:tc>
          <w:tcPr>
            <w:tcW w:w="0" w:type="auto"/>
            <w:shd w:val="clear" w:color="auto" w:fill="auto"/>
            <w:noWrap/>
            <w:vAlign w:val="bottom"/>
            <w:hideMark/>
          </w:tcPr>
          <w:p w14:paraId="3C5CC0F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71.34%</w:t>
            </w:r>
          </w:p>
        </w:tc>
        <w:tc>
          <w:tcPr>
            <w:tcW w:w="0" w:type="auto"/>
            <w:shd w:val="clear" w:color="auto" w:fill="auto"/>
            <w:noWrap/>
            <w:vAlign w:val="bottom"/>
            <w:hideMark/>
          </w:tcPr>
          <w:p w14:paraId="4D6490DC"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98.82%</w:t>
            </w:r>
          </w:p>
        </w:tc>
      </w:tr>
      <w:tr w:rsidR="0007497B" w:rsidRPr="0019777A" w14:paraId="1E92AA62" w14:textId="77777777" w:rsidTr="003F5033">
        <w:trPr>
          <w:trHeight w:val="288"/>
          <w:jc w:val="center"/>
        </w:trPr>
        <w:tc>
          <w:tcPr>
            <w:tcW w:w="0" w:type="auto"/>
            <w:shd w:val="clear" w:color="auto" w:fill="auto"/>
            <w:noWrap/>
            <w:vAlign w:val="bottom"/>
            <w:hideMark/>
          </w:tcPr>
          <w:p w14:paraId="3D67217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Candle lighting</w:t>
            </w:r>
          </w:p>
        </w:tc>
        <w:tc>
          <w:tcPr>
            <w:tcW w:w="0" w:type="auto"/>
            <w:shd w:val="clear" w:color="auto" w:fill="auto"/>
            <w:noWrap/>
            <w:vAlign w:val="bottom"/>
            <w:hideMark/>
          </w:tcPr>
          <w:p w14:paraId="387CA1D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13.41%</w:t>
            </w:r>
          </w:p>
        </w:tc>
        <w:tc>
          <w:tcPr>
            <w:tcW w:w="0" w:type="auto"/>
            <w:shd w:val="clear" w:color="auto" w:fill="auto"/>
            <w:noWrap/>
            <w:vAlign w:val="bottom"/>
            <w:hideMark/>
          </w:tcPr>
          <w:p w14:paraId="2059580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1.18%</w:t>
            </w:r>
          </w:p>
        </w:tc>
      </w:tr>
      <w:tr w:rsidR="0007497B" w:rsidRPr="0019777A" w14:paraId="62F0507E" w14:textId="77777777" w:rsidTr="003F5033">
        <w:trPr>
          <w:trHeight w:val="288"/>
          <w:jc w:val="center"/>
        </w:trPr>
        <w:tc>
          <w:tcPr>
            <w:tcW w:w="0" w:type="auto"/>
            <w:shd w:val="clear" w:color="auto" w:fill="auto"/>
            <w:noWrap/>
            <w:vAlign w:val="bottom"/>
            <w:hideMark/>
          </w:tcPr>
          <w:p w14:paraId="7B9F4106" w14:textId="6719DCB3" w:rsidR="0007497B" w:rsidRPr="0019777A" w:rsidRDefault="00FA3C1F" w:rsidP="003F5033">
            <w:pPr>
              <w:spacing w:after="0" w:line="240" w:lineRule="auto"/>
              <w:rPr>
                <w:rFonts w:eastAsia="Times New Roman"/>
                <w:color w:val="000000"/>
                <w:lang w:eastAsia="en-US"/>
              </w:rPr>
            </w:pPr>
            <w:r>
              <w:rPr>
                <w:rFonts w:eastAsia="Times New Roman"/>
                <w:color w:val="000000"/>
                <w:lang w:eastAsia="en-US"/>
              </w:rPr>
              <w:t>Ano</w:t>
            </w:r>
            <w:r w:rsidR="0007497B" w:rsidRPr="0019777A">
              <w:rPr>
                <w:rFonts w:eastAsia="Times New Roman"/>
                <w:color w:val="000000"/>
                <w:lang w:eastAsia="en-US"/>
              </w:rPr>
              <w:t>ther lighting</w:t>
            </w:r>
          </w:p>
        </w:tc>
        <w:tc>
          <w:tcPr>
            <w:tcW w:w="0" w:type="auto"/>
            <w:shd w:val="clear" w:color="auto" w:fill="auto"/>
            <w:noWrap/>
            <w:vAlign w:val="bottom"/>
            <w:hideMark/>
          </w:tcPr>
          <w:p w14:paraId="278E71B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20.12%</w:t>
            </w:r>
          </w:p>
        </w:tc>
        <w:tc>
          <w:tcPr>
            <w:tcW w:w="0" w:type="auto"/>
            <w:shd w:val="clear" w:color="auto" w:fill="auto"/>
            <w:noWrap/>
            <w:vAlign w:val="bottom"/>
            <w:hideMark/>
          </w:tcPr>
          <w:p w14:paraId="1EACB6D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r>
      <w:tr w:rsidR="0007497B" w:rsidRPr="0019777A" w14:paraId="7EAC9B58" w14:textId="77777777" w:rsidTr="003F5033">
        <w:trPr>
          <w:trHeight w:val="288"/>
          <w:jc w:val="center"/>
        </w:trPr>
        <w:tc>
          <w:tcPr>
            <w:tcW w:w="0" w:type="auto"/>
            <w:shd w:val="clear" w:color="auto" w:fill="auto"/>
            <w:noWrap/>
            <w:vAlign w:val="bottom"/>
            <w:hideMark/>
          </w:tcPr>
          <w:p w14:paraId="384CD68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GLP cooking</w:t>
            </w:r>
          </w:p>
        </w:tc>
        <w:tc>
          <w:tcPr>
            <w:tcW w:w="0" w:type="auto"/>
            <w:shd w:val="clear" w:color="auto" w:fill="auto"/>
            <w:noWrap/>
            <w:vAlign w:val="bottom"/>
            <w:hideMark/>
          </w:tcPr>
          <w:p w14:paraId="76CFC4D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15.85%</w:t>
            </w:r>
          </w:p>
        </w:tc>
        <w:tc>
          <w:tcPr>
            <w:tcW w:w="0" w:type="auto"/>
            <w:shd w:val="clear" w:color="auto" w:fill="auto"/>
            <w:noWrap/>
            <w:vAlign w:val="bottom"/>
            <w:hideMark/>
          </w:tcPr>
          <w:p w14:paraId="1BBEB82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62.35%</w:t>
            </w:r>
          </w:p>
        </w:tc>
      </w:tr>
      <w:tr w:rsidR="0007497B" w:rsidRPr="0019777A" w14:paraId="50B09E35" w14:textId="77777777" w:rsidTr="003F5033">
        <w:trPr>
          <w:trHeight w:val="288"/>
          <w:jc w:val="center"/>
        </w:trPr>
        <w:tc>
          <w:tcPr>
            <w:tcW w:w="0" w:type="auto"/>
            <w:shd w:val="clear" w:color="auto" w:fill="auto"/>
            <w:noWrap/>
            <w:vAlign w:val="bottom"/>
            <w:hideMark/>
          </w:tcPr>
          <w:p w14:paraId="3ED0689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Manure cooking</w:t>
            </w:r>
          </w:p>
        </w:tc>
        <w:tc>
          <w:tcPr>
            <w:tcW w:w="0" w:type="auto"/>
            <w:shd w:val="clear" w:color="auto" w:fill="auto"/>
            <w:noWrap/>
            <w:vAlign w:val="bottom"/>
            <w:hideMark/>
          </w:tcPr>
          <w:p w14:paraId="5C4A53B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59.15%</w:t>
            </w:r>
          </w:p>
        </w:tc>
        <w:tc>
          <w:tcPr>
            <w:tcW w:w="0" w:type="auto"/>
            <w:shd w:val="clear" w:color="auto" w:fill="auto"/>
            <w:noWrap/>
            <w:vAlign w:val="bottom"/>
            <w:hideMark/>
          </w:tcPr>
          <w:p w14:paraId="2A7B211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16.47%</w:t>
            </w:r>
          </w:p>
        </w:tc>
      </w:tr>
      <w:tr w:rsidR="0007497B" w:rsidRPr="0019777A" w14:paraId="2F045E79" w14:textId="77777777" w:rsidTr="003F5033">
        <w:trPr>
          <w:trHeight w:val="288"/>
          <w:jc w:val="center"/>
        </w:trPr>
        <w:tc>
          <w:tcPr>
            <w:tcW w:w="0" w:type="auto"/>
            <w:shd w:val="clear" w:color="auto" w:fill="auto"/>
            <w:noWrap/>
            <w:vAlign w:val="bottom"/>
            <w:hideMark/>
          </w:tcPr>
          <w:p w14:paraId="22B23BF6"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Internet</w:t>
            </w:r>
          </w:p>
        </w:tc>
        <w:tc>
          <w:tcPr>
            <w:tcW w:w="0" w:type="auto"/>
            <w:shd w:val="clear" w:color="auto" w:fill="auto"/>
            <w:noWrap/>
            <w:vAlign w:val="bottom"/>
            <w:hideMark/>
          </w:tcPr>
          <w:p w14:paraId="2AB304A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30C5CAD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27.06%</w:t>
            </w:r>
          </w:p>
        </w:tc>
      </w:tr>
      <w:tr w:rsidR="0007497B" w:rsidRPr="0019777A" w14:paraId="17958E3A" w14:textId="77777777" w:rsidTr="003F5033">
        <w:trPr>
          <w:trHeight w:val="288"/>
          <w:jc w:val="center"/>
        </w:trPr>
        <w:tc>
          <w:tcPr>
            <w:tcW w:w="0" w:type="auto"/>
            <w:shd w:val="clear" w:color="auto" w:fill="auto"/>
            <w:noWrap/>
            <w:vAlign w:val="bottom"/>
            <w:hideMark/>
          </w:tcPr>
          <w:p w14:paraId="55A907CC"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Cellphone</w:t>
            </w:r>
          </w:p>
        </w:tc>
        <w:tc>
          <w:tcPr>
            <w:tcW w:w="0" w:type="auto"/>
            <w:shd w:val="clear" w:color="auto" w:fill="auto"/>
            <w:noWrap/>
            <w:vAlign w:val="bottom"/>
            <w:hideMark/>
          </w:tcPr>
          <w:p w14:paraId="509CEDA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71.95%</w:t>
            </w:r>
          </w:p>
        </w:tc>
        <w:tc>
          <w:tcPr>
            <w:tcW w:w="0" w:type="auto"/>
            <w:shd w:val="clear" w:color="auto" w:fill="auto"/>
            <w:noWrap/>
            <w:vAlign w:val="bottom"/>
            <w:hideMark/>
          </w:tcPr>
          <w:p w14:paraId="2F5629F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95.29%</w:t>
            </w:r>
          </w:p>
        </w:tc>
      </w:tr>
      <w:tr w:rsidR="0007497B" w:rsidRPr="0019777A" w14:paraId="65FE82D3" w14:textId="77777777" w:rsidTr="003F5033">
        <w:trPr>
          <w:trHeight w:val="288"/>
          <w:jc w:val="center"/>
        </w:trPr>
        <w:tc>
          <w:tcPr>
            <w:tcW w:w="0" w:type="auto"/>
            <w:shd w:val="clear" w:color="auto" w:fill="auto"/>
            <w:noWrap/>
            <w:vAlign w:val="bottom"/>
            <w:hideMark/>
          </w:tcPr>
          <w:p w14:paraId="5F7E0D34"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TV color</w:t>
            </w:r>
          </w:p>
        </w:tc>
        <w:tc>
          <w:tcPr>
            <w:tcW w:w="0" w:type="auto"/>
            <w:shd w:val="clear" w:color="auto" w:fill="auto"/>
            <w:noWrap/>
            <w:vAlign w:val="bottom"/>
            <w:hideMark/>
          </w:tcPr>
          <w:p w14:paraId="01CD5E5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18.29%</w:t>
            </w:r>
          </w:p>
        </w:tc>
        <w:tc>
          <w:tcPr>
            <w:tcW w:w="0" w:type="auto"/>
            <w:shd w:val="clear" w:color="auto" w:fill="auto"/>
            <w:noWrap/>
            <w:vAlign w:val="bottom"/>
            <w:hideMark/>
          </w:tcPr>
          <w:p w14:paraId="3EA89F9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58.82%</w:t>
            </w:r>
          </w:p>
        </w:tc>
      </w:tr>
      <w:tr w:rsidR="0007497B" w:rsidRPr="0019777A" w14:paraId="38600EBC" w14:textId="77777777" w:rsidTr="003F5033">
        <w:trPr>
          <w:trHeight w:val="288"/>
          <w:jc w:val="center"/>
        </w:trPr>
        <w:tc>
          <w:tcPr>
            <w:tcW w:w="0" w:type="auto"/>
            <w:shd w:val="clear" w:color="auto" w:fill="auto"/>
            <w:noWrap/>
            <w:vAlign w:val="bottom"/>
            <w:hideMark/>
          </w:tcPr>
          <w:p w14:paraId="6FEDC0E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Bicycle</w:t>
            </w:r>
          </w:p>
        </w:tc>
        <w:tc>
          <w:tcPr>
            <w:tcW w:w="0" w:type="auto"/>
            <w:shd w:val="clear" w:color="auto" w:fill="auto"/>
            <w:noWrap/>
            <w:vAlign w:val="bottom"/>
            <w:hideMark/>
          </w:tcPr>
          <w:p w14:paraId="0F0D449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25.61%</w:t>
            </w:r>
          </w:p>
        </w:tc>
        <w:tc>
          <w:tcPr>
            <w:tcW w:w="0" w:type="auto"/>
            <w:shd w:val="clear" w:color="auto" w:fill="auto"/>
            <w:noWrap/>
            <w:vAlign w:val="bottom"/>
            <w:hideMark/>
          </w:tcPr>
          <w:p w14:paraId="0B0E22F7"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35.29%</w:t>
            </w:r>
          </w:p>
        </w:tc>
      </w:tr>
      <w:tr w:rsidR="0007497B" w:rsidRPr="0019777A" w14:paraId="2C12EACB" w14:textId="77777777" w:rsidTr="003F5033">
        <w:trPr>
          <w:trHeight w:val="288"/>
          <w:jc w:val="center"/>
        </w:trPr>
        <w:tc>
          <w:tcPr>
            <w:tcW w:w="0" w:type="auto"/>
            <w:shd w:val="clear" w:color="auto" w:fill="auto"/>
            <w:noWrap/>
            <w:vAlign w:val="bottom"/>
            <w:hideMark/>
          </w:tcPr>
          <w:p w14:paraId="5822143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Motorcycle</w:t>
            </w:r>
          </w:p>
        </w:tc>
        <w:tc>
          <w:tcPr>
            <w:tcW w:w="0" w:type="auto"/>
            <w:shd w:val="clear" w:color="auto" w:fill="auto"/>
            <w:noWrap/>
            <w:vAlign w:val="bottom"/>
            <w:hideMark/>
          </w:tcPr>
          <w:p w14:paraId="2E6D8A1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23.17%</w:t>
            </w:r>
          </w:p>
        </w:tc>
        <w:tc>
          <w:tcPr>
            <w:tcW w:w="0" w:type="auto"/>
            <w:shd w:val="clear" w:color="auto" w:fill="auto"/>
            <w:noWrap/>
            <w:vAlign w:val="bottom"/>
            <w:hideMark/>
          </w:tcPr>
          <w:p w14:paraId="3B57A2F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40.00%</w:t>
            </w:r>
          </w:p>
        </w:tc>
      </w:tr>
      <w:tr w:rsidR="0007497B" w:rsidRPr="0019777A" w14:paraId="336DAF6E" w14:textId="77777777" w:rsidTr="003F5033">
        <w:trPr>
          <w:trHeight w:val="288"/>
          <w:jc w:val="center"/>
        </w:trPr>
        <w:tc>
          <w:tcPr>
            <w:tcW w:w="0" w:type="auto"/>
            <w:shd w:val="clear" w:color="auto" w:fill="auto"/>
            <w:noWrap/>
            <w:vAlign w:val="bottom"/>
            <w:hideMark/>
          </w:tcPr>
          <w:p w14:paraId="6CC62F2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DVD</w:t>
            </w:r>
          </w:p>
        </w:tc>
        <w:tc>
          <w:tcPr>
            <w:tcW w:w="0" w:type="auto"/>
            <w:shd w:val="clear" w:color="auto" w:fill="auto"/>
            <w:noWrap/>
            <w:vAlign w:val="bottom"/>
            <w:hideMark/>
          </w:tcPr>
          <w:p w14:paraId="0A0C0154"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8.54%</w:t>
            </w:r>
          </w:p>
        </w:tc>
        <w:tc>
          <w:tcPr>
            <w:tcW w:w="0" w:type="auto"/>
            <w:shd w:val="clear" w:color="auto" w:fill="auto"/>
            <w:noWrap/>
            <w:vAlign w:val="bottom"/>
            <w:hideMark/>
          </w:tcPr>
          <w:p w14:paraId="099BA74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23.53%</w:t>
            </w:r>
          </w:p>
        </w:tc>
      </w:tr>
      <w:tr w:rsidR="0007497B" w:rsidRPr="0019777A" w14:paraId="315521C8" w14:textId="77777777" w:rsidTr="003F5033">
        <w:trPr>
          <w:trHeight w:val="288"/>
          <w:jc w:val="center"/>
        </w:trPr>
        <w:tc>
          <w:tcPr>
            <w:tcW w:w="0" w:type="auto"/>
            <w:shd w:val="clear" w:color="auto" w:fill="auto"/>
            <w:noWrap/>
            <w:vAlign w:val="bottom"/>
            <w:hideMark/>
          </w:tcPr>
          <w:p w14:paraId="11EFD7D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Car</w:t>
            </w:r>
          </w:p>
        </w:tc>
        <w:tc>
          <w:tcPr>
            <w:tcW w:w="0" w:type="auto"/>
            <w:shd w:val="clear" w:color="auto" w:fill="auto"/>
            <w:noWrap/>
            <w:vAlign w:val="bottom"/>
            <w:hideMark/>
          </w:tcPr>
          <w:p w14:paraId="39392F5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2.44%</w:t>
            </w:r>
          </w:p>
        </w:tc>
        <w:tc>
          <w:tcPr>
            <w:tcW w:w="0" w:type="auto"/>
            <w:shd w:val="clear" w:color="auto" w:fill="auto"/>
            <w:noWrap/>
            <w:vAlign w:val="bottom"/>
            <w:hideMark/>
          </w:tcPr>
          <w:p w14:paraId="61DB338A"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10.59%</w:t>
            </w:r>
          </w:p>
        </w:tc>
      </w:tr>
      <w:tr w:rsidR="0007497B" w:rsidRPr="0019777A" w14:paraId="531EE09A" w14:textId="77777777" w:rsidTr="003F5033">
        <w:trPr>
          <w:trHeight w:val="288"/>
          <w:jc w:val="center"/>
        </w:trPr>
        <w:tc>
          <w:tcPr>
            <w:tcW w:w="0" w:type="auto"/>
            <w:shd w:val="clear" w:color="auto" w:fill="auto"/>
            <w:noWrap/>
            <w:vAlign w:val="bottom"/>
            <w:hideMark/>
          </w:tcPr>
          <w:p w14:paraId="29FDB7AB"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Computer/laptop</w:t>
            </w:r>
          </w:p>
        </w:tc>
        <w:tc>
          <w:tcPr>
            <w:tcW w:w="0" w:type="auto"/>
            <w:shd w:val="clear" w:color="auto" w:fill="auto"/>
            <w:noWrap/>
            <w:vAlign w:val="bottom"/>
            <w:hideMark/>
          </w:tcPr>
          <w:p w14:paraId="057BF5F0"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4.27%</w:t>
            </w:r>
          </w:p>
        </w:tc>
        <w:tc>
          <w:tcPr>
            <w:tcW w:w="0" w:type="auto"/>
            <w:shd w:val="clear" w:color="auto" w:fill="auto"/>
            <w:noWrap/>
            <w:vAlign w:val="bottom"/>
            <w:hideMark/>
          </w:tcPr>
          <w:p w14:paraId="7F96B15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27.06%</w:t>
            </w:r>
          </w:p>
        </w:tc>
      </w:tr>
      <w:tr w:rsidR="0007497B" w:rsidRPr="0019777A" w14:paraId="7E6A36C1" w14:textId="77777777" w:rsidTr="003F5033">
        <w:trPr>
          <w:trHeight w:val="288"/>
          <w:jc w:val="center"/>
        </w:trPr>
        <w:tc>
          <w:tcPr>
            <w:tcW w:w="0" w:type="auto"/>
            <w:shd w:val="clear" w:color="auto" w:fill="auto"/>
            <w:noWrap/>
            <w:vAlign w:val="bottom"/>
            <w:hideMark/>
          </w:tcPr>
          <w:p w14:paraId="629B473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Refrigerator</w:t>
            </w:r>
          </w:p>
        </w:tc>
        <w:tc>
          <w:tcPr>
            <w:tcW w:w="0" w:type="auto"/>
            <w:shd w:val="clear" w:color="auto" w:fill="auto"/>
            <w:noWrap/>
            <w:vAlign w:val="bottom"/>
            <w:hideMark/>
          </w:tcPr>
          <w:p w14:paraId="7A06F51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c>
          <w:tcPr>
            <w:tcW w:w="0" w:type="auto"/>
            <w:shd w:val="clear" w:color="auto" w:fill="auto"/>
            <w:noWrap/>
            <w:vAlign w:val="bottom"/>
            <w:hideMark/>
          </w:tcPr>
          <w:p w14:paraId="77F49E4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8.24%</w:t>
            </w:r>
          </w:p>
        </w:tc>
      </w:tr>
      <w:tr w:rsidR="0007497B" w:rsidRPr="0019777A" w14:paraId="1DFEB620" w14:textId="77777777" w:rsidTr="003F5033">
        <w:trPr>
          <w:trHeight w:val="288"/>
          <w:jc w:val="center"/>
        </w:trPr>
        <w:tc>
          <w:tcPr>
            <w:tcW w:w="0" w:type="auto"/>
            <w:shd w:val="clear" w:color="auto" w:fill="auto"/>
            <w:noWrap/>
            <w:vAlign w:val="bottom"/>
            <w:hideMark/>
          </w:tcPr>
          <w:p w14:paraId="4BC3864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Per capita expenditure</w:t>
            </w:r>
          </w:p>
        </w:tc>
        <w:tc>
          <w:tcPr>
            <w:tcW w:w="0" w:type="auto"/>
            <w:shd w:val="clear" w:color="auto" w:fill="auto"/>
            <w:noWrap/>
            <w:vAlign w:val="bottom"/>
            <w:hideMark/>
          </w:tcPr>
          <w:p w14:paraId="2702DE2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3799.05</w:t>
            </w:r>
          </w:p>
        </w:tc>
        <w:tc>
          <w:tcPr>
            <w:tcW w:w="0" w:type="auto"/>
            <w:shd w:val="clear" w:color="auto" w:fill="auto"/>
            <w:noWrap/>
            <w:vAlign w:val="bottom"/>
            <w:hideMark/>
          </w:tcPr>
          <w:p w14:paraId="34117D3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5789.32</w:t>
            </w:r>
          </w:p>
        </w:tc>
      </w:tr>
      <w:tr w:rsidR="0007497B" w:rsidRPr="0019777A" w14:paraId="2FEFCB5C" w14:textId="77777777" w:rsidTr="003F5033">
        <w:trPr>
          <w:trHeight w:val="288"/>
          <w:jc w:val="center"/>
        </w:trPr>
        <w:tc>
          <w:tcPr>
            <w:tcW w:w="0" w:type="auto"/>
            <w:shd w:val="clear" w:color="auto" w:fill="auto"/>
            <w:noWrap/>
            <w:vAlign w:val="bottom"/>
            <w:hideMark/>
          </w:tcPr>
          <w:p w14:paraId="4F9DB41A"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Young adult</w:t>
            </w:r>
          </w:p>
        </w:tc>
        <w:tc>
          <w:tcPr>
            <w:tcW w:w="0" w:type="auto"/>
            <w:shd w:val="clear" w:color="auto" w:fill="auto"/>
            <w:noWrap/>
            <w:vAlign w:val="bottom"/>
            <w:hideMark/>
          </w:tcPr>
          <w:p w14:paraId="7013386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9.15%</w:t>
            </w:r>
          </w:p>
        </w:tc>
        <w:tc>
          <w:tcPr>
            <w:tcW w:w="0" w:type="auto"/>
            <w:shd w:val="clear" w:color="auto" w:fill="auto"/>
            <w:noWrap/>
            <w:vAlign w:val="bottom"/>
            <w:hideMark/>
          </w:tcPr>
          <w:p w14:paraId="2C6814B9"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18.82%</w:t>
            </w:r>
          </w:p>
        </w:tc>
      </w:tr>
      <w:tr w:rsidR="0007497B" w:rsidRPr="0019777A" w14:paraId="402575EF" w14:textId="77777777" w:rsidTr="003F5033">
        <w:trPr>
          <w:trHeight w:val="288"/>
          <w:jc w:val="center"/>
        </w:trPr>
        <w:tc>
          <w:tcPr>
            <w:tcW w:w="0" w:type="auto"/>
            <w:shd w:val="clear" w:color="auto" w:fill="auto"/>
            <w:noWrap/>
            <w:vAlign w:val="bottom"/>
            <w:hideMark/>
          </w:tcPr>
          <w:p w14:paraId="1D594D3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Adult</w:t>
            </w:r>
          </w:p>
        </w:tc>
        <w:tc>
          <w:tcPr>
            <w:tcW w:w="0" w:type="auto"/>
            <w:shd w:val="clear" w:color="auto" w:fill="auto"/>
            <w:noWrap/>
            <w:vAlign w:val="bottom"/>
            <w:hideMark/>
          </w:tcPr>
          <w:p w14:paraId="05F3BA5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22.56%</w:t>
            </w:r>
          </w:p>
        </w:tc>
        <w:tc>
          <w:tcPr>
            <w:tcW w:w="0" w:type="auto"/>
            <w:shd w:val="clear" w:color="auto" w:fill="auto"/>
            <w:noWrap/>
            <w:vAlign w:val="bottom"/>
            <w:hideMark/>
          </w:tcPr>
          <w:p w14:paraId="7240EF3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37.65%</w:t>
            </w:r>
          </w:p>
        </w:tc>
      </w:tr>
      <w:tr w:rsidR="0007497B" w:rsidRPr="0019777A" w14:paraId="53352A74" w14:textId="77777777" w:rsidTr="003F5033">
        <w:trPr>
          <w:trHeight w:val="288"/>
          <w:jc w:val="center"/>
        </w:trPr>
        <w:tc>
          <w:tcPr>
            <w:tcW w:w="0" w:type="auto"/>
            <w:shd w:val="clear" w:color="auto" w:fill="auto"/>
            <w:noWrap/>
            <w:vAlign w:val="bottom"/>
            <w:hideMark/>
          </w:tcPr>
          <w:p w14:paraId="782A15C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Old adult</w:t>
            </w:r>
          </w:p>
        </w:tc>
        <w:tc>
          <w:tcPr>
            <w:tcW w:w="0" w:type="auto"/>
            <w:shd w:val="clear" w:color="auto" w:fill="auto"/>
            <w:noWrap/>
            <w:vAlign w:val="bottom"/>
            <w:hideMark/>
          </w:tcPr>
          <w:p w14:paraId="0192903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26.83%</w:t>
            </w:r>
          </w:p>
        </w:tc>
        <w:tc>
          <w:tcPr>
            <w:tcW w:w="0" w:type="auto"/>
            <w:shd w:val="clear" w:color="auto" w:fill="auto"/>
            <w:noWrap/>
            <w:vAlign w:val="bottom"/>
            <w:hideMark/>
          </w:tcPr>
          <w:p w14:paraId="6EB28F6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31.76%</w:t>
            </w:r>
          </w:p>
        </w:tc>
      </w:tr>
      <w:tr w:rsidR="0007497B" w:rsidRPr="0019777A" w14:paraId="36B2BFD8" w14:textId="77777777" w:rsidTr="003F5033">
        <w:trPr>
          <w:trHeight w:val="288"/>
          <w:jc w:val="center"/>
        </w:trPr>
        <w:tc>
          <w:tcPr>
            <w:tcW w:w="0" w:type="auto"/>
            <w:shd w:val="clear" w:color="auto" w:fill="auto"/>
            <w:noWrap/>
            <w:vAlign w:val="bottom"/>
            <w:hideMark/>
          </w:tcPr>
          <w:p w14:paraId="39AA9210"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Old</w:t>
            </w:r>
          </w:p>
        </w:tc>
        <w:tc>
          <w:tcPr>
            <w:tcW w:w="0" w:type="auto"/>
            <w:shd w:val="clear" w:color="auto" w:fill="auto"/>
            <w:noWrap/>
            <w:vAlign w:val="bottom"/>
            <w:hideMark/>
          </w:tcPr>
          <w:p w14:paraId="5FB2353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41.46%</w:t>
            </w:r>
          </w:p>
        </w:tc>
        <w:tc>
          <w:tcPr>
            <w:tcW w:w="0" w:type="auto"/>
            <w:shd w:val="clear" w:color="auto" w:fill="auto"/>
            <w:noWrap/>
            <w:vAlign w:val="bottom"/>
            <w:hideMark/>
          </w:tcPr>
          <w:p w14:paraId="52AFA0A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11.76%</w:t>
            </w:r>
          </w:p>
        </w:tc>
      </w:tr>
      <w:tr w:rsidR="0007497B" w:rsidRPr="0019777A" w14:paraId="76B61663" w14:textId="77777777" w:rsidTr="003F5033">
        <w:trPr>
          <w:trHeight w:val="288"/>
          <w:jc w:val="center"/>
        </w:trPr>
        <w:tc>
          <w:tcPr>
            <w:tcW w:w="0" w:type="auto"/>
            <w:shd w:val="clear" w:color="auto" w:fill="auto"/>
            <w:noWrap/>
            <w:vAlign w:val="bottom"/>
            <w:hideMark/>
          </w:tcPr>
          <w:p w14:paraId="02769C83"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overcrowding</w:t>
            </w:r>
          </w:p>
        </w:tc>
        <w:tc>
          <w:tcPr>
            <w:tcW w:w="0" w:type="auto"/>
            <w:shd w:val="clear" w:color="auto" w:fill="auto"/>
            <w:noWrap/>
            <w:vAlign w:val="bottom"/>
            <w:hideMark/>
          </w:tcPr>
          <w:p w14:paraId="1B5EF54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50.61%</w:t>
            </w:r>
          </w:p>
        </w:tc>
        <w:tc>
          <w:tcPr>
            <w:tcW w:w="0" w:type="auto"/>
            <w:shd w:val="clear" w:color="auto" w:fill="auto"/>
            <w:noWrap/>
            <w:vAlign w:val="bottom"/>
            <w:hideMark/>
          </w:tcPr>
          <w:p w14:paraId="24F56F2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35.29%</w:t>
            </w:r>
          </w:p>
        </w:tc>
      </w:tr>
      <w:tr w:rsidR="0007497B" w:rsidRPr="0019777A" w14:paraId="768234B7" w14:textId="77777777" w:rsidTr="003F5033">
        <w:trPr>
          <w:trHeight w:val="288"/>
          <w:jc w:val="center"/>
        </w:trPr>
        <w:tc>
          <w:tcPr>
            <w:tcW w:w="0" w:type="auto"/>
            <w:shd w:val="clear" w:color="auto" w:fill="auto"/>
            <w:noWrap/>
            <w:vAlign w:val="bottom"/>
            <w:hideMark/>
          </w:tcPr>
          <w:p w14:paraId="4285D165"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Married</w:t>
            </w:r>
          </w:p>
        </w:tc>
        <w:tc>
          <w:tcPr>
            <w:tcW w:w="0" w:type="auto"/>
            <w:shd w:val="clear" w:color="auto" w:fill="auto"/>
            <w:noWrap/>
            <w:vAlign w:val="bottom"/>
            <w:hideMark/>
          </w:tcPr>
          <w:p w14:paraId="22BEEC3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33.54%</w:t>
            </w:r>
          </w:p>
        </w:tc>
        <w:tc>
          <w:tcPr>
            <w:tcW w:w="0" w:type="auto"/>
            <w:shd w:val="clear" w:color="auto" w:fill="auto"/>
            <w:noWrap/>
            <w:vAlign w:val="bottom"/>
            <w:hideMark/>
          </w:tcPr>
          <w:p w14:paraId="1179536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31.76%</w:t>
            </w:r>
          </w:p>
        </w:tc>
      </w:tr>
      <w:tr w:rsidR="0007497B" w:rsidRPr="0019777A" w14:paraId="30CC3C09" w14:textId="77777777" w:rsidTr="003F5033">
        <w:trPr>
          <w:trHeight w:val="288"/>
          <w:jc w:val="center"/>
        </w:trPr>
        <w:tc>
          <w:tcPr>
            <w:tcW w:w="0" w:type="auto"/>
            <w:shd w:val="clear" w:color="auto" w:fill="auto"/>
            <w:noWrap/>
            <w:vAlign w:val="bottom"/>
            <w:hideMark/>
          </w:tcPr>
          <w:p w14:paraId="7C2D528D"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Literacy</w:t>
            </w:r>
          </w:p>
        </w:tc>
        <w:tc>
          <w:tcPr>
            <w:tcW w:w="0" w:type="auto"/>
            <w:shd w:val="clear" w:color="auto" w:fill="auto"/>
            <w:noWrap/>
            <w:vAlign w:val="bottom"/>
            <w:hideMark/>
          </w:tcPr>
          <w:p w14:paraId="71C4F80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24.39%</w:t>
            </w:r>
          </w:p>
        </w:tc>
        <w:tc>
          <w:tcPr>
            <w:tcW w:w="0" w:type="auto"/>
            <w:shd w:val="clear" w:color="auto" w:fill="auto"/>
            <w:noWrap/>
            <w:vAlign w:val="bottom"/>
            <w:hideMark/>
          </w:tcPr>
          <w:p w14:paraId="2C6B709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11.76%</w:t>
            </w:r>
          </w:p>
        </w:tc>
      </w:tr>
      <w:tr w:rsidR="0007497B" w:rsidRPr="0019777A" w14:paraId="079CCA1E" w14:textId="77777777" w:rsidTr="003F5033">
        <w:trPr>
          <w:trHeight w:val="288"/>
          <w:jc w:val="center"/>
        </w:trPr>
        <w:tc>
          <w:tcPr>
            <w:tcW w:w="0" w:type="auto"/>
            <w:shd w:val="clear" w:color="auto" w:fill="auto"/>
            <w:noWrap/>
            <w:vAlign w:val="bottom"/>
            <w:hideMark/>
          </w:tcPr>
          <w:p w14:paraId="2627E88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No education</w:t>
            </w:r>
          </w:p>
        </w:tc>
        <w:tc>
          <w:tcPr>
            <w:tcW w:w="0" w:type="auto"/>
            <w:shd w:val="clear" w:color="auto" w:fill="auto"/>
            <w:noWrap/>
            <w:vAlign w:val="bottom"/>
            <w:hideMark/>
          </w:tcPr>
          <w:p w14:paraId="64116DC5"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79.27%</w:t>
            </w:r>
          </w:p>
        </w:tc>
        <w:tc>
          <w:tcPr>
            <w:tcW w:w="0" w:type="auto"/>
            <w:shd w:val="clear" w:color="auto" w:fill="auto"/>
            <w:noWrap/>
            <w:vAlign w:val="bottom"/>
            <w:hideMark/>
          </w:tcPr>
          <w:p w14:paraId="0BAD04C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48.24%</w:t>
            </w:r>
          </w:p>
        </w:tc>
      </w:tr>
      <w:tr w:rsidR="0007497B" w:rsidRPr="0019777A" w14:paraId="1B836CDA" w14:textId="77777777" w:rsidTr="003F5033">
        <w:trPr>
          <w:trHeight w:val="288"/>
          <w:jc w:val="center"/>
        </w:trPr>
        <w:tc>
          <w:tcPr>
            <w:tcW w:w="0" w:type="auto"/>
            <w:shd w:val="clear" w:color="auto" w:fill="auto"/>
            <w:noWrap/>
            <w:vAlign w:val="bottom"/>
            <w:hideMark/>
          </w:tcPr>
          <w:p w14:paraId="25029E7E"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Postgraduate education</w:t>
            </w:r>
          </w:p>
        </w:tc>
        <w:tc>
          <w:tcPr>
            <w:tcW w:w="0" w:type="auto"/>
            <w:shd w:val="clear" w:color="auto" w:fill="auto"/>
            <w:noWrap/>
            <w:vAlign w:val="bottom"/>
            <w:hideMark/>
          </w:tcPr>
          <w:p w14:paraId="70870716"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0.00%</w:t>
            </w:r>
          </w:p>
        </w:tc>
        <w:tc>
          <w:tcPr>
            <w:tcW w:w="0" w:type="auto"/>
            <w:shd w:val="clear" w:color="auto" w:fill="auto"/>
            <w:noWrap/>
            <w:vAlign w:val="bottom"/>
            <w:hideMark/>
          </w:tcPr>
          <w:p w14:paraId="0727C37E"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1.18%</w:t>
            </w:r>
          </w:p>
        </w:tc>
      </w:tr>
      <w:tr w:rsidR="0007497B" w:rsidRPr="0019777A" w14:paraId="543429E6" w14:textId="77777777" w:rsidTr="003F5033">
        <w:trPr>
          <w:trHeight w:val="288"/>
          <w:jc w:val="center"/>
        </w:trPr>
        <w:tc>
          <w:tcPr>
            <w:tcW w:w="0" w:type="auto"/>
            <w:shd w:val="clear" w:color="auto" w:fill="auto"/>
            <w:noWrap/>
            <w:vAlign w:val="bottom"/>
            <w:hideMark/>
          </w:tcPr>
          <w:p w14:paraId="1BF3A3E4"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Illness</w:t>
            </w:r>
          </w:p>
        </w:tc>
        <w:tc>
          <w:tcPr>
            <w:tcW w:w="0" w:type="auto"/>
            <w:shd w:val="clear" w:color="auto" w:fill="auto"/>
            <w:noWrap/>
            <w:vAlign w:val="bottom"/>
            <w:hideMark/>
          </w:tcPr>
          <w:p w14:paraId="6CE31A3F"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96.34%</w:t>
            </w:r>
          </w:p>
        </w:tc>
        <w:tc>
          <w:tcPr>
            <w:tcW w:w="0" w:type="auto"/>
            <w:shd w:val="clear" w:color="auto" w:fill="auto"/>
            <w:noWrap/>
            <w:vAlign w:val="bottom"/>
            <w:hideMark/>
          </w:tcPr>
          <w:p w14:paraId="5F72DA78"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91.76%</w:t>
            </w:r>
          </w:p>
        </w:tc>
      </w:tr>
      <w:tr w:rsidR="0007497B" w:rsidRPr="0019777A" w14:paraId="4431E6ED" w14:textId="77777777" w:rsidTr="003F5033">
        <w:trPr>
          <w:trHeight w:val="288"/>
          <w:jc w:val="center"/>
        </w:trPr>
        <w:tc>
          <w:tcPr>
            <w:tcW w:w="0" w:type="auto"/>
            <w:shd w:val="clear" w:color="auto" w:fill="auto"/>
            <w:noWrap/>
            <w:vAlign w:val="bottom"/>
            <w:hideMark/>
          </w:tcPr>
          <w:p w14:paraId="70384381"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Medical attention</w:t>
            </w:r>
          </w:p>
        </w:tc>
        <w:tc>
          <w:tcPr>
            <w:tcW w:w="0" w:type="auto"/>
            <w:shd w:val="clear" w:color="auto" w:fill="auto"/>
            <w:noWrap/>
            <w:vAlign w:val="bottom"/>
            <w:hideMark/>
          </w:tcPr>
          <w:p w14:paraId="39829BBB"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45.73%</w:t>
            </w:r>
          </w:p>
        </w:tc>
        <w:tc>
          <w:tcPr>
            <w:tcW w:w="0" w:type="auto"/>
            <w:shd w:val="clear" w:color="auto" w:fill="auto"/>
            <w:noWrap/>
            <w:vAlign w:val="bottom"/>
            <w:hideMark/>
          </w:tcPr>
          <w:p w14:paraId="629D361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67.06%</w:t>
            </w:r>
          </w:p>
        </w:tc>
      </w:tr>
      <w:tr w:rsidR="0007497B" w:rsidRPr="0019777A" w14:paraId="5EF34724" w14:textId="77777777" w:rsidTr="003F5033">
        <w:trPr>
          <w:trHeight w:val="288"/>
          <w:jc w:val="center"/>
        </w:trPr>
        <w:tc>
          <w:tcPr>
            <w:tcW w:w="0" w:type="auto"/>
            <w:shd w:val="clear" w:color="auto" w:fill="auto"/>
            <w:noWrap/>
            <w:vAlign w:val="bottom"/>
            <w:hideMark/>
          </w:tcPr>
          <w:p w14:paraId="4974FD9F"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Subsidized health insurance</w:t>
            </w:r>
          </w:p>
        </w:tc>
        <w:tc>
          <w:tcPr>
            <w:tcW w:w="0" w:type="auto"/>
            <w:shd w:val="clear" w:color="auto" w:fill="auto"/>
            <w:noWrap/>
            <w:vAlign w:val="bottom"/>
            <w:hideMark/>
          </w:tcPr>
          <w:p w14:paraId="28328957"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86.59%</w:t>
            </w:r>
          </w:p>
        </w:tc>
        <w:tc>
          <w:tcPr>
            <w:tcW w:w="0" w:type="auto"/>
            <w:shd w:val="clear" w:color="auto" w:fill="auto"/>
            <w:noWrap/>
            <w:vAlign w:val="bottom"/>
            <w:hideMark/>
          </w:tcPr>
          <w:p w14:paraId="35CB9A82"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69.41%</w:t>
            </w:r>
          </w:p>
        </w:tc>
      </w:tr>
      <w:tr w:rsidR="0007497B" w:rsidRPr="0019777A" w14:paraId="0FCA01F3" w14:textId="77777777" w:rsidTr="003F5033">
        <w:trPr>
          <w:trHeight w:val="288"/>
          <w:jc w:val="center"/>
        </w:trPr>
        <w:tc>
          <w:tcPr>
            <w:tcW w:w="0" w:type="auto"/>
            <w:tcBorders>
              <w:bottom w:val="single" w:sz="4" w:space="0" w:color="auto"/>
            </w:tcBorders>
            <w:shd w:val="clear" w:color="auto" w:fill="auto"/>
            <w:noWrap/>
            <w:vAlign w:val="bottom"/>
            <w:hideMark/>
          </w:tcPr>
          <w:p w14:paraId="35FD08B8" w14:textId="77777777" w:rsidR="0007497B" w:rsidRPr="0019777A" w:rsidRDefault="0007497B" w:rsidP="003F5033">
            <w:pPr>
              <w:spacing w:after="0" w:line="240" w:lineRule="auto"/>
              <w:rPr>
                <w:rFonts w:eastAsia="Times New Roman"/>
                <w:color w:val="000000"/>
                <w:lang w:eastAsia="en-US"/>
              </w:rPr>
            </w:pPr>
            <w:r w:rsidRPr="0019777A">
              <w:rPr>
                <w:rFonts w:eastAsia="Times New Roman"/>
                <w:color w:val="000000"/>
                <w:lang w:eastAsia="en-US"/>
              </w:rPr>
              <w:t>Disabilities</w:t>
            </w:r>
          </w:p>
        </w:tc>
        <w:tc>
          <w:tcPr>
            <w:tcW w:w="0" w:type="auto"/>
            <w:tcBorders>
              <w:bottom w:val="single" w:sz="4" w:space="0" w:color="auto"/>
            </w:tcBorders>
            <w:shd w:val="clear" w:color="auto" w:fill="auto"/>
            <w:noWrap/>
            <w:vAlign w:val="bottom"/>
            <w:hideMark/>
          </w:tcPr>
          <w:p w14:paraId="4744501D"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45.12%</w:t>
            </w:r>
          </w:p>
        </w:tc>
        <w:tc>
          <w:tcPr>
            <w:tcW w:w="0" w:type="auto"/>
            <w:tcBorders>
              <w:bottom w:val="single" w:sz="4" w:space="0" w:color="auto"/>
            </w:tcBorders>
            <w:shd w:val="clear" w:color="auto" w:fill="auto"/>
            <w:noWrap/>
            <w:vAlign w:val="bottom"/>
            <w:hideMark/>
          </w:tcPr>
          <w:p w14:paraId="22C23723" w14:textId="77777777" w:rsidR="0007497B" w:rsidRPr="0019777A" w:rsidRDefault="0007497B" w:rsidP="003F5033">
            <w:pPr>
              <w:spacing w:after="0" w:line="240" w:lineRule="auto"/>
              <w:jc w:val="right"/>
              <w:rPr>
                <w:rFonts w:eastAsia="Times New Roman"/>
                <w:color w:val="000000"/>
                <w:lang w:eastAsia="en-US"/>
              </w:rPr>
            </w:pPr>
            <w:r w:rsidRPr="0019777A">
              <w:rPr>
                <w:rFonts w:eastAsia="Times New Roman"/>
                <w:color w:val="000000"/>
                <w:lang w:eastAsia="en-US"/>
              </w:rPr>
              <w:t>25.88%</w:t>
            </w:r>
          </w:p>
        </w:tc>
      </w:tr>
    </w:tbl>
    <w:p w14:paraId="53B97EA6" w14:textId="77777777" w:rsidR="0007497B" w:rsidRPr="0019777A" w:rsidRDefault="0007497B" w:rsidP="0007497B">
      <w:pPr>
        <w:jc w:val="both"/>
      </w:pPr>
    </w:p>
    <w:p w14:paraId="0E3C8910" w14:textId="649958CE" w:rsidR="0007497B" w:rsidRPr="0019777A" w:rsidRDefault="0007497B" w:rsidP="0007497B">
      <w:pPr>
        <w:jc w:val="both"/>
      </w:pPr>
      <w:r w:rsidRPr="0019777A">
        <w:t>The False Positives are households characterized as poor in a multi</w:t>
      </w:r>
      <w:r w:rsidR="00FA3C1F">
        <w:t>-</w:t>
      </w:r>
      <w:r w:rsidRPr="0019777A">
        <w:t>dimensional sense. Otherwise, the False Negatives are households with non-poor characteristics. From Table 3</w:t>
      </w:r>
      <w:r w:rsidR="00FA3C1F">
        <w:t>,</w:t>
      </w:r>
      <w:r w:rsidRPr="0019777A">
        <w:t xml:space="preserve"> we </w:t>
      </w:r>
      <w:r w:rsidRPr="0019777A">
        <w:lastRenderedPageBreak/>
        <w:t xml:space="preserve">highlight the following features for False Positives: 7.32% of households have access to paved tracks and 12.20% to lighting poles, 8.54% have concrete walls, 7.93% have water and drainage network, 59.15% cooks with manure, 8.54% have </w:t>
      </w:r>
      <w:r w:rsidR="00FA3C1F">
        <w:t>internet access</w:t>
      </w:r>
      <w:r w:rsidRPr="0019777A">
        <w:t>, and 0% have a refrigerator. These features suggest that False Positives are poor households. We must consider that 88.41% of them are rural, so for this case, they may have vulnerab</w:t>
      </w:r>
      <w:r w:rsidR="00FA3C1F">
        <w:t>le</w:t>
      </w:r>
      <w:r w:rsidRPr="0019777A">
        <w:t xml:space="preserve"> conditions but might not be exposed to cold wave-related disasters. </w:t>
      </w:r>
    </w:p>
    <w:p w14:paraId="4362EDB9" w14:textId="08CB4297" w:rsidR="0007497B" w:rsidRPr="0019777A" w:rsidRDefault="0007497B" w:rsidP="0007497B">
      <w:pPr>
        <w:jc w:val="both"/>
      </w:pPr>
      <w:r w:rsidRPr="0019777A">
        <w:t xml:space="preserve">We highlight the following features for False Negatives: 44.71% of households have access to paved tracks and 85.88% to lighting poles, 48.24% have concrete walls, 62.35% have water and drainage network rather than using manure, 62.35% of households cook with GLP, 27.06% have </w:t>
      </w:r>
      <w:r w:rsidR="00FA3C1F">
        <w:t>internet access</w:t>
      </w:r>
      <w:r w:rsidRPr="0019777A">
        <w:t>, and 8.24% have a refrigerator. According to this characterization, False Negatives are mostly non-poor households associated with better urban infrastructure. 17.65% of these households are rural. False Negatives might be exposed to cold wave-related disasters</w:t>
      </w:r>
      <w:r w:rsidR="00FA3C1F">
        <w:t xml:space="preserve"> but</w:t>
      </w:r>
      <w:r w:rsidRPr="0019777A">
        <w:t xml:space="preserve"> may not have vulnerability conditions.</w:t>
      </w:r>
    </w:p>
    <w:p w14:paraId="4546B3EA" w14:textId="78C659B8" w:rsidR="0007497B" w:rsidRPr="0019777A" w:rsidRDefault="0007497B" w:rsidP="0007497B">
      <w:pPr>
        <w:jc w:val="both"/>
      </w:pPr>
      <w:r w:rsidRPr="0019777A">
        <w:t>Regarding educational and health dimensions of vulnerability, False Positives have 31.03% more uneducated households</w:t>
      </w:r>
      <w:r w:rsidR="00FA3C1F">
        <w:t>'</w:t>
      </w:r>
      <w:r w:rsidRPr="0019777A">
        <w:t xml:space="preserve"> heads than False Negatives and have 21.33% less access to medical attention, and 17.18% more households with subsidized health insurance. Finally, on average, False Positives are settled at a higher altitude than False Negatives (220.25 m.a.s.l.) and have lower annual monetary earnings (US$590.58).</w:t>
      </w:r>
    </w:p>
    <w:p w14:paraId="4470EC74" w14:textId="34FD4A1A" w:rsidR="0007497B" w:rsidRPr="0019777A" w:rsidRDefault="0007497B" w:rsidP="0007497B">
      <w:pPr>
        <w:pStyle w:val="Heading1"/>
      </w:pPr>
      <w:r w:rsidRPr="0019777A">
        <w:t>Discussion</w:t>
      </w:r>
      <w:r>
        <w:t xml:space="preserve"> and implications</w:t>
      </w:r>
    </w:p>
    <w:p w14:paraId="3B2BECD1" w14:textId="2596AE25" w:rsidR="0007497B" w:rsidRPr="0019777A" w:rsidRDefault="0007497B" w:rsidP="0007497B">
      <w:pPr>
        <w:jc w:val="both"/>
      </w:pPr>
      <w:r w:rsidRPr="0019777A">
        <w:t>This section presents a discussion of the main results and the practical implications of these results for relevant stakeholders and decision</w:t>
      </w:r>
      <w:r w:rsidR="00FA3C1F">
        <w:t>-</w:t>
      </w:r>
      <w:r w:rsidRPr="0019777A">
        <w:t>makers.</w:t>
      </w:r>
    </w:p>
    <w:p w14:paraId="6B20B8C0" w14:textId="77777777" w:rsidR="0007497B" w:rsidRPr="0007497B" w:rsidRDefault="0007497B" w:rsidP="0007497B">
      <w:pPr>
        <w:pStyle w:val="ListParagraph"/>
        <w:keepNext/>
        <w:keepLines/>
        <w:numPr>
          <w:ilvl w:val="0"/>
          <w:numId w:val="8"/>
        </w:numPr>
        <w:spacing w:before="360" w:after="80"/>
        <w:contextualSpacing w:val="0"/>
        <w:outlineLvl w:val="1"/>
        <w:rPr>
          <w:rFonts w:ascii="Arial" w:eastAsia="Calibri" w:hAnsi="Arial" w:cs="Calibri"/>
          <w:b/>
          <w:vanish/>
          <w:szCs w:val="36"/>
          <w:lang w:eastAsia="es-ES"/>
        </w:rPr>
      </w:pPr>
    </w:p>
    <w:p w14:paraId="1F28DD21" w14:textId="1DF8C16A" w:rsidR="0007497B" w:rsidRPr="0019777A" w:rsidRDefault="0007497B" w:rsidP="0007497B">
      <w:pPr>
        <w:pStyle w:val="Heading2"/>
      </w:pPr>
      <w:r w:rsidRPr="0019777A">
        <w:t>Determinants of cold wave-related disaster risk</w:t>
      </w:r>
    </w:p>
    <w:p w14:paraId="7DB7EE3C" w14:textId="20A389E6" w:rsidR="0007497B" w:rsidRPr="0019777A" w:rsidRDefault="0007497B" w:rsidP="0007497B">
      <w:pPr>
        <w:jc w:val="both"/>
      </w:pPr>
      <w:r w:rsidRPr="0019777A">
        <w:t>From RFC, features</w:t>
      </w:r>
      <w:r w:rsidR="00FA3C1F">
        <w:t>'</w:t>
      </w:r>
      <w:r w:rsidRPr="0019777A">
        <w:t xml:space="preserve"> importance was estimated to understand which features drive cold wave-related disaster risk at the household level. The results for the 15 most important features are shown in Figure 7 below:</w:t>
      </w:r>
    </w:p>
    <w:p w14:paraId="143B7D4B" w14:textId="77777777" w:rsidR="0007497B" w:rsidRPr="0019777A" w:rsidRDefault="0007497B" w:rsidP="0007497B">
      <w:pPr>
        <w:jc w:val="center"/>
        <w:rPr>
          <w:b/>
          <w:bCs/>
        </w:rPr>
      </w:pPr>
      <w:r w:rsidRPr="0019777A">
        <w:rPr>
          <w:b/>
          <w:bCs/>
          <w:noProof/>
        </w:rPr>
        <w:lastRenderedPageBreak/>
        <w:drawing>
          <wp:inline distT="0" distB="0" distL="0" distR="0" wp14:anchorId="46DD7317" wp14:editId="389511C6">
            <wp:extent cx="5400040" cy="33909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3"/>
                    <a:stretch>
                      <a:fillRect/>
                    </a:stretch>
                  </pic:blipFill>
                  <pic:spPr>
                    <a:xfrm>
                      <a:off x="0" y="0"/>
                      <a:ext cx="5400040" cy="3390900"/>
                    </a:xfrm>
                    <a:prstGeom prst="rect">
                      <a:avLst/>
                    </a:prstGeom>
                  </pic:spPr>
                </pic:pic>
              </a:graphicData>
            </a:graphic>
          </wp:inline>
        </w:drawing>
      </w:r>
    </w:p>
    <w:p w14:paraId="494265B6" w14:textId="6779BB84" w:rsidR="0007497B" w:rsidRPr="0019777A" w:rsidRDefault="0007497B" w:rsidP="0007497B">
      <w:pPr>
        <w:jc w:val="center"/>
      </w:pPr>
      <w:r w:rsidRPr="0019777A">
        <w:rPr>
          <w:b/>
          <w:bCs/>
        </w:rPr>
        <w:t xml:space="preserve">Figure 7. </w:t>
      </w:r>
      <w:r w:rsidRPr="0019777A">
        <w:t>Feature</w:t>
      </w:r>
      <w:r w:rsidR="00FA3C1F">
        <w:t>'</w:t>
      </w:r>
      <w:r w:rsidRPr="0019777A">
        <w:t>s importance from RFC</w:t>
      </w:r>
    </w:p>
    <w:p w14:paraId="1344CB31" w14:textId="4038764A" w:rsidR="0007497B" w:rsidRPr="0019777A" w:rsidRDefault="0007497B" w:rsidP="0007497B">
      <w:pPr>
        <w:jc w:val="both"/>
      </w:pPr>
      <w:r w:rsidRPr="0019777A">
        <w:t xml:space="preserve">The insights are clear: </w:t>
      </w:r>
      <w:r w:rsidR="00FA3C1F">
        <w:t xml:space="preserve">the </w:t>
      </w:r>
      <w:r w:rsidRPr="0019777A">
        <w:t xml:space="preserve">most important features for prediction were per capita expenditure (that accounts for short-run household purchase power) and household localization in a rural area (that accounts for the fact that </w:t>
      </w:r>
      <w:r w:rsidR="00FA3C1F">
        <w:t xml:space="preserve">the </w:t>
      </w:r>
      <w:r w:rsidRPr="0019777A">
        <w:t xml:space="preserve">household is isolated </w:t>
      </w:r>
      <w:r w:rsidR="00FA3C1F">
        <w:t>i</w:t>
      </w:r>
      <w:r w:rsidRPr="0019777A">
        <w:t>n the space and systematically far away from principal urban settlements). Access to public goods (</w:t>
      </w:r>
      <w:r w:rsidR="00FA3C1F">
        <w:t>measuring the government's presence in public spaces wh</w:t>
      </w:r>
      <w:r w:rsidRPr="0019777A">
        <w:t xml:space="preserve">ere households are located) was also </w:t>
      </w:r>
      <w:r w:rsidR="00FA3C1F">
        <w:t>crucial</w:t>
      </w:r>
      <w:r w:rsidRPr="0019777A">
        <w:t xml:space="preserve"> for cold wave-related disaster risk classification. Other </w:t>
      </w:r>
      <w:r w:rsidR="00FA3C1F">
        <w:t>signific</w:t>
      </w:r>
      <w:r w:rsidRPr="0019777A">
        <w:t xml:space="preserve">ant predictors were altitude (proxies for household exposure to </w:t>
      </w:r>
      <w:r w:rsidR="00FA3C1F">
        <w:t>shal</w:t>
      </w:r>
      <w:r w:rsidRPr="0019777A">
        <w:t>low temperature events) and household materials of construction (concrete walls and concrete roof</w:t>
      </w:r>
      <w:r w:rsidR="00FA3C1F">
        <w:t>s</w:t>
      </w:r>
      <w:r w:rsidRPr="0019777A">
        <w:t>).</w:t>
      </w:r>
    </w:p>
    <w:p w14:paraId="5133C2A2" w14:textId="6905B3A0" w:rsidR="0007497B" w:rsidRPr="0019777A" w:rsidRDefault="0007497B" w:rsidP="0007497B">
      <w:pPr>
        <w:jc w:val="both"/>
      </w:pPr>
      <w:r w:rsidRPr="0019777A">
        <w:t xml:space="preserve">Figure 8 shows an estimate of </w:t>
      </w:r>
      <w:r w:rsidR="00FA3C1F">
        <w:t xml:space="preserve">the </w:t>
      </w:r>
      <w:r w:rsidRPr="0019777A">
        <w:t>average marginal effect or partial dependence plot for each feature in Figure 7. According to these results, rural households are 24% more likely to be at risk of being affected by cold wave-related disasters than urban ones. In contrast, having a lighting pole, a drainage network</w:t>
      </w:r>
      <w:r w:rsidR="00FA3C1F">
        <w:t>,</w:t>
      </w:r>
      <w:r w:rsidRPr="0019777A">
        <w:t xml:space="preserve"> and cooking by GLP reduces the probability of being at risk by 14%, 11%</w:t>
      </w:r>
      <w:r w:rsidR="00FA3C1F">
        <w:t>,</w:t>
      </w:r>
      <w:r w:rsidRPr="0019777A">
        <w:t xml:space="preserve"> and 15%</w:t>
      </w:r>
      <w:r w:rsidR="00FA3C1F">
        <w:t>,</w:t>
      </w:r>
      <w:r w:rsidRPr="0019777A">
        <w:t xml:space="preserve"> respectively. The higher the ranking in Figure 7, the greater the robustness of this average estimate. I</w:t>
      </w:r>
      <w:r w:rsidR="00FA3C1F">
        <w:t>nterestingly,</w:t>
      </w:r>
      <w:r w:rsidRPr="0019777A">
        <w:t xml:space="preserve"> an increase in per capita expenditure lowers the probability of being at risk </w:t>
      </w:r>
      <w:r w:rsidR="00FA3C1F">
        <w:t>based on the magnitude of expenditure at different rates</w:t>
      </w:r>
      <w:r w:rsidRPr="0019777A">
        <w:t>. For high</w:t>
      </w:r>
      <w:r w:rsidR="00FA3C1F">
        <w:t>-</w:t>
      </w:r>
      <w:r w:rsidRPr="0019777A">
        <w:t xml:space="preserve">expenditure households, an increase in expenditure is not related to a </w:t>
      </w:r>
      <w:r w:rsidR="00FA3C1F">
        <w:t>significant</w:t>
      </w:r>
      <w:r w:rsidRPr="0019777A">
        <w:t xml:space="preserve"> decrease in </w:t>
      </w:r>
      <w:r w:rsidR="00FA3C1F">
        <w:t xml:space="preserve">the </w:t>
      </w:r>
      <w:r w:rsidRPr="0019777A">
        <w:t xml:space="preserve">probability of being at risk. For poor households, the impact of variations in expenditure is higher. </w:t>
      </w:r>
      <w:r w:rsidR="00FA3C1F">
        <w:t>Public goods and concrete on walls and roofs lower</w:t>
      </w:r>
      <w:r w:rsidRPr="0019777A">
        <w:t xml:space="preserve"> the probability of being at risk.</w:t>
      </w:r>
    </w:p>
    <w:p w14:paraId="49BEA4A8" w14:textId="77777777" w:rsidR="0007497B" w:rsidRPr="0019777A" w:rsidRDefault="0007497B" w:rsidP="0007497B">
      <w:pPr>
        <w:jc w:val="both"/>
        <w:rPr>
          <w:b/>
          <w:bCs/>
        </w:rPr>
      </w:pPr>
      <w:r w:rsidRPr="0019777A">
        <w:rPr>
          <w:b/>
          <w:bCs/>
          <w:noProof/>
        </w:rPr>
        <w:lastRenderedPageBreak/>
        <w:drawing>
          <wp:inline distT="0" distB="0" distL="0" distR="0" wp14:anchorId="49D7994B" wp14:editId="6F20AD35">
            <wp:extent cx="5400040" cy="40265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4"/>
                    <a:stretch>
                      <a:fillRect/>
                    </a:stretch>
                  </pic:blipFill>
                  <pic:spPr>
                    <a:xfrm>
                      <a:off x="0" y="0"/>
                      <a:ext cx="5400040" cy="4026535"/>
                    </a:xfrm>
                    <a:prstGeom prst="rect">
                      <a:avLst/>
                    </a:prstGeom>
                  </pic:spPr>
                </pic:pic>
              </a:graphicData>
            </a:graphic>
          </wp:inline>
        </w:drawing>
      </w:r>
    </w:p>
    <w:p w14:paraId="31BF98C6" w14:textId="0C07F94D" w:rsidR="0007497B" w:rsidRPr="0019777A" w:rsidRDefault="0007497B" w:rsidP="0007497B">
      <w:pPr>
        <w:jc w:val="center"/>
      </w:pPr>
      <w:r w:rsidRPr="0019777A">
        <w:rPr>
          <w:b/>
          <w:bCs/>
        </w:rPr>
        <w:t xml:space="preserve">Figure 8. </w:t>
      </w:r>
      <w:r w:rsidRPr="0019777A">
        <w:t>Feature</w:t>
      </w:r>
      <w:r w:rsidR="00FA3C1F">
        <w:t>'</w:t>
      </w:r>
      <w:r w:rsidRPr="0019777A">
        <w:t xml:space="preserve">s average marginal effect on </w:t>
      </w:r>
      <w:r w:rsidR="00FA3C1F">
        <w:t xml:space="preserve">the </w:t>
      </w:r>
      <w:r w:rsidRPr="0019777A">
        <w:t>probability</w:t>
      </w:r>
      <w:r w:rsidR="00FA3C1F">
        <w:t xml:space="preserve"> of being at </w:t>
      </w:r>
      <w:proofErr w:type="gramStart"/>
      <w:r w:rsidR="00FA3C1F">
        <w:t>risk</w:t>
      </w:r>
      <w:proofErr w:type="gramEnd"/>
    </w:p>
    <w:p w14:paraId="1E54B24F" w14:textId="39DFFB97" w:rsidR="0007497B" w:rsidRPr="0019777A" w:rsidRDefault="0007497B" w:rsidP="0007497B">
      <w:pPr>
        <w:jc w:val="both"/>
      </w:pPr>
      <w:r w:rsidRPr="0019777A">
        <w:t>The RFC estimator is robust to non-linearity, heteroscedasticity</w:t>
      </w:r>
      <w:r w:rsidR="00FA3C1F">
        <w:t>,</w:t>
      </w:r>
      <w:r w:rsidRPr="0019777A">
        <w:t xml:space="preserve"> and noise on predictors. As </w:t>
      </w:r>
      <w:r w:rsidR="00FA3C1F">
        <w:t xml:space="preserve">the </w:t>
      </w:r>
      <w:r w:rsidRPr="0019777A">
        <w:t>construction of trees is based on bootstrap methods, the partial dependence estimates are a non-parametric estimator of the impact of exogenous variations on predictors into t</w:t>
      </w:r>
      <w:r w:rsidR="00FA3C1F">
        <w:t>he target variable,</w:t>
      </w:r>
      <w:r w:rsidRPr="0019777A">
        <w:t xml:space="preserve"> disaster risk.</w:t>
      </w:r>
    </w:p>
    <w:p w14:paraId="32493407" w14:textId="7FC55EA3" w:rsidR="0007497B" w:rsidRPr="0019777A" w:rsidRDefault="0007497B" w:rsidP="0007497B">
      <w:pPr>
        <w:jc w:val="both"/>
      </w:pPr>
      <w:r w:rsidRPr="0019777A">
        <w:t xml:space="preserve">Considering these results, we </w:t>
      </w:r>
      <w:r w:rsidR="00FA3C1F">
        <w:t>conclude that cold wave-related disaster vulnerability is shaped by economic deprivations, geographical localization in rural areas and the degree of access to public goods in urban environments, including</w:t>
      </w:r>
      <w:r w:rsidRPr="0019777A">
        <w:t xml:space="preserve"> access to </w:t>
      </w:r>
      <w:r w:rsidR="00FA3C1F">
        <w:t>essential</w:t>
      </w:r>
      <w:r w:rsidRPr="0019777A">
        <w:t xml:space="preserve"> services. In this sense, to reduce vulnerability</w:t>
      </w:r>
      <w:r w:rsidR="00FA3C1F">
        <w:t>,</w:t>
      </w:r>
      <w:r w:rsidRPr="0019777A">
        <w:t xml:space="preserve"> we must act in line with disaster risk reduction main guidelines (Wright et al., 2020): it is necessary to make long-term investments that aim at systematically reduc</w:t>
      </w:r>
      <w:r w:rsidR="00FA3C1F">
        <w:t>ing</w:t>
      </w:r>
      <w:r w:rsidRPr="0019777A">
        <w:t xml:space="preserve"> vulnerabilities to create resilience in communities by achieving economic and urban development of </w:t>
      </w:r>
      <w:r w:rsidR="00FA3C1F">
        <w:t>cities</w:t>
      </w:r>
      <w:r w:rsidRPr="0019777A">
        <w:t xml:space="preserve">. </w:t>
      </w:r>
    </w:p>
    <w:p w14:paraId="3D5DB447" w14:textId="4668DECF" w:rsidR="0007497B" w:rsidRPr="0019777A" w:rsidRDefault="0007497B" w:rsidP="0007497B">
      <w:pPr>
        <w:jc w:val="both"/>
      </w:pPr>
      <w:r w:rsidRPr="0019777A">
        <w:t>Development is a goal that would be achieved at a slow rate</w:t>
      </w:r>
      <w:r w:rsidR="00FA3C1F">
        <w:t xml:space="preserve"> and</w:t>
      </w:r>
      <w:r w:rsidRPr="0019777A">
        <w:t xml:space="preserve"> requires a lot of planning. Puno is a city that was built with scarce resources</w:t>
      </w:r>
      <w:r w:rsidR="00FA3C1F">
        <w:t>. H</w:t>
      </w:r>
      <w:r w:rsidRPr="0019777A">
        <w:t xml:space="preserve">ence there is an enormous potential for improvement, particularly regarding </w:t>
      </w:r>
      <w:r w:rsidR="00FA3C1F">
        <w:t>mitigating</w:t>
      </w:r>
      <w:r w:rsidRPr="0019777A">
        <w:t xml:space="preserve"> risks related to disasters. It is worth highlighting the fact that in the short</w:t>
      </w:r>
      <w:r w:rsidR="00FA3C1F">
        <w:t xml:space="preserve"> </w:t>
      </w:r>
      <w:r w:rsidRPr="0019777A">
        <w:t xml:space="preserve">term, applied Machine Learning can be used to optimize resource utilization and, in the best of cases, save </w:t>
      </w:r>
      <w:r w:rsidR="00FA3C1F">
        <w:t>necessary</w:t>
      </w:r>
      <w:r w:rsidRPr="0019777A">
        <w:t xml:space="preserve"> resources that communities may invest in their future development (Bosher et al., 2022).</w:t>
      </w:r>
    </w:p>
    <w:p w14:paraId="4ED9E96D" w14:textId="77777777" w:rsidR="0007497B" w:rsidRPr="0019777A" w:rsidRDefault="0007497B" w:rsidP="0007497B">
      <w:pPr>
        <w:pStyle w:val="Heading2"/>
      </w:pPr>
      <w:r w:rsidRPr="0019777A">
        <w:t>A proposal for improvement of the model</w:t>
      </w:r>
    </w:p>
    <w:p w14:paraId="18DCC814" w14:textId="73A1A893" w:rsidR="0007497B" w:rsidRPr="0019777A" w:rsidRDefault="0007497B" w:rsidP="0007497B">
      <w:pPr>
        <w:jc w:val="both"/>
      </w:pPr>
      <w:r w:rsidRPr="0019777A">
        <w:t>The actual model has an accuracy of 73.85% on the test dataset. That means that: if the model ha</w:t>
      </w:r>
      <w:r w:rsidR="00FA3C1F">
        <w:t>d</w:t>
      </w:r>
      <w:r w:rsidRPr="0019777A">
        <w:t xml:space="preserve"> been implemented in 2021 and all the demand points </w:t>
      </w:r>
      <w:r w:rsidR="00FA3C1F">
        <w:t>had</w:t>
      </w:r>
      <w:r w:rsidRPr="0019777A">
        <w:t xml:space="preserve"> been fulfilled with aid within the context of an intervention, 19.1% of households that would have demanded aid would have </w:t>
      </w:r>
      <w:r w:rsidRPr="0019777A">
        <w:lastRenderedPageBreak/>
        <w:t>been excluded from the targeting. On the other hand, 32.41% of households that were not affected would have been provided with aid, creating additional costs.</w:t>
      </w:r>
    </w:p>
    <w:p w14:paraId="68F453B2" w14:textId="0D179A4F" w:rsidR="0007497B" w:rsidRPr="0019777A" w:rsidRDefault="00FA3C1F" w:rsidP="0007497B">
      <w:pPr>
        <w:jc w:val="both"/>
      </w:pPr>
      <w:r>
        <w:t>The main pattern regarding False Positives and False Negatives</w:t>
      </w:r>
      <w:r w:rsidR="0007497B" w:rsidRPr="0019777A">
        <w:t xml:space="preserve"> was th</w:t>
      </w:r>
      <w:r>
        <w:t>at</w:t>
      </w:r>
      <w:r w:rsidR="0007497B" w:rsidRPr="0019777A">
        <w:t xml:space="preserve"> poor households without risks </w:t>
      </w:r>
      <w:r>
        <w:t>were misclassified (False Positives), and non-poor households with risks</w:t>
      </w:r>
      <w:r w:rsidR="0007497B" w:rsidRPr="0019777A">
        <w:t xml:space="preserve"> </w:t>
      </w:r>
      <w:r>
        <w:t xml:space="preserve">were </w:t>
      </w:r>
      <w:r w:rsidR="0007497B" w:rsidRPr="0019777A">
        <w:t xml:space="preserve">labeled non-risky (False Negatives). In this sense, additional costs related to False Positives might not be unjustified, as </w:t>
      </w:r>
      <w:r>
        <w:t>most</w:t>
      </w:r>
      <w:r w:rsidR="0007497B" w:rsidRPr="0019777A">
        <w:t xml:space="preserve"> households are poor. Considering False Negatives, the average household may be non-poor but still need aid to face cold waves. Considering statistical analysis, we recommend moving the classification threshold of the RFC to balance False Positives and False Negatives and achieve greater accuracy and </w:t>
      </w:r>
      <w:r>
        <w:t>s</w:t>
      </w:r>
      <w:r w:rsidR="0007497B" w:rsidRPr="0019777A">
        <w:t>ensitivity. The following Figure 9 shows the confusion matrix corresponding to a probability threshold of 42%:</w:t>
      </w:r>
    </w:p>
    <w:p w14:paraId="003BC8DB" w14:textId="77777777" w:rsidR="0007497B" w:rsidRPr="0019777A" w:rsidRDefault="0007497B" w:rsidP="0007497B">
      <w:pPr>
        <w:jc w:val="center"/>
      </w:pPr>
      <w:r w:rsidRPr="0019777A">
        <w:rPr>
          <w:noProof/>
        </w:rPr>
        <w:drawing>
          <wp:inline distT="0" distB="0" distL="0" distR="0" wp14:anchorId="53A1B7B9" wp14:editId="7E121C94">
            <wp:extent cx="3791246" cy="32004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5"/>
                    <a:stretch>
                      <a:fillRect/>
                    </a:stretch>
                  </pic:blipFill>
                  <pic:spPr>
                    <a:xfrm>
                      <a:off x="0" y="0"/>
                      <a:ext cx="3791246" cy="3200400"/>
                    </a:xfrm>
                    <a:prstGeom prst="rect">
                      <a:avLst/>
                    </a:prstGeom>
                  </pic:spPr>
                </pic:pic>
              </a:graphicData>
            </a:graphic>
          </wp:inline>
        </w:drawing>
      </w:r>
    </w:p>
    <w:p w14:paraId="10953056" w14:textId="77777777" w:rsidR="0007497B" w:rsidRPr="0019777A" w:rsidRDefault="0007497B" w:rsidP="0007497B">
      <w:pPr>
        <w:jc w:val="center"/>
      </w:pPr>
      <w:r w:rsidRPr="0019777A">
        <w:rPr>
          <w:b/>
          <w:bCs/>
        </w:rPr>
        <w:t xml:space="preserve">Figure 9. </w:t>
      </w:r>
      <w:r w:rsidRPr="0019777A">
        <w:t>Confusion matrix with new prediction threshold</w:t>
      </w:r>
    </w:p>
    <w:p w14:paraId="466BFE41" w14:textId="52CE09C0" w:rsidR="0007497B" w:rsidRPr="0019777A" w:rsidRDefault="0007497B" w:rsidP="0007497B">
      <w:pPr>
        <w:jc w:val="both"/>
      </w:pPr>
      <w:r w:rsidRPr="0019777A">
        <w:t>The performance metrics of this confusion matrix are the following: 75.08% ROC-AUC, 74.34% accuracy, 75.94% F1-score, 51.05% MCC, and 86.52% sensitivity. This improvement can have a</w:t>
      </w:r>
      <w:r w:rsidR="00FA3C1F">
        <w:t xml:space="preserve"> signific</w:t>
      </w:r>
      <w:r w:rsidRPr="0019777A">
        <w:t xml:space="preserve">ant impact on the practice. If a humanitarian intervention </w:t>
      </w:r>
      <w:r w:rsidR="00FA3C1F">
        <w:t>had been</w:t>
      </w:r>
      <w:r w:rsidRPr="0019777A">
        <w:t xml:space="preserve"> implemented considering </w:t>
      </w:r>
      <w:r w:rsidR="00FA3C1F">
        <w:t xml:space="preserve">the </w:t>
      </w:r>
      <w:r w:rsidRPr="0019777A">
        <w:t xml:space="preserve">confusion matrix in Figure 9, 13.48% of households would have generated deprivation costs. Although there are more False Positives, </w:t>
      </w:r>
      <w:r w:rsidR="00FA3C1F">
        <w:t>most</w:t>
      </w:r>
      <w:r w:rsidRPr="0019777A">
        <w:t xml:space="preserve"> of these households are poor</w:t>
      </w:r>
      <w:r w:rsidR="00FA3C1F">
        <w:t xml:space="preserve"> so </w:t>
      </w:r>
      <w:r w:rsidRPr="0019777A">
        <w:t xml:space="preserve">aid would attend to other necessities embedded in their multiple vulnerabilities. Any humanitarian project that aims to mitigate the negative impacts of cold wave-related disasters may find this </w:t>
      </w:r>
      <w:r w:rsidR="00FA3C1F">
        <w:t>paper</w:t>
      </w:r>
      <w:r w:rsidRPr="0019777A">
        <w:t xml:space="preserve"> </w:t>
      </w:r>
      <w:r w:rsidR="00FA3C1F">
        <w:t xml:space="preserve">helpful </w:t>
      </w:r>
      <w:r w:rsidRPr="0019777A">
        <w:t xml:space="preserve">since </w:t>
      </w:r>
      <w:r w:rsidR="00FA3C1F">
        <w:t xml:space="preserve">its </w:t>
      </w:r>
      <w:r w:rsidRPr="0019777A">
        <w:t xml:space="preserve">methodology can be replicated for other case studies. </w:t>
      </w:r>
    </w:p>
    <w:p w14:paraId="3805CF7F" w14:textId="77777777" w:rsidR="0007497B" w:rsidRPr="0019777A" w:rsidRDefault="0007497B" w:rsidP="0007497B">
      <w:pPr>
        <w:pStyle w:val="Heading2"/>
      </w:pPr>
      <w:r w:rsidRPr="0019777A">
        <w:t>Extra considerations about practical implementations</w:t>
      </w:r>
    </w:p>
    <w:p w14:paraId="51F61CEB" w14:textId="2F849D9D" w:rsidR="0007497B" w:rsidRPr="0019777A" w:rsidRDefault="0007497B" w:rsidP="0007497B">
      <w:pPr>
        <w:jc w:val="both"/>
      </w:pPr>
      <w:r w:rsidRPr="0019777A">
        <w:t>From Table 3 and Figure 8, it is known that both False Positives and True Positives are characterized as being poor, rural</w:t>
      </w:r>
      <w:r w:rsidR="00FA3C1F">
        <w:t>,</w:t>
      </w:r>
      <w:r w:rsidRPr="0019777A">
        <w:t xml:space="preserve"> and isolated in space. </w:t>
      </w:r>
      <w:r w:rsidR="00FA3C1F">
        <w:t>A humanitarian intervention would find it more costly to reach households with these characteristics in a real-world scenario</w:t>
      </w:r>
      <w:r w:rsidRPr="0019777A">
        <w:t xml:space="preserve">. In contrast, False Negatives and True Negatives are households settled in urban areas with transport infrastructure that reduces logistic costs. Although these households are easy to reach, it could be </w:t>
      </w:r>
      <w:r w:rsidR="00FA3C1F">
        <w:t>challenging</w:t>
      </w:r>
      <w:r w:rsidRPr="0019777A">
        <w:t xml:space="preserve"> to identify which would be the target of humanitarian intervention. The model in Figure 9 can improve this targeting.</w:t>
      </w:r>
    </w:p>
    <w:p w14:paraId="69C03EC8" w14:textId="7ECA939A" w:rsidR="0007497B" w:rsidRPr="0019777A" w:rsidRDefault="0007497B" w:rsidP="0007497B">
      <w:pPr>
        <w:jc w:val="both"/>
      </w:pPr>
      <w:r w:rsidRPr="0019777A">
        <w:lastRenderedPageBreak/>
        <w:t xml:space="preserve">Any practical implementation must consider the guidelines above. The main challenge is to attend </w:t>
      </w:r>
      <w:r w:rsidR="00FA3C1F">
        <w:t xml:space="preserve">to </w:t>
      </w:r>
      <w:r w:rsidRPr="0019777A">
        <w:t>the demand from predicted positives. If the model in Figure 9 is implemented</w:t>
      </w:r>
      <w:r w:rsidR="00FA3C1F">
        <w:t>,</w:t>
      </w:r>
      <w:r w:rsidRPr="0019777A">
        <w:t xml:space="preserve"> 32.34% of this demand is expected to be misallocated. However, considering that these households are poor, a</w:t>
      </w:r>
      <w:r w:rsidR="00FA3C1F">
        <w:t>n excellent</w:t>
      </w:r>
      <w:r w:rsidRPr="0019777A">
        <w:t xml:space="preserve"> strategy is to integrate both the humanitarian intervention that aims to mitigate the impacts </w:t>
      </w:r>
      <w:r w:rsidR="00FA3C1F">
        <w:t>of</w:t>
      </w:r>
      <w:r w:rsidRPr="0019777A">
        <w:t xml:space="preserve"> cold wave-related disasters and poverty and </w:t>
      </w:r>
      <w:r w:rsidR="00FA3C1F">
        <w:t>short-run hunger</w:t>
      </w:r>
      <w:r w:rsidRPr="0019777A">
        <w:t xml:space="preserve"> interventions. The integration of interventions would lead to a more efficient use of resources, assuming that poor households are vulnerable to food shortages and economic losses during months of </w:t>
      </w:r>
      <w:r w:rsidR="00FA3C1F">
        <w:t xml:space="preserve">cold </w:t>
      </w:r>
      <w:r w:rsidRPr="0019777A">
        <w:t>temperatures in Puno.</w:t>
      </w:r>
    </w:p>
    <w:p w14:paraId="0F356F94" w14:textId="3C8D7C0C" w:rsidR="0007497B" w:rsidRPr="0019777A" w:rsidRDefault="0007497B" w:rsidP="0007497B">
      <w:pPr>
        <w:pStyle w:val="Heading1"/>
      </w:pPr>
      <w:r w:rsidRPr="0019777A">
        <w:t>Conclusions, recommendations</w:t>
      </w:r>
      <w:r w:rsidR="00FA3C1F">
        <w:t>,</w:t>
      </w:r>
      <w:r w:rsidRPr="0019777A">
        <w:t xml:space="preserve"> and future research</w:t>
      </w:r>
    </w:p>
    <w:p w14:paraId="100629FB" w14:textId="1F7F2245" w:rsidR="0007497B" w:rsidRPr="0019777A" w:rsidRDefault="0007497B" w:rsidP="0007497B">
      <w:pPr>
        <w:jc w:val="both"/>
      </w:pPr>
      <w:r w:rsidRPr="0019777A">
        <w:t xml:space="preserve">This paper focused on </w:t>
      </w:r>
      <w:r w:rsidR="00FA3C1F">
        <w:t>using</w:t>
      </w:r>
      <w:r w:rsidRPr="0019777A">
        <w:t xml:space="preserve"> Machine Learning to build proactive strategies for cold wave-related disaster preparedness in Puno. The aim was on households</w:t>
      </w:r>
      <w:r w:rsidR="00FA3C1F">
        <w:t>'</w:t>
      </w:r>
      <w:r w:rsidRPr="0019777A">
        <w:t xml:space="preserve"> disaster risk classification or identification of demand: a predictive classifier was built to identify households that are targets for humanitarian interventions.</w:t>
      </w:r>
    </w:p>
    <w:p w14:paraId="578531E9" w14:textId="1806D96F" w:rsidR="0007497B" w:rsidRPr="0019777A" w:rsidRDefault="0007497B" w:rsidP="0007497B">
      <w:pPr>
        <w:jc w:val="both"/>
      </w:pPr>
      <w:r w:rsidRPr="0019777A">
        <w:t>Puno is a region with small cities</w:t>
      </w:r>
      <w:r w:rsidR="00FA3C1F">
        <w:t>,</w:t>
      </w:r>
      <w:r w:rsidRPr="0019777A">
        <w:t xml:space="preserve"> and </w:t>
      </w:r>
      <w:r w:rsidR="00FA3C1F">
        <w:t>most of its population is settled in rural areas</w:t>
      </w:r>
      <w:r w:rsidRPr="0019777A">
        <w:t xml:space="preserve"> dispersed in space. The classifier identified the following prediction rules: </w:t>
      </w:r>
    </w:p>
    <w:p w14:paraId="2BD8AC89" w14:textId="59D033B7" w:rsidR="0007497B" w:rsidRPr="0019777A" w:rsidRDefault="0007497B" w:rsidP="0007497B">
      <w:pPr>
        <w:pStyle w:val="ListParagraph"/>
        <w:numPr>
          <w:ilvl w:val="0"/>
          <w:numId w:val="17"/>
        </w:numPr>
        <w:jc w:val="both"/>
      </w:pPr>
      <w:r w:rsidRPr="0019777A">
        <w:t>Poor households settled in rural areas are vulnerable to cold wave-related disasters and, hence, need proactive humanitarian intervention.</w:t>
      </w:r>
    </w:p>
    <w:p w14:paraId="325FC509" w14:textId="241E81BC" w:rsidR="0007497B" w:rsidRPr="0019777A" w:rsidRDefault="0007497B" w:rsidP="0007497B">
      <w:pPr>
        <w:pStyle w:val="ListParagraph"/>
        <w:numPr>
          <w:ilvl w:val="0"/>
          <w:numId w:val="17"/>
        </w:numPr>
        <w:jc w:val="both"/>
      </w:pPr>
      <w:r w:rsidRPr="0019777A">
        <w:t xml:space="preserve">Beyond economic vulnerability, vulnerable households have </w:t>
      </w:r>
      <w:r w:rsidR="00FA3C1F">
        <w:t xml:space="preserve">the </w:t>
      </w:r>
      <w:r w:rsidRPr="0019777A">
        <w:t>poor urban infrastructure</w:t>
      </w:r>
      <w:r w:rsidR="00FA3C1F">
        <w:t>,</w:t>
      </w:r>
      <w:r w:rsidRPr="0019777A">
        <w:t xml:space="preserve"> including tracks, paths, lighting poles, and water and drainage networks. These features characterize households that are demand points of humanitarian interventions.</w:t>
      </w:r>
    </w:p>
    <w:p w14:paraId="1F16A5C4" w14:textId="15025513" w:rsidR="0007497B" w:rsidRPr="0019777A" w:rsidRDefault="0007497B" w:rsidP="0007497B">
      <w:pPr>
        <w:pStyle w:val="ListParagraph"/>
        <w:numPr>
          <w:ilvl w:val="0"/>
          <w:numId w:val="17"/>
        </w:numPr>
        <w:jc w:val="both"/>
      </w:pPr>
      <w:r w:rsidRPr="0019777A">
        <w:t xml:space="preserve">The impact of health insurance, health status, and education is minor. Households with unhealthy members have </w:t>
      </w:r>
      <w:r w:rsidR="00FA3C1F">
        <w:t xml:space="preserve">a </w:t>
      </w:r>
      <w:r w:rsidRPr="0019777A">
        <w:t xml:space="preserve">0.8% higher probability of being at risk than households with healthy members on average. </w:t>
      </w:r>
      <w:r w:rsidR="00FA3C1F">
        <w:t>At the same time,</w:t>
      </w:r>
      <w:r w:rsidRPr="0019777A">
        <w:t xml:space="preserve"> households with graduate members have </w:t>
      </w:r>
      <w:r w:rsidR="00FA3C1F">
        <w:t>a 0.6% lower probability of being at risk than other households</w:t>
      </w:r>
      <w:r w:rsidRPr="0019777A">
        <w:t>.</w:t>
      </w:r>
    </w:p>
    <w:p w14:paraId="42E20C39" w14:textId="4EF6A079" w:rsidR="0007497B" w:rsidRPr="0019777A" w:rsidRDefault="0007497B" w:rsidP="0007497B">
      <w:pPr>
        <w:jc w:val="both"/>
      </w:pPr>
      <w:r w:rsidRPr="0019777A">
        <w:t>The experimental setting allowed us to select RFC over ENLR as the best classifier</w:t>
      </w:r>
      <w:r w:rsidR="00FA3C1F">
        <w:t>,</w:t>
      </w:r>
      <w:r w:rsidRPr="0019777A">
        <w:t xml:space="preserve"> with </w:t>
      </w:r>
      <w:r w:rsidR="00FA3C1F">
        <w:t xml:space="preserve">an </w:t>
      </w:r>
      <w:r w:rsidRPr="0019777A">
        <w:t xml:space="preserve">MCC of 48.64% and </w:t>
      </w:r>
      <w:r w:rsidR="00FA3C1F">
        <w:t>a s</w:t>
      </w:r>
      <w:r w:rsidRPr="0019777A">
        <w:t xml:space="preserve">ensitivity of 80.9% on the test dataset. </w:t>
      </w:r>
      <w:r w:rsidR="00FA3C1F">
        <w:t>This result represents a good baseline level for practical implementations</w:t>
      </w:r>
      <w:r w:rsidRPr="0019777A">
        <w:t xml:space="preserve"> because the </w:t>
      </w:r>
      <w:r w:rsidR="00FA3C1F">
        <w:t>model's accuracy</w:t>
      </w:r>
      <w:r w:rsidRPr="0019777A">
        <w:t xml:space="preserve"> is relatively high (73.82%), considering that predictions were made with </w:t>
      </w:r>
      <w:r w:rsidR="00FA3C1F">
        <w:t xml:space="preserve">a </w:t>
      </w:r>
      <w:r w:rsidRPr="0019777A">
        <w:t xml:space="preserve">model trained with past data from 2018-2020. </w:t>
      </w:r>
      <w:r w:rsidR="00FA3C1F">
        <w:t>Thus, t</w:t>
      </w:r>
      <w:r w:rsidRPr="0019777A">
        <w:t xml:space="preserve">he model </w:t>
      </w:r>
      <w:r w:rsidR="00FA3C1F">
        <w:t>can</w:t>
      </w:r>
      <w:r w:rsidRPr="0019777A">
        <w:t xml:space="preserve"> perform a forecast with acceptable accuracy.</w:t>
      </w:r>
    </w:p>
    <w:p w14:paraId="74FBAD23" w14:textId="0B996979" w:rsidR="0007497B" w:rsidRPr="0019777A" w:rsidRDefault="0007497B" w:rsidP="0007497B">
      <w:pPr>
        <w:jc w:val="both"/>
      </w:pPr>
      <w:r w:rsidRPr="0019777A">
        <w:t xml:space="preserve">After performing </w:t>
      </w:r>
      <w:r w:rsidR="00FA3C1F">
        <w:t xml:space="preserve">a </w:t>
      </w:r>
      <w:r w:rsidRPr="0019777A">
        <w:t xml:space="preserve">statistical analysis of False Negatives and False Positives, we considered it profitable to modify the probability threshold of the RFC to improve </w:t>
      </w:r>
      <w:r w:rsidR="00FA3C1F">
        <w:t xml:space="preserve">the </w:t>
      </w:r>
      <w:r w:rsidRPr="0019777A">
        <w:t>model</w:t>
      </w:r>
      <w:r w:rsidR="00FA3C1F">
        <w:t>'</w:t>
      </w:r>
      <w:r w:rsidRPr="0019777A">
        <w:t>s performance. With a threshold of 42% instead of 50%, model accuracy improved to 74.34%, MCC to 51.05%</w:t>
      </w:r>
      <w:r w:rsidR="00FA3C1F">
        <w:t>,</w:t>
      </w:r>
      <w:r w:rsidRPr="0019777A">
        <w:t xml:space="preserve"> and </w:t>
      </w:r>
      <w:r w:rsidR="00FA3C1F">
        <w:t>s</w:t>
      </w:r>
      <w:r w:rsidRPr="0019777A">
        <w:t>ensitivity to 86.52%. This</w:t>
      </w:r>
      <w:r w:rsidR="00FA3C1F">
        <w:t xml:space="preserve"> result</w:t>
      </w:r>
      <w:r w:rsidRPr="0019777A">
        <w:t xml:space="preserve"> has several practical implications. First, if this model is implemented, False Negatives would be reduced at the cost of more False Positives</w:t>
      </w:r>
      <w:r w:rsidR="00FA3C1F">
        <w:t>. T</w:t>
      </w:r>
      <w:r w:rsidRPr="0019777A">
        <w:t>h</w:t>
      </w:r>
      <w:r w:rsidR="00FA3C1F">
        <w:t>at</w:t>
      </w:r>
      <w:r w:rsidRPr="0019777A">
        <w:t xml:space="preserve"> means that humanitarian operations targeting would improve at the cost of reaching more households that might not need supplies to face cold. The drawback is that such households, known as False Positives, are poor and isolated in space, so most kinds of interventions may find it costly to reach them.</w:t>
      </w:r>
    </w:p>
    <w:p w14:paraId="762E0E06" w14:textId="33C65B8E" w:rsidR="0007497B" w:rsidRPr="0019777A" w:rsidRDefault="0007497B" w:rsidP="0007497B">
      <w:pPr>
        <w:jc w:val="both"/>
      </w:pPr>
      <w:r w:rsidRPr="0019777A">
        <w:t xml:space="preserve">Even though the improved model misclassifies a higher frequency of False Positives, statistical analysis shows that these households have deprivations. Hence, those costs may be justified, especially if the humanitarian intervention is embedded in another, maybe </w:t>
      </w:r>
      <w:r w:rsidR="00FA3C1F">
        <w:t>more comprehensive</w:t>
      </w:r>
      <w:r w:rsidRPr="0019777A">
        <w:t xml:space="preserve">, program. This </w:t>
      </w:r>
      <w:r w:rsidR="00FA3C1F">
        <w:t xml:space="preserve">scenario </w:t>
      </w:r>
      <w:r w:rsidRPr="0019777A">
        <w:t xml:space="preserve">could be the case of a policy to mitigate food and </w:t>
      </w:r>
      <w:r w:rsidRPr="0019777A">
        <w:lastRenderedPageBreak/>
        <w:t xml:space="preserve">hunger. </w:t>
      </w:r>
      <w:r w:rsidR="00FA3C1F">
        <w:t>Using</w:t>
      </w:r>
      <w:r w:rsidRPr="0019777A">
        <w:t xml:space="preserve"> the improved model would </w:t>
      </w:r>
      <w:r w:rsidR="00FA3C1F">
        <w:t>enormously impact</w:t>
      </w:r>
      <w:r w:rsidRPr="0019777A">
        <w:t xml:space="preserve"> the Machine Learning-targeted households. </w:t>
      </w:r>
    </w:p>
    <w:p w14:paraId="5FDCF530" w14:textId="59D1A88B" w:rsidR="0007497B" w:rsidRPr="0019777A" w:rsidRDefault="00FA3C1F" w:rsidP="0007497B">
      <w:pPr>
        <w:jc w:val="both"/>
      </w:pPr>
      <w:r>
        <w:t>Consequently</w:t>
      </w:r>
      <w:r w:rsidR="0007497B" w:rsidRPr="0019777A">
        <w:t xml:space="preserve">, Machine Learning offers a data-centered solution to the large-scale problem of deciding where aid must be delivered. This solution is characterized </w:t>
      </w:r>
      <w:r>
        <w:t>by</w:t>
      </w:r>
      <w:r w:rsidR="0007497B" w:rsidRPr="0019777A">
        <w:t xml:space="preserve"> being detailed and disaggregated at the household level: model predictions can be used to decide which households will require </w:t>
      </w:r>
      <w:r>
        <w:t xml:space="preserve">a </w:t>
      </w:r>
      <w:r w:rsidR="0007497B" w:rsidRPr="0019777A">
        <w:t>supply of aid. Decision-makers can implement proactive disaster preparedness strategies such as stock prepositioning, proactive delivery, and gradual delivery based on information drawn from the prediction of trained models (Apte and Yoho, 2011).</w:t>
      </w:r>
    </w:p>
    <w:p w14:paraId="3AB719C4" w14:textId="64A01A5F" w:rsidR="0007497B" w:rsidRPr="0019777A" w:rsidRDefault="0007497B" w:rsidP="0007497B">
      <w:pPr>
        <w:jc w:val="both"/>
      </w:pPr>
      <w:r w:rsidRPr="0019777A">
        <w:t>Regarding cold wave-related disasters</w:t>
      </w:r>
      <w:r w:rsidR="00FA3C1F">
        <w:t>'</w:t>
      </w:r>
      <w:r w:rsidRPr="0019777A">
        <w:t xml:space="preserve"> risk mitigation, this paper confirms the literature findings: physically vulnerable and economic</w:t>
      </w:r>
      <w:r w:rsidR="00FA3C1F">
        <w:t>ally deprived households are more likely to be</w:t>
      </w:r>
      <w:r w:rsidRPr="0019777A">
        <w:t xml:space="preserve"> affected by a cold-related disaster. The well-known prescription is to create community resilience with </w:t>
      </w:r>
      <w:r w:rsidR="00FA3C1F">
        <w:t>solid urban</w:t>
      </w:r>
      <w:r w:rsidRPr="0019777A">
        <w:t xml:space="preserve"> infrastructure, which is difficult to achieve in the short term. In addition</w:t>
      </w:r>
      <w:r w:rsidR="00FA3C1F">
        <w:t>, we suggest using Machine Learning to implement an automat</w:t>
      </w:r>
      <w:r w:rsidRPr="0019777A">
        <w:t xml:space="preserve">ed classifier that identifies the demand in </w:t>
      </w:r>
      <w:r w:rsidR="00FA3C1F">
        <w:t xml:space="preserve">the </w:t>
      </w:r>
      <w:r w:rsidRPr="0019777A">
        <w:t>context of uncertainty and intervene</w:t>
      </w:r>
      <w:r w:rsidR="00FA3C1F">
        <w:t>s</w:t>
      </w:r>
      <w:r w:rsidRPr="0019777A">
        <w:t xml:space="preserve"> </w:t>
      </w:r>
      <w:r w:rsidR="00FA3C1F">
        <w:t xml:space="preserve">in </w:t>
      </w:r>
      <w:r w:rsidRPr="0019777A">
        <w:t>those demand points to mitigate risks related to cold waves in the short term. By reducing the impact of the incoming disaster, Puno</w:t>
      </w:r>
      <w:r w:rsidR="00FA3C1F">
        <w:t>'</w:t>
      </w:r>
      <w:r w:rsidRPr="0019777A">
        <w:t>s community save</w:t>
      </w:r>
      <w:r w:rsidR="00FA3C1F">
        <w:t>s</w:t>
      </w:r>
      <w:r w:rsidRPr="0019777A">
        <w:t xml:space="preserve"> resources that would have been wasted in unmitigated response and recovery</w:t>
      </w:r>
      <w:r w:rsidR="00FA3C1F">
        <w:t>. T</w:t>
      </w:r>
      <w:r w:rsidRPr="0019777A">
        <w:t>h</w:t>
      </w:r>
      <w:r w:rsidR="00FA3C1F">
        <w:t>e model's implementation</w:t>
      </w:r>
      <w:r w:rsidRPr="0019777A">
        <w:t xml:space="preserve"> </w:t>
      </w:r>
      <w:r w:rsidR="00FA3C1F">
        <w:t>gives Puno</w:t>
      </w:r>
      <w:r w:rsidRPr="0019777A">
        <w:t xml:space="preserve"> opportunities to use the saved resources to carry on long</w:t>
      </w:r>
      <w:r w:rsidR="00FA3C1F">
        <w:t>-</w:t>
      </w:r>
      <w:r w:rsidRPr="0019777A">
        <w:t xml:space="preserve">run tasks such as </w:t>
      </w:r>
      <w:r w:rsidR="00FA3C1F">
        <w:t>creating</w:t>
      </w:r>
      <w:r w:rsidRPr="0019777A">
        <w:t xml:space="preserve"> resilience.</w:t>
      </w:r>
    </w:p>
    <w:p w14:paraId="1D643A30" w14:textId="77777777" w:rsidR="0007497B" w:rsidRPr="0019777A" w:rsidRDefault="0007497B" w:rsidP="0007497B">
      <w:pPr>
        <w:jc w:val="both"/>
      </w:pPr>
      <w:r w:rsidRPr="0019777A">
        <w:t>This paper is not free of limitations. The following limitations were identified:</w:t>
      </w:r>
    </w:p>
    <w:p w14:paraId="29190FF1" w14:textId="114F4948" w:rsidR="0007497B" w:rsidRPr="0019777A" w:rsidRDefault="0007497B" w:rsidP="0007497B">
      <w:pPr>
        <w:pStyle w:val="ListParagraph"/>
        <w:numPr>
          <w:ilvl w:val="0"/>
          <w:numId w:val="18"/>
        </w:numPr>
        <w:jc w:val="both"/>
      </w:pPr>
      <w:r w:rsidRPr="0019777A">
        <w:t xml:space="preserve">Local effects were not estimated; hence, health and education might have significant impacts on </w:t>
      </w:r>
      <w:r w:rsidR="00FA3C1F">
        <w:t xml:space="preserve">the </w:t>
      </w:r>
      <w:r w:rsidRPr="0019777A">
        <w:t xml:space="preserve">probability of being at risk of being affected by cold waves for some households with </w:t>
      </w:r>
      <w:r w:rsidR="00FA3C1F">
        <w:t>specific</w:t>
      </w:r>
      <w:r w:rsidRPr="0019777A">
        <w:t xml:space="preserve"> characteristics, a </w:t>
      </w:r>
      <w:r w:rsidR="00FA3C1F">
        <w:t>complete</w:t>
      </w:r>
      <w:r w:rsidRPr="0019777A">
        <w:t xml:space="preserve"> analysis was not performed, just an average estimation of marginal effects.</w:t>
      </w:r>
    </w:p>
    <w:p w14:paraId="4185557C" w14:textId="09384550" w:rsidR="0007497B" w:rsidRPr="0019777A" w:rsidRDefault="0007497B" w:rsidP="0007497B">
      <w:pPr>
        <w:pStyle w:val="ListParagraph"/>
        <w:numPr>
          <w:ilvl w:val="0"/>
          <w:numId w:val="18"/>
        </w:numPr>
        <w:jc w:val="both"/>
      </w:pPr>
      <w:r w:rsidRPr="0019777A">
        <w:t xml:space="preserve">Although </w:t>
      </w:r>
      <w:r w:rsidR="00FA3C1F">
        <w:t xml:space="preserve">the </w:t>
      </w:r>
      <w:r w:rsidRPr="0019777A">
        <w:t xml:space="preserve">experimental setting is robust, real-world model implementation is still </w:t>
      </w:r>
      <w:r w:rsidR="00FA3C1F">
        <w:t>vital</w:t>
      </w:r>
      <w:r w:rsidRPr="0019777A">
        <w:t xml:space="preserve"> to close the gap between academia and practitioners. This paper aimed to provide guidelines and, to the best of our ability, shed light </w:t>
      </w:r>
      <w:r w:rsidR="00FA3C1F">
        <w:t>on</w:t>
      </w:r>
      <w:r w:rsidRPr="0019777A">
        <w:t xml:space="preserve"> the uncertainty embedded in practical implementations.</w:t>
      </w:r>
    </w:p>
    <w:p w14:paraId="332D5415" w14:textId="1EE3F2F6" w:rsidR="0007497B" w:rsidRPr="0019777A" w:rsidRDefault="0007497B" w:rsidP="0007497B">
      <w:pPr>
        <w:pStyle w:val="ListParagraph"/>
        <w:numPr>
          <w:ilvl w:val="0"/>
          <w:numId w:val="18"/>
        </w:numPr>
        <w:jc w:val="both"/>
      </w:pPr>
      <w:r w:rsidRPr="0019777A">
        <w:t xml:space="preserve">The model can be further extended to consider more sophisticated predictors such as distance from households to </w:t>
      </w:r>
      <w:r w:rsidR="00FA3C1F">
        <w:t>main</w:t>
      </w:r>
      <w:r w:rsidRPr="0019777A">
        <w:t xml:space="preserve"> tracks, livestock,</w:t>
      </w:r>
      <w:r w:rsidR="00FA3C1F">
        <w:t xml:space="preserve"> </w:t>
      </w:r>
      <w:r w:rsidRPr="0019777A">
        <w:t>area of land under cultivation, among others</w:t>
      </w:r>
      <w:r w:rsidR="00FA3C1F">
        <w:t>,</w:t>
      </w:r>
      <w:r w:rsidRPr="0019777A">
        <w:t xml:space="preserve"> that may improve the accuracy of the classifier.</w:t>
      </w:r>
    </w:p>
    <w:p w14:paraId="6CFF81E4" w14:textId="05F16926" w:rsidR="0007497B" w:rsidRPr="009535C6" w:rsidRDefault="0007497B" w:rsidP="0007497B">
      <w:pPr>
        <w:jc w:val="both"/>
      </w:pPr>
      <w:r w:rsidRPr="0019777A">
        <w:t>This paper concludes that Puno</w:t>
      </w:r>
      <w:r w:rsidR="00FA3C1F">
        <w:t>'</w:t>
      </w:r>
      <w:r w:rsidRPr="0019777A">
        <w:t xml:space="preserve">s community would benefit from </w:t>
      </w:r>
      <w:r w:rsidR="00FA3C1F">
        <w:t xml:space="preserve">the </w:t>
      </w:r>
      <w:r w:rsidRPr="0019777A">
        <w:t xml:space="preserve">practical implementation of Machine Learning in disaster risk reduction. </w:t>
      </w:r>
      <w:r w:rsidR="00FA3C1F">
        <w:t>Since humanitarian interventions operate with scarce resources and need to be optimized regardless of their localization or vulnerability condition, this paper sheds light on</w:t>
      </w:r>
      <w:r w:rsidRPr="0019777A">
        <w:t xml:space="preserve"> practical considerations of applied Machine Learning. Hence, it contributes to clos</w:t>
      </w:r>
      <w:r w:rsidR="00FA3C1F">
        <w:t>ing</w:t>
      </w:r>
      <w:r w:rsidRPr="0019777A">
        <w:t xml:space="preserve"> the gap between academia and practitioners toward an improved disaster risk management system based on data.</w:t>
      </w:r>
    </w:p>
    <w:p w14:paraId="206009E7" w14:textId="3E6B3A3E" w:rsidR="007555E9" w:rsidRPr="00C55D29" w:rsidRDefault="00E04310" w:rsidP="0007497B">
      <w:pPr>
        <w:pStyle w:val="Heading1"/>
      </w:pPr>
      <w:r w:rsidRPr="00C55D29">
        <w:t>References</w:t>
      </w:r>
    </w:p>
    <w:p w14:paraId="32A62F9F" w14:textId="126C724C" w:rsidR="00E04310" w:rsidRPr="002D08B2" w:rsidRDefault="00E04310" w:rsidP="002D08B2">
      <w:pPr>
        <w:jc w:val="both"/>
        <w:rPr>
          <w:rFonts w:eastAsia="Times New Roman"/>
        </w:rPr>
      </w:pPr>
      <w:r w:rsidRPr="002D08B2">
        <w:rPr>
          <w:rFonts w:eastAsia="Times New Roman"/>
        </w:rPr>
        <w:t>Santos, R., Santos, P., Sharan, P., &amp; Rodriguez, C. (2021). Digital Agglomeration in the Improvement of the Human Development Index in Peru. In 2021 IEEE 9th Region 10 Humanitarian Technology Conference (R10-HTC). 2021 IEEE 9th Region 10 Humanitarian Technology Conference (R10-HTC). IEEE. https://doi.org/10.1109/r10-htc53172.2021.9641710</w:t>
      </w:r>
    </w:p>
    <w:sdt>
      <w:sdtPr>
        <w:tag w:val="MENDELEY_BIBLIOGRAPHY"/>
        <w:id w:val="100697358"/>
        <w:placeholder>
          <w:docPart w:val="DefaultPlaceholder_-1854013440"/>
        </w:placeholder>
      </w:sdtPr>
      <w:sdtContent>
        <w:p w14:paraId="5B06669F" w14:textId="77777777" w:rsidR="008054BD" w:rsidRDefault="008054BD" w:rsidP="002D08B2">
          <w:pPr>
            <w:autoSpaceDE w:val="0"/>
            <w:autoSpaceDN w:val="0"/>
            <w:ind w:hanging="480"/>
            <w:jc w:val="both"/>
            <w:divId w:val="1698584007"/>
            <w:rPr>
              <w:rFonts w:eastAsia="Times New Roman"/>
              <w:sz w:val="24"/>
              <w:szCs w:val="24"/>
            </w:rPr>
          </w:pPr>
          <w:r>
            <w:rPr>
              <w:rFonts w:eastAsia="Times New Roman"/>
            </w:rPr>
            <w:t xml:space="preserve">Ahmed Arafa, A., </w:t>
          </w:r>
          <w:proofErr w:type="spellStart"/>
          <w:r>
            <w:rPr>
              <w:rFonts w:eastAsia="Times New Roman"/>
            </w:rPr>
            <w:t>Radad</w:t>
          </w:r>
          <w:proofErr w:type="spellEnd"/>
          <w:r>
            <w:rPr>
              <w:rFonts w:eastAsia="Times New Roman"/>
            </w:rPr>
            <w:t xml:space="preserve">, M., </w:t>
          </w:r>
          <w:proofErr w:type="spellStart"/>
          <w:r>
            <w:rPr>
              <w:rFonts w:eastAsia="Times New Roman"/>
            </w:rPr>
            <w:t>Badawy</w:t>
          </w:r>
          <w:proofErr w:type="spellEnd"/>
          <w:r>
            <w:rPr>
              <w:rFonts w:eastAsia="Times New Roman"/>
            </w:rPr>
            <w:t>, M., &amp; El-</w:t>
          </w:r>
          <w:proofErr w:type="spellStart"/>
          <w:r>
            <w:rPr>
              <w:rFonts w:eastAsia="Times New Roman"/>
            </w:rPr>
            <w:t>Fishawy</w:t>
          </w:r>
          <w:proofErr w:type="spellEnd"/>
          <w:r>
            <w:rPr>
              <w:rFonts w:eastAsia="Times New Roman"/>
            </w:rPr>
            <w:t xml:space="preserve">, N. (2022). Logistic Regression Hyperparameter Optimization for Cancer Classification. </w:t>
          </w:r>
          <w:r>
            <w:rPr>
              <w:rFonts w:eastAsia="Times New Roman"/>
              <w:i/>
              <w:iCs/>
            </w:rPr>
            <w:t>Menoufia Journal of Electronic Engineering Research</w:t>
          </w:r>
          <w:r>
            <w:rPr>
              <w:rFonts w:eastAsia="Times New Roman"/>
            </w:rPr>
            <w:t xml:space="preserve">, </w:t>
          </w:r>
          <w:r>
            <w:rPr>
              <w:rFonts w:eastAsia="Times New Roman"/>
              <w:i/>
              <w:iCs/>
            </w:rPr>
            <w:t>0</w:t>
          </w:r>
          <w:r>
            <w:rPr>
              <w:rFonts w:eastAsia="Times New Roman"/>
            </w:rPr>
            <w:t>(0), 0–0. https://doi.org/10.21608/mjeer.2021.70512.1034</w:t>
          </w:r>
        </w:p>
        <w:p w14:paraId="1F9BD767" w14:textId="77777777" w:rsidR="008054BD" w:rsidRDefault="008054BD" w:rsidP="002D08B2">
          <w:pPr>
            <w:autoSpaceDE w:val="0"/>
            <w:autoSpaceDN w:val="0"/>
            <w:ind w:hanging="480"/>
            <w:jc w:val="both"/>
            <w:divId w:val="1131438354"/>
            <w:rPr>
              <w:rFonts w:eastAsia="Times New Roman"/>
            </w:rPr>
          </w:pPr>
          <w:r>
            <w:rPr>
              <w:rFonts w:eastAsia="Times New Roman"/>
            </w:rPr>
            <w:t xml:space="preserve">Amirkhani, M., </w:t>
          </w:r>
          <w:proofErr w:type="spellStart"/>
          <w:r>
            <w:rPr>
              <w:rFonts w:eastAsia="Times New Roman"/>
            </w:rPr>
            <w:t>Ghaemimood</w:t>
          </w:r>
          <w:proofErr w:type="spellEnd"/>
          <w:r>
            <w:rPr>
              <w:rFonts w:eastAsia="Times New Roman"/>
            </w:rPr>
            <w:t xml:space="preserve">, S., von </w:t>
          </w:r>
          <w:proofErr w:type="spellStart"/>
          <w:r>
            <w:rPr>
              <w:rFonts w:eastAsia="Times New Roman"/>
            </w:rPr>
            <w:t>Schreeb</w:t>
          </w:r>
          <w:proofErr w:type="spellEnd"/>
          <w:r>
            <w:rPr>
              <w:rFonts w:eastAsia="Times New Roman"/>
            </w:rPr>
            <w:t xml:space="preserve">, J., El-Khatib, Z., &amp; Yaya, S. (2022). Extreme weather events and death based on temperature and CO2 emission – A global retrospective study in 77 low-, middle- and high-income countries from 1999 to 2018. </w:t>
          </w:r>
          <w:r>
            <w:rPr>
              <w:rFonts w:eastAsia="Times New Roman"/>
              <w:i/>
              <w:iCs/>
            </w:rPr>
            <w:t>Preventive Medicine Reports</w:t>
          </w:r>
          <w:r>
            <w:rPr>
              <w:rFonts w:eastAsia="Times New Roman"/>
            </w:rPr>
            <w:t xml:space="preserve">, </w:t>
          </w:r>
          <w:r>
            <w:rPr>
              <w:rFonts w:eastAsia="Times New Roman"/>
              <w:i/>
              <w:iCs/>
            </w:rPr>
            <w:t>28</w:t>
          </w:r>
          <w:r>
            <w:rPr>
              <w:rFonts w:eastAsia="Times New Roman"/>
            </w:rPr>
            <w:t>, 101846. https://doi.org/10.1016/j.pmedr.2022.101846</w:t>
          </w:r>
        </w:p>
        <w:p w14:paraId="38A344A3" w14:textId="77777777" w:rsidR="008054BD" w:rsidRDefault="008054BD" w:rsidP="002D08B2">
          <w:pPr>
            <w:autoSpaceDE w:val="0"/>
            <w:autoSpaceDN w:val="0"/>
            <w:ind w:hanging="480"/>
            <w:jc w:val="both"/>
            <w:divId w:val="172650031"/>
            <w:rPr>
              <w:rFonts w:eastAsia="Times New Roman"/>
            </w:rPr>
          </w:pPr>
          <w:r>
            <w:rPr>
              <w:rFonts w:eastAsia="Times New Roman"/>
            </w:rPr>
            <w:t xml:space="preserve">Balcik, B., Beamon, B. M., Krejci, C. C., </w:t>
          </w:r>
          <w:proofErr w:type="spellStart"/>
          <w:r>
            <w:rPr>
              <w:rFonts w:eastAsia="Times New Roman"/>
            </w:rPr>
            <w:t>Muramatsu</w:t>
          </w:r>
          <w:proofErr w:type="spellEnd"/>
          <w:r>
            <w:rPr>
              <w:rFonts w:eastAsia="Times New Roman"/>
            </w:rPr>
            <w:t xml:space="preserve">, K. M., &amp; Ramirez, M. (2010). Coordination in humanitarian relief chains: Practices, challenges and opportunities. </w:t>
          </w:r>
          <w:r>
            <w:rPr>
              <w:rFonts w:eastAsia="Times New Roman"/>
              <w:i/>
              <w:iCs/>
            </w:rPr>
            <w:t>International Journal of Production Economics</w:t>
          </w:r>
          <w:r>
            <w:rPr>
              <w:rFonts w:eastAsia="Times New Roman"/>
            </w:rPr>
            <w:t xml:space="preserve">, </w:t>
          </w:r>
          <w:r>
            <w:rPr>
              <w:rFonts w:eastAsia="Times New Roman"/>
              <w:i/>
              <w:iCs/>
            </w:rPr>
            <w:t>126</w:t>
          </w:r>
          <w:r>
            <w:rPr>
              <w:rFonts w:eastAsia="Times New Roman"/>
            </w:rPr>
            <w:t>(1), 22–34. https://doi.org/10.1016/j.ijpe.2009.09.008</w:t>
          </w:r>
        </w:p>
        <w:p w14:paraId="6A8D0039" w14:textId="77777777" w:rsidR="008054BD" w:rsidRDefault="008054BD" w:rsidP="002D08B2">
          <w:pPr>
            <w:autoSpaceDE w:val="0"/>
            <w:autoSpaceDN w:val="0"/>
            <w:ind w:hanging="480"/>
            <w:jc w:val="both"/>
            <w:divId w:val="606038520"/>
            <w:rPr>
              <w:rFonts w:eastAsia="Times New Roman"/>
            </w:rPr>
          </w:pPr>
          <w:r>
            <w:rPr>
              <w:rFonts w:eastAsia="Times New Roman"/>
            </w:rPr>
            <w:t xml:space="preserve">Bosher, L., </w:t>
          </w:r>
          <w:proofErr w:type="spellStart"/>
          <w:r>
            <w:rPr>
              <w:rFonts w:eastAsia="Times New Roman"/>
            </w:rPr>
            <w:t>Chmutina</w:t>
          </w:r>
          <w:proofErr w:type="spellEnd"/>
          <w:r>
            <w:rPr>
              <w:rFonts w:eastAsia="Times New Roman"/>
            </w:rPr>
            <w:t xml:space="preserve">, K., &amp; van Niekerk, D. (2021). Stop going around in circles: towards a </w:t>
          </w:r>
          <w:proofErr w:type="spellStart"/>
          <w:r>
            <w:rPr>
              <w:rFonts w:eastAsia="Times New Roman"/>
            </w:rPr>
            <w:t>reconceptualisation</w:t>
          </w:r>
          <w:proofErr w:type="spellEnd"/>
          <w:r>
            <w:rPr>
              <w:rFonts w:eastAsia="Times New Roman"/>
            </w:rPr>
            <w:t xml:space="preserve"> of disaster risk management phases. </w:t>
          </w:r>
          <w:r>
            <w:rPr>
              <w:rFonts w:eastAsia="Times New Roman"/>
              <w:i/>
              <w:iCs/>
            </w:rPr>
            <w:t>Disaster Prevention and Management: An International Journal</w:t>
          </w:r>
          <w:r>
            <w:rPr>
              <w:rFonts w:eastAsia="Times New Roman"/>
            </w:rPr>
            <w:t xml:space="preserve">, </w:t>
          </w:r>
          <w:r>
            <w:rPr>
              <w:rFonts w:eastAsia="Times New Roman"/>
              <w:i/>
              <w:iCs/>
            </w:rPr>
            <w:t>30</w:t>
          </w:r>
          <w:r>
            <w:rPr>
              <w:rFonts w:eastAsia="Times New Roman"/>
            </w:rPr>
            <w:t>(4/5), 525–537. https://doi.org/10.1108/DPM-03-2021-0071</w:t>
          </w:r>
        </w:p>
        <w:p w14:paraId="3E4E70D6" w14:textId="77777777" w:rsidR="008054BD" w:rsidRDefault="008054BD" w:rsidP="002D08B2">
          <w:pPr>
            <w:autoSpaceDE w:val="0"/>
            <w:autoSpaceDN w:val="0"/>
            <w:ind w:hanging="480"/>
            <w:jc w:val="both"/>
            <w:divId w:val="1878421302"/>
            <w:rPr>
              <w:rFonts w:eastAsia="Times New Roman"/>
            </w:rPr>
          </w:pPr>
          <w:r w:rsidRPr="002D08B2">
            <w:rPr>
              <w:rFonts w:eastAsia="Times New Roman"/>
              <w:lang w:val="es-ES"/>
            </w:rPr>
            <w:t xml:space="preserve">Cantillo, V., Serrano, I., Macea, L. F., &amp; Holguín-Veras, J. (2018). </w:t>
          </w:r>
          <w:r>
            <w:rPr>
              <w:rFonts w:eastAsia="Times New Roman"/>
            </w:rPr>
            <w:t xml:space="preserve">Discrete choice approach for assessing deprivation cost in humanitarian relief operations. </w:t>
          </w:r>
          <w:r>
            <w:rPr>
              <w:rFonts w:eastAsia="Times New Roman"/>
              <w:i/>
              <w:iCs/>
            </w:rPr>
            <w:t>Socio-Economic Planning Sciences</w:t>
          </w:r>
          <w:r>
            <w:rPr>
              <w:rFonts w:eastAsia="Times New Roman"/>
            </w:rPr>
            <w:t xml:space="preserve">, </w:t>
          </w:r>
          <w:r>
            <w:rPr>
              <w:rFonts w:eastAsia="Times New Roman"/>
              <w:i/>
              <w:iCs/>
            </w:rPr>
            <w:t>63</w:t>
          </w:r>
          <w:r>
            <w:rPr>
              <w:rFonts w:eastAsia="Times New Roman"/>
            </w:rPr>
            <w:t>, 33–46. https://doi.org/10.1016/j.seps.2017.06.004</w:t>
          </w:r>
        </w:p>
        <w:p w14:paraId="624B8B52" w14:textId="77777777" w:rsidR="008054BD" w:rsidRDefault="008054BD" w:rsidP="002D08B2">
          <w:pPr>
            <w:autoSpaceDE w:val="0"/>
            <w:autoSpaceDN w:val="0"/>
            <w:ind w:hanging="480"/>
            <w:jc w:val="both"/>
            <w:divId w:val="172646848"/>
            <w:rPr>
              <w:rFonts w:eastAsia="Times New Roman"/>
            </w:rPr>
          </w:pPr>
          <w:proofErr w:type="spellStart"/>
          <w:r>
            <w:rPr>
              <w:rFonts w:eastAsia="Times New Roman"/>
            </w:rPr>
            <w:t>Daumé</w:t>
          </w:r>
          <w:proofErr w:type="spellEnd"/>
          <w:r>
            <w:rPr>
              <w:rFonts w:eastAsia="Times New Roman"/>
            </w:rPr>
            <w:t xml:space="preserve">, H., &amp; </w:t>
          </w:r>
          <w:proofErr w:type="spellStart"/>
          <w:r>
            <w:rPr>
              <w:rFonts w:eastAsia="Times New Roman"/>
            </w:rPr>
            <w:t>Marcu</w:t>
          </w:r>
          <w:proofErr w:type="spellEnd"/>
          <w:r>
            <w:rPr>
              <w:rFonts w:eastAsia="Times New Roman"/>
            </w:rPr>
            <w:t xml:space="preserve">, D. (2006). Domain adaptation for statistical classifiers. </w:t>
          </w:r>
          <w:r>
            <w:rPr>
              <w:rFonts w:eastAsia="Times New Roman"/>
              <w:i/>
              <w:iCs/>
            </w:rPr>
            <w:t>Journal of Artificial Intelligence Research</w:t>
          </w:r>
          <w:r>
            <w:rPr>
              <w:rFonts w:eastAsia="Times New Roman"/>
            </w:rPr>
            <w:t xml:space="preserve">, </w:t>
          </w:r>
          <w:r>
            <w:rPr>
              <w:rFonts w:eastAsia="Times New Roman"/>
              <w:i/>
              <w:iCs/>
            </w:rPr>
            <w:t>26</w:t>
          </w:r>
          <w:r>
            <w:rPr>
              <w:rFonts w:eastAsia="Times New Roman"/>
            </w:rPr>
            <w:t>, 101–126. https://doi.org/10.1613/jair.1872</w:t>
          </w:r>
        </w:p>
        <w:p w14:paraId="072CB0DE" w14:textId="77777777" w:rsidR="008054BD" w:rsidRDefault="008054BD" w:rsidP="002D08B2">
          <w:pPr>
            <w:autoSpaceDE w:val="0"/>
            <w:autoSpaceDN w:val="0"/>
            <w:ind w:hanging="480"/>
            <w:jc w:val="both"/>
            <w:divId w:val="428618476"/>
            <w:rPr>
              <w:rFonts w:eastAsia="Times New Roman"/>
            </w:rPr>
          </w:pPr>
          <w:r>
            <w:rPr>
              <w:rFonts w:eastAsia="Times New Roman"/>
            </w:rPr>
            <w:t xml:space="preserve">Gutjahr, W. J., &amp; Fischer, S. (2018). Equity and deprivation costs in humanitarian logistics. </w:t>
          </w:r>
          <w:r>
            <w:rPr>
              <w:rFonts w:eastAsia="Times New Roman"/>
              <w:i/>
              <w:iCs/>
            </w:rPr>
            <w:t>European Journal of Operational Research</w:t>
          </w:r>
          <w:r>
            <w:rPr>
              <w:rFonts w:eastAsia="Times New Roman"/>
            </w:rPr>
            <w:t xml:space="preserve">, </w:t>
          </w:r>
          <w:r>
            <w:rPr>
              <w:rFonts w:eastAsia="Times New Roman"/>
              <w:i/>
              <w:iCs/>
            </w:rPr>
            <w:t>270</w:t>
          </w:r>
          <w:r>
            <w:rPr>
              <w:rFonts w:eastAsia="Times New Roman"/>
            </w:rPr>
            <w:t>(1), 185–197. https://doi.org/10.1016/j.ejor.2018.03.019</w:t>
          </w:r>
        </w:p>
        <w:p w14:paraId="5889F396" w14:textId="77777777" w:rsidR="008054BD" w:rsidRDefault="008054BD" w:rsidP="002D08B2">
          <w:pPr>
            <w:autoSpaceDE w:val="0"/>
            <w:autoSpaceDN w:val="0"/>
            <w:ind w:hanging="480"/>
            <w:jc w:val="both"/>
            <w:divId w:val="413866883"/>
            <w:rPr>
              <w:rFonts w:eastAsia="Times New Roman"/>
            </w:rPr>
          </w:pPr>
          <w:proofErr w:type="spellStart"/>
          <w:r>
            <w:rPr>
              <w:rFonts w:eastAsia="Times New Roman"/>
            </w:rPr>
            <w:t>Hasebrook</w:t>
          </w:r>
          <w:proofErr w:type="spellEnd"/>
          <w:r>
            <w:rPr>
              <w:rFonts w:eastAsia="Times New Roman"/>
            </w:rPr>
            <w:t xml:space="preserve">, N., </w:t>
          </w:r>
          <w:proofErr w:type="spellStart"/>
          <w:r>
            <w:rPr>
              <w:rFonts w:eastAsia="Times New Roman"/>
            </w:rPr>
            <w:t>Morsbach</w:t>
          </w:r>
          <w:proofErr w:type="spellEnd"/>
          <w:r>
            <w:rPr>
              <w:rFonts w:eastAsia="Times New Roman"/>
            </w:rPr>
            <w:t xml:space="preserve">, F., </w:t>
          </w:r>
          <w:proofErr w:type="spellStart"/>
          <w:r>
            <w:rPr>
              <w:rFonts w:eastAsia="Times New Roman"/>
            </w:rPr>
            <w:t>Kannengießer</w:t>
          </w:r>
          <w:proofErr w:type="spellEnd"/>
          <w:r>
            <w:rPr>
              <w:rFonts w:eastAsia="Times New Roman"/>
            </w:rPr>
            <w:t xml:space="preserve">, N., Franke, J., </w:t>
          </w:r>
          <w:proofErr w:type="spellStart"/>
          <w:r>
            <w:rPr>
              <w:rFonts w:eastAsia="Times New Roman"/>
            </w:rPr>
            <w:t>Hutter</w:t>
          </w:r>
          <w:proofErr w:type="spellEnd"/>
          <w:r>
            <w:rPr>
              <w:rFonts w:eastAsia="Times New Roman"/>
            </w:rPr>
            <w:t xml:space="preserve">, F., &amp; </w:t>
          </w:r>
          <w:proofErr w:type="spellStart"/>
          <w:r>
            <w:rPr>
              <w:rFonts w:eastAsia="Times New Roman"/>
            </w:rPr>
            <w:t>Sunyaev</w:t>
          </w:r>
          <w:proofErr w:type="spellEnd"/>
          <w:r>
            <w:rPr>
              <w:rFonts w:eastAsia="Times New Roman"/>
            </w:rPr>
            <w:t xml:space="preserve">, A. (2022). </w:t>
          </w:r>
          <w:r>
            <w:rPr>
              <w:rFonts w:eastAsia="Times New Roman"/>
              <w:i/>
              <w:iCs/>
            </w:rPr>
            <w:t>Why Do Machine Learning Practitioners Still Use Manual Tuning? A Qualitative Study</w:t>
          </w:r>
          <w:r>
            <w:rPr>
              <w:rFonts w:eastAsia="Times New Roman"/>
            </w:rPr>
            <w:t>. http://arxiv.org/abs/2203.01717</w:t>
          </w:r>
        </w:p>
        <w:p w14:paraId="3F52B183" w14:textId="77777777" w:rsidR="008054BD" w:rsidRDefault="008054BD" w:rsidP="002D08B2">
          <w:pPr>
            <w:autoSpaceDE w:val="0"/>
            <w:autoSpaceDN w:val="0"/>
            <w:ind w:hanging="480"/>
            <w:jc w:val="both"/>
            <w:divId w:val="34933640"/>
            <w:rPr>
              <w:rFonts w:eastAsia="Times New Roman"/>
            </w:rPr>
          </w:pPr>
          <w:r>
            <w:rPr>
              <w:rFonts w:eastAsia="Times New Roman"/>
            </w:rPr>
            <w:t xml:space="preserve">Holguín-Veras, J., </w:t>
          </w:r>
          <w:proofErr w:type="spellStart"/>
          <w:r>
            <w:rPr>
              <w:rFonts w:eastAsia="Times New Roman"/>
            </w:rPr>
            <w:t>Jaller</w:t>
          </w:r>
          <w:proofErr w:type="spellEnd"/>
          <w:r>
            <w:rPr>
              <w:rFonts w:eastAsia="Times New Roman"/>
            </w:rPr>
            <w:t xml:space="preserve">, M., van Wassenhove, L. N., Pérez, N., &amp; </w:t>
          </w:r>
          <w:proofErr w:type="spellStart"/>
          <w:r>
            <w:rPr>
              <w:rFonts w:eastAsia="Times New Roman"/>
            </w:rPr>
            <w:t>Wachtendorf</w:t>
          </w:r>
          <w:proofErr w:type="spellEnd"/>
          <w:r>
            <w:rPr>
              <w:rFonts w:eastAsia="Times New Roman"/>
            </w:rPr>
            <w:t xml:space="preserve">, T. (2014). Material Convergence: Important and Understudied Disaster Phenomenon. </w:t>
          </w:r>
          <w:r>
            <w:rPr>
              <w:rFonts w:eastAsia="Times New Roman"/>
              <w:i/>
              <w:iCs/>
            </w:rPr>
            <w:t>Natural Hazards Review</w:t>
          </w:r>
          <w:r>
            <w:rPr>
              <w:rFonts w:eastAsia="Times New Roman"/>
            </w:rPr>
            <w:t xml:space="preserve">, </w:t>
          </w:r>
          <w:r>
            <w:rPr>
              <w:rFonts w:eastAsia="Times New Roman"/>
              <w:i/>
              <w:iCs/>
            </w:rPr>
            <w:t>15</w:t>
          </w:r>
          <w:r>
            <w:rPr>
              <w:rFonts w:eastAsia="Times New Roman"/>
            </w:rPr>
            <w:t>(1), 1–12. https://doi.org/10.1061/(ASCE)NH.1527-6996.0000113</w:t>
          </w:r>
        </w:p>
        <w:p w14:paraId="6270B745" w14:textId="77777777" w:rsidR="008054BD" w:rsidRDefault="008054BD" w:rsidP="002D08B2">
          <w:pPr>
            <w:autoSpaceDE w:val="0"/>
            <w:autoSpaceDN w:val="0"/>
            <w:ind w:hanging="480"/>
            <w:jc w:val="both"/>
            <w:divId w:val="1904025986"/>
            <w:rPr>
              <w:rFonts w:eastAsia="Times New Roman"/>
            </w:rPr>
          </w:pPr>
          <w:r>
            <w:rPr>
              <w:rFonts w:eastAsia="Times New Roman"/>
            </w:rPr>
            <w:t xml:space="preserve">Holguín-Veras, J., Pérez, N., </w:t>
          </w:r>
          <w:proofErr w:type="spellStart"/>
          <w:r>
            <w:rPr>
              <w:rFonts w:eastAsia="Times New Roman"/>
            </w:rPr>
            <w:t>Jaller</w:t>
          </w:r>
          <w:proofErr w:type="spellEnd"/>
          <w:r>
            <w:rPr>
              <w:rFonts w:eastAsia="Times New Roman"/>
            </w:rPr>
            <w:t xml:space="preserve">, M., van Wassenhove, L. N., &amp; </w:t>
          </w:r>
          <w:proofErr w:type="spellStart"/>
          <w:r>
            <w:rPr>
              <w:rFonts w:eastAsia="Times New Roman"/>
            </w:rPr>
            <w:t>Aros</w:t>
          </w:r>
          <w:proofErr w:type="spellEnd"/>
          <w:r>
            <w:rPr>
              <w:rFonts w:eastAsia="Times New Roman"/>
            </w:rPr>
            <w:t xml:space="preserve">-Vera, F. (2013). On the appropriate objective function for post-disaster humanitarian logistics models. </w:t>
          </w:r>
          <w:r>
            <w:rPr>
              <w:rFonts w:eastAsia="Times New Roman"/>
              <w:i/>
              <w:iCs/>
            </w:rPr>
            <w:t>Journal of Operations Management</w:t>
          </w:r>
          <w:r>
            <w:rPr>
              <w:rFonts w:eastAsia="Times New Roman"/>
            </w:rPr>
            <w:t xml:space="preserve">, </w:t>
          </w:r>
          <w:r>
            <w:rPr>
              <w:rFonts w:eastAsia="Times New Roman"/>
              <w:i/>
              <w:iCs/>
            </w:rPr>
            <w:t>31</w:t>
          </w:r>
          <w:r>
            <w:rPr>
              <w:rFonts w:eastAsia="Times New Roman"/>
            </w:rPr>
            <w:t>(5), 262–280. https://doi.org/10.1016/j.jom.2013.06.002</w:t>
          </w:r>
        </w:p>
        <w:p w14:paraId="1933B340" w14:textId="77777777" w:rsidR="008054BD" w:rsidRDefault="008054BD" w:rsidP="002D08B2">
          <w:pPr>
            <w:autoSpaceDE w:val="0"/>
            <w:autoSpaceDN w:val="0"/>
            <w:ind w:hanging="480"/>
            <w:jc w:val="both"/>
            <w:divId w:val="179397185"/>
            <w:rPr>
              <w:rFonts w:eastAsia="Times New Roman"/>
            </w:rPr>
          </w:pPr>
          <w:r>
            <w:rPr>
              <w:rFonts w:eastAsia="Times New Roman"/>
            </w:rPr>
            <w:t xml:space="preserve">Huang, X., Wu, L., &amp; Ye, Y. (2019). A Review </w:t>
          </w:r>
          <w:proofErr w:type="gramStart"/>
          <w:r>
            <w:rPr>
              <w:rFonts w:eastAsia="Times New Roman"/>
            </w:rPr>
            <w:t>on</w:t>
          </w:r>
          <w:proofErr w:type="gramEnd"/>
          <w:r>
            <w:rPr>
              <w:rFonts w:eastAsia="Times New Roman"/>
            </w:rPr>
            <w:t xml:space="preserve"> Dimensionality Reduction Techniques. </w:t>
          </w:r>
          <w:r>
            <w:rPr>
              <w:rFonts w:eastAsia="Times New Roman"/>
              <w:i/>
              <w:iCs/>
            </w:rPr>
            <w:t>International Journal of Pattern Recognition and Artificial Intelligence</w:t>
          </w:r>
          <w:r>
            <w:rPr>
              <w:rFonts w:eastAsia="Times New Roman"/>
            </w:rPr>
            <w:t xml:space="preserve">, </w:t>
          </w:r>
          <w:r>
            <w:rPr>
              <w:rFonts w:eastAsia="Times New Roman"/>
              <w:i/>
              <w:iCs/>
            </w:rPr>
            <w:t>33</w:t>
          </w:r>
          <w:r>
            <w:rPr>
              <w:rFonts w:eastAsia="Times New Roman"/>
            </w:rPr>
            <w:t>(10), 1950017. https://doi.org/10.1142/S0218001419500174</w:t>
          </w:r>
        </w:p>
        <w:p w14:paraId="6F706847" w14:textId="77777777" w:rsidR="008054BD" w:rsidRDefault="008054BD" w:rsidP="002D08B2">
          <w:pPr>
            <w:autoSpaceDE w:val="0"/>
            <w:autoSpaceDN w:val="0"/>
            <w:ind w:hanging="480"/>
            <w:jc w:val="both"/>
            <w:divId w:val="2058971748"/>
            <w:rPr>
              <w:rFonts w:eastAsia="Times New Roman"/>
            </w:rPr>
          </w:pPr>
          <w:r>
            <w:rPr>
              <w:rFonts w:eastAsia="Times New Roman"/>
            </w:rPr>
            <w:t xml:space="preserve">Kim, Y., &amp; Sohn, H.-G. (2018a). </w:t>
          </w:r>
          <w:r>
            <w:rPr>
              <w:rFonts w:eastAsia="Times New Roman"/>
              <w:i/>
              <w:iCs/>
            </w:rPr>
            <w:t>Disaster Risk Management in the Republic of Korea</w:t>
          </w:r>
          <w:r>
            <w:rPr>
              <w:rFonts w:eastAsia="Times New Roman"/>
            </w:rPr>
            <w:t>. Springer Singapore. https://doi.org/10.1007/978-981-10-4789-3</w:t>
          </w:r>
        </w:p>
        <w:p w14:paraId="465D5751" w14:textId="77777777" w:rsidR="008054BD" w:rsidRPr="002D08B2" w:rsidRDefault="008054BD" w:rsidP="002D08B2">
          <w:pPr>
            <w:autoSpaceDE w:val="0"/>
            <w:autoSpaceDN w:val="0"/>
            <w:ind w:hanging="480"/>
            <w:jc w:val="both"/>
            <w:divId w:val="952904724"/>
            <w:rPr>
              <w:rFonts w:eastAsia="Times New Roman"/>
              <w:lang w:val="pt-BR"/>
            </w:rPr>
          </w:pPr>
          <w:r>
            <w:rPr>
              <w:rFonts w:eastAsia="Times New Roman"/>
            </w:rPr>
            <w:t xml:space="preserve">Kim, Y., &amp; Sohn, H.-G. (2018b). </w:t>
          </w:r>
          <w:r>
            <w:rPr>
              <w:rFonts w:eastAsia="Times New Roman"/>
              <w:i/>
              <w:iCs/>
            </w:rPr>
            <w:t>Disaster Risk Management in the Republic of Korea</w:t>
          </w:r>
          <w:r>
            <w:rPr>
              <w:rFonts w:eastAsia="Times New Roman"/>
            </w:rPr>
            <w:t xml:space="preserve">. </w:t>
          </w:r>
          <w:r w:rsidRPr="002D08B2">
            <w:rPr>
              <w:rFonts w:eastAsia="Times New Roman"/>
              <w:lang w:val="pt-BR"/>
            </w:rPr>
            <w:t>Springer Singapore. https://doi.org/10.1007/978-981-10-4789-3</w:t>
          </w:r>
        </w:p>
        <w:p w14:paraId="05EB8B15" w14:textId="77777777" w:rsidR="008054BD" w:rsidRDefault="008054BD" w:rsidP="002D08B2">
          <w:pPr>
            <w:autoSpaceDE w:val="0"/>
            <w:autoSpaceDN w:val="0"/>
            <w:ind w:hanging="480"/>
            <w:jc w:val="both"/>
            <w:divId w:val="491289340"/>
            <w:rPr>
              <w:rFonts w:eastAsia="Times New Roman"/>
            </w:rPr>
          </w:pPr>
          <w:r w:rsidRPr="002D08B2">
            <w:rPr>
              <w:rFonts w:eastAsia="Times New Roman"/>
              <w:lang w:val="pt-BR"/>
            </w:rPr>
            <w:t xml:space="preserve">Li, X., </w:t>
          </w:r>
          <w:proofErr w:type="spellStart"/>
          <w:r w:rsidRPr="002D08B2">
            <w:rPr>
              <w:rFonts w:eastAsia="Times New Roman"/>
              <w:lang w:val="pt-BR"/>
            </w:rPr>
            <w:t>Caragea</w:t>
          </w:r>
          <w:proofErr w:type="spellEnd"/>
          <w:r w:rsidRPr="002D08B2">
            <w:rPr>
              <w:rFonts w:eastAsia="Times New Roman"/>
              <w:lang w:val="pt-BR"/>
            </w:rPr>
            <w:t xml:space="preserve">, C., </w:t>
          </w:r>
          <w:proofErr w:type="spellStart"/>
          <w:r w:rsidRPr="002D08B2">
            <w:rPr>
              <w:rFonts w:eastAsia="Times New Roman"/>
              <w:lang w:val="pt-BR"/>
            </w:rPr>
            <w:t>Caragea</w:t>
          </w:r>
          <w:proofErr w:type="spellEnd"/>
          <w:r w:rsidRPr="002D08B2">
            <w:rPr>
              <w:rFonts w:eastAsia="Times New Roman"/>
              <w:lang w:val="pt-BR"/>
            </w:rPr>
            <w:t xml:space="preserve">, D., </w:t>
          </w:r>
          <w:proofErr w:type="spellStart"/>
          <w:r w:rsidRPr="002D08B2">
            <w:rPr>
              <w:rFonts w:eastAsia="Times New Roman"/>
              <w:lang w:val="pt-BR"/>
            </w:rPr>
            <w:t>Imran</w:t>
          </w:r>
          <w:proofErr w:type="spellEnd"/>
          <w:r w:rsidRPr="002D08B2">
            <w:rPr>
              <w:rFonts w:eastAsia="Times New Roman"/>
              <w:lang w:val="pt-BR"/>
            </w:rPr>
            <w:t xml:space="preserve">, M., &amp; </w:t>
          </w:r>
          <w:proofErr w:type="spellStart"/>
          <w:r w:rsidRPr="002D08B2">
            <w:rPr>
              <w:rFonts w:eastAsia="Times New Roman"/>
              <w:lang w:val="pt-BR"/>
            </w:rPr>
            <w:t>Ofli</w:t>
          </w:r>
          <w:proofErr w:type="spellEnd"/>
          <w:r w:rsidRPr="002D08B2">
            <w:rPr>
              <w:rFonts w:eastAsia="Times New Roman"/>
              <w:lang w:val="pt-BR"/>
            </w:rPr>
            <w:t xml:space="preserve">, F. (2019). </w:t>
          </w:r>
          <w:r>
            <w:rPr>
              <w:rFonts w:eastAsia="Times New Roman"/>
            </w:rPr>
            <w:t xml:space="preserve">Identifying disaster damage images using a domain adaptation approach. </w:t>
          </w:r>
          <w:r>
            <w:rPr>
              <w:rFonts w:eastAsia="Times New Roman"/>
              <w:i/>
              <w:iCs/>
            </w:rPr>
            <w:t>Proceedings of the International ISCRAM Conference</w:t>
          </w:r>
          <w:r>
            <w:rPr>
              <w:rFonts w:eastAsia="Times New Roman"/>
            </w:rPr>
            <w:t xml:space="preserve">, </w:t>
          </w:r>
          <w:r>
            <w:rPr>
              <w:rFonts w:eastAsia="Times New Roman"/>
              <w:i/>
              <w:iCs/>
            </w:rPr>
            <w:t>2019-</w:t>
          </w:r>
          <w:proofErr w:type="gramStart"/>
          <w:r>
            <w:rPr>
              <w:rFonts w:eastAsia="Times New Roman"/>
              <w:i/>
              <w:iCs/>
            </w:rPr>
            <w:t>May</w:t>
          </w:r>
          <w:r>
            <w:rPr>
              <w:rFonts w:eastAsia="Times New Roman"/>
            </w:rPr>
            <w:t>(</w:t>
          </w:r>
          <w:proofErr w:type="gramEnd"/>
          <w:r>
            <w:rPr>
              <w:rFonts w:eastAsia="Times New Roman"/>
            </w:rPr>
            <w:t>May 2019), 633–645.</w:t>
          </w:r>
        </w:p>
        <w:p w14:paraId="38435123" w14:textId="77777777" w:rsidR="008054BD" w:rsidRPr="002D08B2" w:rsidRDefault="008054BD" w:rsidP="002D08B2">
          <w:pPr>
            <w:autoSpaceDE w:val="0"/>
            <w:autoSpaceDN w:val="0"/>
            <w:ind w:hanging="480"/>
            <w:jc w:val="both"/>
            <w:divId w:val="1354769171"/>
            <w:rPr>
              <w:rFonts w:eastAsia="Times New Roman"/>
              <w:lang w:val="es-ES"/>
            </w:rPr>
          </w:pPr>
          <w:r>
            <w:rPr>
              <w:rFonts w:eastAsia="Times New Roman"/>
            </w:rPr>
            <w:lastRenderedPageBreak/>
            <w:t xml:space="preserve">López-Bueno, J. A., </w:t>
          </w:r>
          <w:proofErr w:type="spellStart"/>
          <w:r>
            <w:rPr>
              <w:rFonts w:eastAsia="Times New Roman"/>
            </w:rPr>
            <w:t>Navas</w:t>
          </w:r>
          <w:proofErr w:type="spellEnd"/>
          <w:r>
            <w:rPr>
              <w:rFonts w:eastAsia="Times New Roman"/>
            </w:rPr>
            <w:t xml:space="preserve">-Martín, M. Á., Díaz, J., </w:t>
          </w:r>
          <w:proofErr w:type="spellStart"/>
          <w:r>
            <w:rPr>
              <w:rFonts w:eastAsia="Times New Roman"/>
            </w:rPr>
            <w:t>Mirón</w:t>
          </w:r>
          <w:proofErr w:type="spellEnd"/>
          <w:r>
            <w:rPr>
              <w:rFonts w:eastAsia="Times New Roman"/>
            </w:rPr>
            <w:t xml:space="preserve">, I. J., Luna, M. Y., Sánchez-Martínez, G., </w:t>
          </w:r>
          <w:proofErr w:type="spellStart"/>
          <w:r>
            <w:rPr>
              <w:rFonts w:eastAsia="Times New Roman"/>
            </w:rPr>
            <w:t>Culqui</w:t>
          </w:r>
          <w:proofErr w:type="spellEnd"/>
          <w:r>
            <w:rPr>
              <w:rFonts w:eastAsia="Times New Roman"/>
            </w:rPr>
            <w:t xml:space="preserve">, D., &amp; Linares, C. (2021). The effect of cold waves on mortality in urban and rural areas of Madrid. </w:t>
          </w:r>
          <w:proofErr w:type="spellStart"/>
          <w:r w:rsidRPr="002D08B2">
            <w:rPr>
              <w:rFonts w:eastAsia="Times New Roman"/>
              <w:i/>
              <w:iCs/>
              <w:lang w:val="es-ES"/>
            </w:rPr>
            <w:t>Environmental</w:t>
          </w:r>
          <w:proofErr w:type="spellEnd"/>
          <w:r w:rsidRPr="002D08B2">
            <w:rPr>
              <w:rFonts w:eastAsia="Times New Roman"/>
              <w:i/>
              <w:iCs/>
              <w:lang w:val="es-ES"/>
            </w:rPr>
            <w:t xml:space="preserve"> </w:t>
          </w:r>
          <w:proofErr w:type="spellStart"/>
          <w:r w:rsidRPr="002D08B2">
            <w:rPr>
              <w:rFonts w:eastAsia="Times New Roman"/>
              <w:i/>
              <w:iCs/>
              <w:lang w:val="es-ES"/>
            </w:rPr>
            <w:t>Sciences</w:t>
          </w:r>
          <w:proofErr w:type="spellEnd"/>
          <w:r w:rsidRPr="002D08B2">
            <w:rPr>
              <w:rFonts w:eastAsia="Times New Roman"/>
              <w:i/>
              <w:iCs/>
              <w:lang w:val="es-ES"/>
            </w:rPr>
            <w:t xml:space="preserve"> </w:t>
          </w:r>
          <w:proofErr w:type="spellStart"/>
          <w:r w:rsidRPr="002D08B2">
            <w:rPr>
              <w:rFonts w:eastAsia="Times New Roman"/>
              <w:i/>
              <w:iCs/>
              <w:lang w:val="es-ES"/>
            </w:rPr>
            <w:t>Europe</w:t>
          </w:r>
          <w:proofErr w:type="spellEnd"/>
          <w:r w:rsidRPr="002D08B2">
            <w:rPr>
              <w:rFonts w:eastAsia="Times New Roman"/>
              <w:lang w:val="es-ES"/>
            </w:rPr>
            <w:t xml:space="preserve">, </w:t>
          </w:r>
          <w:r w:rsidRPr="002D08B2">
            <w:rPr>
              <w:rFonts w:eastAsia="Times New Roman"/>
              <w:i/>
              <w:iCs/>
              <w:lang w:val="es-ES"/>
            </w:rPr>
            <w:t>33</w:t>
          </w:r>
          <w:r w:rsidRPr="002D08B2">
            <w:rPr>
              <w:rFonts w:eastAsia="Times New Roman"/>
              <w:lang w:val="es-ES"/>
            </w:rPr>
            <w:t>(1). https://doi.org/10.1186/s12302-021-00512-z</w:t>
          </w:r>
        </w:p>
        <w:p w14:paraId="098C8183" w14:textId="77777777" w:rsidR="008054BD" w:rsidRDefault="008054BD" w:rsidP="002D08B2">
          <w:pPr>
            <w:autoSpaceDE w:val="0"/>
            <w:autoSpaceDN w:val="0"/>
            <w:ind w:hanging="480"/>
            <w:jc w:val="both"/>
            <w:divId w:val="517163482"/>
            <w:rPr>
              <w:rFonts w:eastAsia="Times New Roman"/>
            </w:rPr>
          </w:pPr>
          <w:r w:rsidRPr="002D08B2">
            <w:rPr>
              <w:rFonts w:eastAsia="Times New Roman"/>
              <w:lang w:val="es-ES"/>
            </w:rPr>
            <w:t xml:space="preserve">Petak, W. J. (1985). </w:t>
          </w:r>
          <w:r>
            <w:rPr>
              <w:rFonts w:eastAsia="Times New Roman"/>
            </w:rPr>
            <w:t xml:space="preserve">Emergency Management: A Challenge for Public Administration. </w:t>
          </w:r>
          <w:r>
            <w:rPr>
              <w:rFonts w:eastAsia="Times New Roman"/>
              <w:i/>
              <w:iCs/>
            </w:rPr>
            <w:t>Public Administration Review</w:t>
          </w:r>
          <w:r>
            <w:rPr>
              <w:rFonts w:eastAsia="Times New Roman"/>
            </w:rPr>
            <w:t xml:space="preserve">, </w:t>
          </w:r>
          <w:r>
            <w:rPr>
              <w:rFonts w:eastAsia="Times New Roman"/>
              <w:i/>
              <w:iCs/>
            </w:rPr>
            <w:t>45</w:t>
          </w:r>
          <w:r>
            <w:rPr>
              <w:rFonts w:eastAsia="Times New Roman"/>
            </w:rPr>
            <w:t>, 3. https://doi.org/10.2307/3134992</w:t>
          </w:r>
        </w:p>
        <w:p w14:paraId="6E51313D" w14:textId="77777777" w:rsidR="008054BD" w:rsidRDefault="008054BD" w:rsidP="002D08B2">
          <w:pPr>
            <w:autoSpaceDE w:val="0"/>
            <w:autoSpaceDN w:val="0"/>
            <w:ind w:hanging="480"/>
            <w:jc w:val="both"/>
            <w:divId w:val="1299071212"/>
            <w:rPr>
              <w:rFonts w:eastAsia="Times New Roman"/>
            </w:rPr>
          </w:pPr>
          <w:r>
            <w:rPr>
              <w:rFonts w:eastAsia="Times New Roman"/>
            </w:rPr>
            <w:t xml:space="preserve">Peterson, T. C., Heim, R. R., Hirsch, R., Kaiser, D. P., Brooks, H., </w:t>
          </w:r>
          <w:proofErr w:type="spellStart"/>
          <w:r>
            <w:rPr>
              <w:rFonts w:eastAsia="Times New Roman"/>
            </w:rPr>
            <w:t>Diffenbaugh</w:t>
          </w:r>
          <w:proofErr w:type="spellEnd"/>
          <w:r>
            <w:rPr>
              <w:rFonts w:eastAsia="Times New Roman"/>
            </w:rPr>
            <w:t xml:space="preserve">, N. S., Dole, R. M., </w:t>
          </w:r>
          <w:proofErr w:type="spellStart"/>
          <w:r>
            <w:rPr>
              <w:rFonts w:eastAsia="Times New Roman"/>
            </w:rPr>
            <w:t>Giovannettone</w:t>
          </w:r>
          <w:proofErr w:type="spellEnd"/>
          <w:r>
            <w:rPr>
              <w:rFonts w:eastAsia="Times New Roman"/>
            </w:rPr>
            <w:t xml:space="preserve">, J. P., </w:t>
          </w:r>
          <w:proofErr w:type="spellStart"/>
          <w:r>
            <w:rPr>
              <w:rFonts w:eastAsia="Times New Roman"/>
            </w:rPr>
            <w:t>Guirguis</w:t>
          </w:r>
          <w:proofErr w:type="spellEnd"/>
          <w:r>
            <w:rPr>
              <w:rFonts w:eastAsia="Times New Roman"/>
            </w:rPr>
            <w:t xml:space="preserve">, K., Karl, T. R., Katz, R. W., Kunkel, K., </w:t>
          </w:r>
          <w:proofErr w:type="spellStart"/>
          <w:r>
            <w:rPr>
              <w:rFonts w:eastAsia="Times New Roman"/>
            </w:rPr>
            <w:t>Lettenmaier</w:t>
          </w:r>
          <w:proofErr w:type="spellEnd"/>
          <w:r>
            <w:rPr>
              <w:rFonts w:eastAsia="Times New Roman"/>
            </w:rPr>
            <w:t xml:space="preserve">, D., McCabe, G. J., </w:t>
          </w:r>
          <w:proofErr w:type="spellStart"/>
          <w:r>
            <w:rPr>
              <w:rFonts w:eastAsia="Times New Roman"/>
            </w:rPr>
            <w:t>Paciorek</w:t>
          </w:r>
          <w:proofErr w:type="spellEnd"/>
          <w:r>
            <w:rPr>
              <w:rFonts w:eastAsia="Times New Roman"/>
            </w:rPr>
            <w:t xml:space="preserve">, C. J., </w:t>
          </w:r>
          <w:proofErr w:type="spellStart"/>
          <w:r>
            <w:rPr>
              <w:rFonts w:eastAsia="Times New Roman"/>
            </w:rPr>
            <w:t>Ryberg</w:t>
          </w:r>
          <w:proofErr w:type="spellEnd"/>
          <w:r>
            <w:rPr>
              <w:rFonts w:eastAsia="Times New Roman"/>
            </w:rPr>
            <w:t xml:space="preserve">, K. R., Schubert, S., Silva, V. B. S., Stewart, B. C., … </w:t>
          </w:r>
          <w:proofErr w:type="spellStart"/>
          <w:r>
            <w:rPr>
              <w:rFonts w:eastAsia="Times New Roman"/>
            </w:rPr>
            <w:t>Wuebbles</w:t>
          </w:r>
          <w:proofErr w:type="spellEnd"/>
          <w:r>
            <w:rPr>
              <w:rFonts w:eastAsia="Times New Roman"/>
            </w:rPr>
            <w:t xml:space="preserve">, D. (2013). Monitoring and understanding changes in heat waves, cold waves, floods, and droughts in the United States: State of knowledge. </w:t>
          </w:r>
          <w:r>
            <w:rPr>
              <w:rFonts w:eastAsia="Times New Roman"/>
              <w:i/>
              <w:iCs/>
            </w:rPr>
            <w:t>Bulletin of the American Meteorological Society</w:t>
          </w:r>
          <w:r>
            <w:rPr>
              <w:rFonts w:eastAsia="Times New Roman"/>
            </w:rPr>
            <w:t xml:space="preserve">, </w:t>
          </w:r>
          <w:r>
            <w:rPr>
              <w:rFonts w:eastAsia="Times New Roman"/>
              <w:i/>
              <w:iCs/>
            </w:rPr>
            <w:t>94</w:t>
          </w:r>
          <w:r>
            <w:rPr>
              <w:rFonts w:eastAsia="Times New Roman"/>
            </w:rPr>
            <w:t>(6), 821–834. https://doi.org/10.1175/BAMS-D-12-00066.1</w:t>
          </w:r>
        </w:p>
        <w:p w14:paraId="3BDAE945" w14:textId="77777777" w:rsidR="008054BD" w:rsidRDefault="008054BD" w:rsidP="002D08B2">
          <w:pPr>
            <w:autoSpaceDE w:val="0"/>
            <w:autoSpaceDN w:val="0"/>
            <w:ind w:hanging="480"/>
            <w:jc w:val="both"/>
            <w:divId w:val="1246106363"/>
            <w:rPr>
              <w:rFonts w:eastAsia="Times New Roman"/>
            </w:rPr>
          </w:pPr>
          <w:r w:rsidRPr="002D08B2">
            <w:rPr>
              <w:rFonts w:eastAsia="Times New Roman"/>
              <w:lang w:val="es-ES"/>
            </w:rPr>
            <w:t xml:space="preserve">Regal </w:t>
          </w:r>
          <w:proofErr w:type="spellStart"/>
          <w:r w:rsidRPr="002D08B2">
            <w:rPr>
              <w:rFonts w:eastAsia="Times New Roman"/>
              <w:lang w:val="es-ES"/>
            </w:rPr>
            <w:t>Ludowieg</w:t>
          </w:r>
          <w:proofErr w:type="spellEnd"/>
          <w:r w:rsidRPr="002D08B2">
            <w:rPr>
              <w:rFonts w:eastAsia="Times New Roman"/>
              <w:lang w:val="es-ES"/>
            </w:rPr>
            <w:t xml:space="preserve">, A., Ortega, C., </w:t>
          </w:r>
          <w:proofErr w:type="spellStart"/>
          <w:r w:rsidRPr="002D08B2">
            <w:rPr>
              <w:rFonts w:eastAsia="Times New Roman"/>
              <w:lang w:val="es-ES"/>
            </w:rPr>
            <w:t>Bronfman</w:t>
          </w:r>
          <w:proofErr w:type="spellEnd"/>
          <w:r w:rsidRPr="002D08B2">
            <w:rPr>
              <w:rFonts w:eastAsia="Times New Roman"/>
              <w:lang w:val="es-ES"/>
            </w:rPr>
            <w:t xml:space="preserve">, A., Rodriguez Serra, M., &amp; Chong, M. (2022). </w:t>
          </w:r>
          <w:r>
            <w:rPr>
              <w:rFonts w:eastAsia="Times New Roman"/>
            </w:rPr>
            <w:t xml:space="preserve">A methodology for managing public spaces to increase access to essential goods and services by vulnerable populations during the COVID-19 pandemic. </w:t>
          </w:r>
          <w:r>
            <w:rPr>
              <w:rFonts w:eastAsia="Times New Roman"/>
              <w:i/>
              <w:iCs/>
            </w:rPr>
            <w:t>Journal of Humanitarian Logistics and Supply Chain Management</w:t>
          </w:r>
          <w:r>
            <w:rPr>
              <w:rFonts w:eastAsia="Times New Roman"/>
            </w:rPr>
            <w:t xml:space="preserve">, </w:t>
          </w:r>
          <w:r>
            <w:rPr>
              <w:rFonts w:eastAsia="Times New Roman"/>
              <w:i/>
              <w:iCs/>
            </w:rPr>
            <w:t>12</w:t>
          </w:r>
          <w:r>
            <w:rPr>
              <w:rFonts w:eastAsia="Times New Roman"/>
            </w:rPr>
            <w:t>(2), 157–181. https://doi.org/10.1108/JHLSCM-02-2021-0012</w:t>
          </w:r>
        </w:p>
        <w:p w14:paraId="5833DC7F" w14:textId="77777777" w:rsidR="008054BD" w:rsidRDefault="008054BD" w:rsidP="002D08B2">
          <w:pPr>
            <w:autoSpaceDE w:val="0"/>
            <w:autoSpaceDN w:val="0"/>
            <w:ind w:hanging="480"/>
            <w:jc w:val="both"/>
            <w:divId w:val="1017584295"/>
            <w:rPr>
              <w:rFonts w:eastAsia="Times New Roman"/>
            </w:rPr>
          </w:pPr>
          <w:r>
            <w:rPr>
              <w:rFonts w:eastAsia="Times New Roman"/>
            </w:rPr>
            <w:t xml:space="preserve">Shafapourtehrany, M., </w:t>
          </w:r>
          <w:proofErr w:type="spellStart"/>
          <w:r>
            <w:rPr>
              <w:rFonts w:eastAsia="Times New Roman"/>
            </w:rPr>
            <w:t>Yariyan</w:t>
          </w:r>
          <w:proofErr w:type="spellEnd"/>
          <w:r>
            <w:rPr>
              <w:rFonts w:eastAsia="Times New Roman"/>
            </w:rPr>
            <w:t xml:space="preserve">, P., </w:t>
          </w:r>
          <w:proofErr w:type="spellStart"/>
          <w:r>
            <w:rPr>
              <w:rFonts w:eastAsia="Times New Roman"/>
            </w:rPr>
            <w:t>Özener</w:t>
          </w:r>
          <w:proofErr w:type="spellEnd"/>
          <w:r>
            <w:rPr>
              <w:rFonts w:eastAsia="Times New Roman"/>
            </w:rPr>
            <w:t xml:space="preserve">, H., Pradhan, B., &amp; Shabani, F. (2022). Evaluating the application of K-mean clustering in Earthquake vulnerability mapping of Istanbul, Turkey. </w:t>
          </w:r>
          <w:r>
            <w:rPr>
              <w:rFonts w:eastAsia="Times New Roman"/>
              <w:i/>
              <w:iCs/>
            </w:rPr>
            <w:t>International Journal of Disaster Risk Reduction</w:t>
          </w:r>
          <w:r>
            <w:rPr>
              <w:rFonts w:eastAsia="Times New Roman"/>
            </w:rPr>
            <w:t xml:space="preserve">, </w:t>
          </w:r>
          <w:r>
            <w:rPr>
              <w:rFonts w:eastAsia="Times New Roman"/>
              <w:i/>
              <w:iCs/>
            </w:rPr>
            <w:t>79</w:t>
          </w:r>
          <w:r>
            <w:rPr>
              <w:rFonts w:eastAsia="Times New Roman"/>
            </w:rPr>
            <w:t>, 103154. https://doi.org/10.1016/j.ijdrr.2022.103154</w:t>
          </w:r>
        </w:p>
        <w:p w14:paraId="589EEB92" w14:textId="77777777" w:rsidR="008054BD" w:rsidRDefault="008054BD" w:rsidP="002D08B2">
          <w:pPr>
            <w:autoSpaceDE w:val="0"/>
            <w:autoSpaceDN w:val="0"/>
            <w:ind w:hanging="480"/>
            <w:jc w:val="both"/>
            <w:divId w:val="2100901158"/>
            <w:rPr>
              <w:rFonts w:eastAsia="Times New Roman"/>
            </w:rPr>
          </w:pPr>
          <w:r>
            <w:rPr>
              <w:rFonts w:eastAsia="Times New Roman"/>
            </w:rPr>
            <w:t xml:space="preserve">Shao, J., Wang, X., Liang, C., &amp; Holguín-Veras, J. (2020). Research progress on deprivation costs in humanitarian logistics. </w:t>
          </w:r>
          <w:r>
            <w:rPr>
              <w:rFonts w:eastAsia="Times New Roman"/>
              <w:i/>
              <w:iCs/>
            </w:rPr>
            <w:t>International Journal of Disaster Risk Reduction</w:t>
          </w:r>
          <w:r>
            <w:rPr>
              <w:rFonts w:eastAsia="Times New Roman"/>
            </w:rPr>
            <w:t xml:space="preserve">, </w:t>
          </w:r>
          <w:r>
            <w:rPr>
              <w:rFonts w:eastAsia="Times New Roman"/>
              <w:i/>
              <w:iCs/>
            </w:rPr>
            <w:t>42</w:t>
          </w:r>
          <w:r>
            <w:rPr>
              <w:rFonts w:eastAsia="Times New Roman"/>
            </w:rPr>
            <w:t>, 101343. https://doi.org/10.1016/j.ijdrr.2019.101343</w:t>
          </w:r>
        </w:p>
        <w:p w14:paraId="63C02E68" w14:textId="77777777" w:rsidR="008054BD" w:rsidRDefault="008054BD" w:rsidP="002D08B2">
          <w:pPr>
            <w:autoSpaceDE w:val="0"/>
            <w:autoSpaceDN w:val="0"/>
            <w:ind w:hanging="480"/>
            <w:jc w:val="both"/>
            <w:divId w:val="243806018"/>
            <w:rPr>
              <w:rFonts w:eastAsia="Times New Roman"/>
            </w:rPr>
          </w:pPr>
          <w:r>
            <w:rPr>
              <w:rFonts w:eastAsia="Times New Roman"/>
            </w:rPr>
            <w:t xml:space="preserve">Shrivastava, P. (2003). Principles of Emergency Planning and Management. </w:t>
          </w:r>
          <w:r>
            <w:rPr>
              <w:rFonts w:eastAsia="Times New Roman"/>
              <w:i/>
              <w:iCs/>
            </w:rPr>
            <w:t>Risk Management</w:t>
          </w:r>
          <w:r>
            <w:rPr>
              <w:rFonts w:eastAsia="Times New Roman"/>
            </w:rPr>
            <w:t xml:space="preserve">, </w:t>
          </w:r>
          <w:r>
            <w:rPr>
              <w:rFonts w:eastAsia="Times New Roman"/>
              <w:i/>
              <w:iCs/>
            </w:rPr>
            <w:t>5</w:t>
          </w:r>
          <w:r>
            <w:rPr>
              <w:rFonts w:eastAsia="Times New Roman"/>
            </w:rPr>
            <w:t>(2), 67–67. https://doi.org/10.1057/palgrave.rm.8240152</w:t>
          </w:r>
        </w:p>
        <w:p w14:paraId="5EC13AF9" w14:textId="77777777" w:rsidR="008054BD" w:rsidRDefault="008054BD" w:rsidP="002D08B2">
          <w:pPr>
            <w:autoSpaceDE w:val="0"/>
            <w:autoSpaceDN w:val="0"/>
            <w:ind w:hanging="480"/>
            <w:jc w:val="both"/>
            <w:divId w:val="2108765710"/>
            <w:rPr>
              <w:rFonts w:eastAsia="Times New Roman"/>
            </w:rPr>
          </w:pPr>
          <w:r>
            <w:rPr>
              <w:rFonts w:eastAsia="Times New Roman"/>
            </w:rPr>
            <w:t xml:space="preserve">Tatebe, J., &amp; Mutch, C. (2015). Perspectives on education, children and young people in disaster risk reduction. In </w:t>
          </w:r>
          <w:r>
            <w:rPr>
              <w:rFonts w:eastAsia="Times New Roman"/>
              <w:i/>
              <w:iCs/>
            </w:rPr>
            <w:t>International Journal of Disaster Risk Reduction</w:t>
          </w:r>
          <w:r>
            <w:rPr>
              <w:rFonts w:eastAsia="Times New Roman"/>
            </w:rPr>
            <w:t xml:space="preserve"> (Vol. 14, pp. 108–114). Elsevier Ltd. https://doi.org/10.1016/j.ijdrr.2015.06.011</w:t>
          </w:r>
        </w:p>
        <w:p w14:paraId="36005194" w14:textId="77777777" w:rsidR="008054BD" w:rsidRDefault="008054BD" w:rsidP="002D08B2">
          <w:pPr>
            <w:autoSpaceDE w:val="0"/>
            <w:autoSpaceDN w:val="0"/>
            <w:ind w:hanging="480"/>
            <w:jc w:val="both"/>
            <w:divId w:val="1170946231"/>
            <w:rPr>
              <w:rFonts w:eastAsia="Times New Roman"/>
            </w:rPr>
          </w:pPr>
          <w:r>
            <w:rPr>
              <w:rFonts w:eastAsia="Times New Roman"/>
            </w:rPr>
            <w:t xml:space="preserve">van Wassenhove, L. N. (2006). Humanitarian aid logistics: supply chain management in high gear. </w:t>
          </w:r>
          <w:r>
            <w:rPr>
              <w:rFonts w:eastAsia="Times New Roman"/>
              <w:i/>
              <w:iCs/>
            </w:rPr>
            <w:t>Journal of the Operational Research Society</w:t>
          </w:r>
          <w:r>
            <w:rPr>
              <w:rFonts w:eastAsia="Times New Roman"/>
            </w:rPr>
            <w:t xml:space="preserve">, </w:t>
          </w:r>
          <w:r>
            <w:rPr>
              <w:rFonts w:eastAsia="Times New Roman"/>
              <w:i/>
              <w:iCs/>
            </w:rPr>
            <w:t>57</w:t>
          </w:r>
          <w:r>
            <w:rPr>
              <w:rFonts w:eastAsia="Times New Roman"/>
            </w:rPr>
            <w:t>(5), 475–489. https://doi.org/10.1057/palgrave.jors.2602125</w:t>
          </w:r>
        </w:p>
        <w:p w14:paraId="45465C8D" w14:textId="77777777" w:rsidR="008054BD" w:rsidRDefault="008054BD" w:rsidP="002D08B2">
          <w:pPr>
            <w:autoSpaceDE w:val="0"/>
            <w:autoSpaceDN w:val="0"/>
            <w:ind w:hanging="480"/>
            <w:jc w:val="both"/>
            <w:divId w:val="1780955690"/>
            <w:rPr>
              <w:rFonts w:eastAsia="Times New Roman"/>
            </w:rPr>
          </w:pPr>
          <w:r>
            <w:rPr>
              <w:rFonts w:eastAsia="Times New Roman"/>
            </w:rPr>
            <w:t xml:space="preserve">Wright, N., Fagan, L., </w:t>
          </w:r>
          <w:proofErr w:type="spellStart"/>
          <w:r>
            <w:rPr>
              <w:rFonts w:eastAsia="Times New Roman"/>
            </w:rPr>
            <w:t>Lapitan</w:t>
          </w:r>
          <w:proofErr w:type="spellEnd"/>
          <w:r>
            <w:rPr>
              <w:rFonts w:eastAsia="Times New Roman"/>
            </w:rPr>
            <w:t xml:space="preserve">, J. M., </w:t>
          </w:r>
          <w:proofErr w:type="spellStart"/>
          <w:r>
            <w:rPr>
              <w:rFonts w:eastAsia="Times New Roman"/>
            </w:rPr>
            <w:t>Kayano</w:t>
          </w:r>
          <w:proofErr w:type="spellEnd"/>
          <w:r>
            <w:rPr>
              <w:rFonts w:eastAsia="Times New Roman"/>
            </w:rPr>
            <w:t xml:space="preserve">, R., Abrahams, J., Huda, Q., &amp; Murray, V. (2020). Health Emergency and Disaster Risk Management: Five Years into Implementation of the Sendai Framework. </w:t>
          </w:r>
          <w:r>
            <w:rPr>
              <w:rFonts w:eastAsia="Times New Roman"/>
              <w:i/>
              <w:iCs/>
            </w:rPr>
            <w:t>International Journal of Disaster Risk Science</w:t>
          </w:r>
          <w:r>
            <w:rPr>
              <w:rFonts w:eastAsia="Times New Roman"/>
            </w:rPr>
            <w:t xml:space="preserve">, </w:t>
          </w:r>
          <w:r>
            <w:rPr>
              <w:rFonts w:eastAsia="Times New Roman"/>
              <w:i/>
              <w:iCs/>
            </w:rPr>
            <w:t>11</w:t>
          </w:r>
          <w:r>
            <w:rPr>
              <w:rFonts w:eastAsia="Times New Roman"/>
            </w:rPr>
            <w:t>(2), 206–217. https://doi.org/10.1007/s13753-020-00274-x</w:t>
          </w:r>
        </w:p>
        <w:p w14:paraId="3759797F" w14:textId="77777777" w:rsidR="008054BD" w:rsidRDefault="008054BD" w:rsidP="002D08B2">
          <w:pPr>
            <w:autoSpaceDE w:val="0"/>
            <w:autoSpaceDN w:val="0"/>
            <w:ind w:hanging="480"/>
            <w:jc w:val="both"/>
            <w:divId w:val="50931126"/>
            <w:rPr>
              <w:rFonts w:eastAsia="Times New Roman"/>
            </w:rPr>
          </w:pPr>
          <w:r>
            <w:rPr>
              <w:rFonts w:eastAsia="Times New Roman"/>
            </w:rPr>
            <w:t xml:space="preserve">Yan, X., Xu, K., Feng, W., &amp; Chen, J. (2021). A Rapid Prediction Model of Urban Flood Inundation in a High-Risk Area Coupling Machine Learning and Numerical Simulation Approaches. </w:t>
          </w:r>
          <w:r>
            <w:rPr>
              <w:rFonts w:eastAsia="Times New Roman"/>
              <w:i/>
              <w:iCs/>
            </w:rPr>
            <w:t>International Journal of Disaster Risk Science</w:t>
          </w:r>
          <w:r>
            <w:rPr>
              <w:rFonts w:eastAsia="Times New Roman"/>
            </w:rPr>
            <w:t xml:space="preserve">, </w:t>
          </w:r>
          <w:r>
            <w:rPr>
              <w:rFonts w:eastAsia="Times New Roman"/>
              <w:i/>
              <w:iCs/>
            </w:rPr>
            <w:t>12</w:t>
          </w:r>
          <w:r>
            <w:rPr>
              <w:rFonts w:eastAsia="Times New Roman"/>
            </w:rPr>
            <w:t>(6), 903–918. https://doi.org/10.1007/s13753-021-00384-0</w:t>
          </w:r>
        </w:p>
        <w:p w14:paraId="7E96C2AB" w14:textId="77777777" w:rsidR="008054BD" w:rsidRDefault="008054BD" w:rsidP="002D08B2">
          <w:pPr>
            <w:autoSpaceDE w:val="0"/>
            <w:autoSpaceDN w:val="0"/>
            <w:ind w:hanging="480"/>
            <w:jc w:val="both"/>
            <w:divId w:val="955332818"/>
            <w:rPr>
              <w:rFonts w:eastAsia="Times New Roman"/>
            </w:rPr>
          </w:pPr>
          <w:r>
            <w:rPr>
              <w:rFonts w:eastAsia="Times New Roman"/>
            </w:rPr>
            <w:lastRenderedPageBreak/>
            <w:t xml:space="preserve">Yang, L., &amp; Shami, A. (2020). On hyperparameter optimization of machine learning algorithms: Theory and practice. </w:t>
          </w:r>
          <w:r>
            <w:rPr>
              <w:rFonts w:eastAsia="Times New Roman"/>
              <w:i/>
              <w:iCs/>
            </w:rPr>
            <w:t>Neurocomputing</w:t>
          </w:r>
          <w:r>
            <w:rPr>
              <w:rFonts w:eastAsia="Times New Roman"/>
            </w:rPr>
            <w:t xml:space="preserve">, </w:t>
          </w:r>
          <w:r>
            <w:rPr>
              <w:rFonts w:eastAsia="Times New Roman"/>
              <w:i/>
              <w:iCs/>
            </w:rPr>
            <w:t>415</w:t>
          </w:r>
          <w:r>
            <w:rPr>
              <w:rFonts w:eastAsia="Times New Roman"/>
            </w:rPr>
            <w:t>, 295–316. https://doi.org/10.1016/j.neucom.2020.07.061</w:t>
          </w:r>
        </w:p>
        <w:p w14:paraId="78B70989" w14:textId="77777777" w:rsidR="008054BD" w:rsidRDefault="008054BD" w:rsidP="002D08B2">
          <w:pPr>
            <w:autoSpaceDE w:val="0"/>
            <w:autoSpaceDN w:val="0"/>
            <w:ind w:hanging="480"/>
            <w:jc w:val="both"/>
            <w:divId w:val="1556964040"/>
            <w:rPr>
              <w:rFonts w:eastAsia="Times New Roman"/>
            </w:rPr>
          </w:pPr>
          <w:r>
            <w:rPr>
              <w:rFonts w:eastAsia="Times New Roman"/>
            </w:rPr>
            <w:t xml:space="preserve">Zebari, R., </w:t>
          </w:r>
          <w:proofErr w:type="spellStart"/>
          <w:r>
            <w:rPr>
              <w:rFonts w:eastAsia="Times New Roman"/>
            </w:rPr>
            <w:t>Abdulazeez</w:t>
          </w:r>
          <w:proofErr w:type="spellEnd"/>
          <w:r>
            <w:rPr>
              <w:rFonts w:eastAsia="Times New Roman"/>
            </w:rPr>
            <w:t xml:space="preserve">, A., </w:t>
          </w:r>
          <w:proofErr w:type="spellStart"/>
          <w:r>
            <w:rPr>
              <w:rFonts w:eastAsia="Times New Roman"/>
            </w:rPr>
            <w:t>Zeebaree</w:t>
          </w:r>
          <w:proofErr w:type="spellEnd"/>
          <w:r>
            <w:rPr>
              <w:rFonts w:eastAsia="Times New Roman"/>
            </w:rPr>
            <w:t xml:space="preserve">, D., Zebari, D., &amp; Saeed, J. (2020). A Comprehensive Review of Dimensionality Reduction Techniques for Feature Selection and Feature Extraction. </w:t>
          </w:r>
          <w:r>
            <w:rPr>
              <w:rFonts w:eastAsia="Times New Roman"/>
              <w:i/>
              <w:iCs/>
            </w:rPr>
            <w:t>Journal of Applied Science and Technology Trends</w:t>
          </w:r>
          <w:r>
            <w:rPr>
              <w:rFonts w:eastAsia="Times New Roman"/>
            </w:rPr>
            <w:t xml:space="preserve">, </w:t>
          </w:r>
          <w:r>
            <w:rPr>
              <w:rFonts w:eastAsia="Times New Roman"/>
              <w:i/>
              <w:iCs/>
            </w:rPr>
            <w:t>1</w:t>
          </w:r>
          <w:r>
            <w:rPr>
              <w:rFonts w:eastAsia="Times New Roman"/>
            </w:rPr>
            <w:t>(2), 56–70. https://doi.org/10.38094/jastt1224</w:t>
          </w:r>
        </w:p>
        <w:p w14:paraId="20F5D0DF" w14:textId="77777777" w:rsidR="008054BD" w:rsidRDefault="008054BD" w:rsidP="002D08B2">
          <w:pPr>
            <w:autoSpaceDE w:val="0"/>
            <w:autoSpaceDN w:val="0"/>
            <w:ind w:hanging="480"/>
            <w:jc w:val="both"/>
            <w:divId w:val="963845899"/>
            <w:rPr>
              <w:rFonts w:eastAsia="Times New Roman"/>
            </w:rPr>
          </w:pPr>
          <w:r>
            <w:rPr>
              <w:rFonts w:eastAsia="Times New Roman"/>
            </w:rPr>
            <w:t xml:space="preserve">Zhao, J., Zhang, Q., Wang, D., Wu, W., &amp; Yuan, R. (2022). Machine Learning-Based Evaluation of Susceptibility to Geological Hazards in the </w:t>
          </w:r>
          <w:proofErr w:type="spellStart"/>
          <w:r>
            <w:rPr>
              <w:rFonts w:eastAsia="Times New Roman"/>
            </w:rPr>
            <w:t>Hengduan</w:t>
          </w:r>
          <w:proofErr w:type="spellEnd"/>
          <w:r>
            <w:rPr>
              <w:rFonts w:eastAsia="Times New Roman"/>
            </w:rPr>
            <w:t xml:space="preserve"> Mountains Region, China. </w:t>
          </w:r>
          <w:r>
            <w:rPr>
              <w:rFonts w:eastAsia="Times New Roman"/>
              <w:i/>
              <w:iCs/>
            </w:rPr>
            <w:t>International Journal of Disaster Risk Science</w:t>
          </w:r>
          <w:r>
            <w:rPr>
              <w:rFonts w:eastAsia="Times New Roman"/>
            </w:rPr>
            <w:t xml:space="preserve">, </w:t>
          </w:r>
          <w:r>
            <w:rPr>
              <w:rFonts w:eastAsia="Times New Roman"/>
              <w:i/>
              <w:iCs/>
            </w:rPr>
            <w:t>13</w:t>
          </w:r>
          <w:r>
            <w:rPr>
              <w:rFonts w:eastAsia="Times New Roman"/>
            </w:rPr>
            <w:t>(2), 305–316. https://doi.org/10.1007/s13753-022-00401-w</w:t>
          </w:r>
        </w:p>
        <w:p w14:paraId="115AB77B" w14:textId="77777777" w:rsidR="008054BD" w:rsidRDefault="008054BD" w:rsidP="002D08B2">
          <w:pPr>
            <w:autoSpaceDE w:val="0"/>
            <w:autoSpaceDN w:val="0"/>
            <w:ind w:hanging="480"/>
            <w:jc w:val="both"/>
            <w:divId w:val="1752896066"/>
            <w:rPr>
              <w:rFonts w:eastAsia="Times New Roman"/>
            </w:rPr>
          </w:pPr>
          <w:r>
            <w:rPr>
              <w:rFonts w:eastAsia="Times New Roman"/>
            </w:rPr>
            <w:t xml:space="preserve">Zou, H., &amp; Hastie, T. (2005).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i/>
              <w:iCs/>
            </w:rPr>
            <w:t>67</w:t>
          </w:r>
          <w:r>
            <w:rPr>
              <w:rFonts w:eastAsia="Times New Roman"/>
            </w:rPr>
            <w:t>(2), 301–320. https://doi.org/10.1111/j.1467-9868.2005.00503.x</w:t>
          </w:r>
        </w:p>
        <w:p w14:paraId="1E94CBFF" w14:textId="603DB390" w:rsidR="008054BD" w:rsidRDefault="008054BD" w:rsidP="008054BD">
          <w:pPr>
            <w:jc w:val="both"/>
          </w:pPr>
          <w:r>
            <w:rPr>
              <w:rFonts w:eastAsia="Times New Roman"/>
            </w:rPr>
            <w:t> </w:t>
          </w:r>
        </w:p>
      </w:sdtContent>
    </w:sdt>
    <w:sectPr w:rsidR="008054BD" w:rsidSect="002D08B2">
      <w:pgSz w:w="11906" w:h="16838"/>
      <w:pgMar w:top="1417" w:right="1701" w:bottom="1417" w:left="1701" w:header="708" w:footer="708"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04T19:59:00Z" w:initials="AL">
    <w:p w14:paraId="013DFCF4" w14:textId="32AEB4C2" w:rsidR="00A31299" w:rsidRDefault="00A31299" w:rsidP="00A31299">
      <w:r>
        <w:rPr>
          <w:rStyle w:val="CommentReference"/>
        </w:rPr>
        <w:annotationRef/>
      </w:r>
      <w:r>
        <w:rPr>
          <w:sz w:val="20"/>
          <w:szCs w:val="20"/>
        </w:rPr>
        <w:t>Adicionar título e and abstract</w:t>
      </w:r>
    </w:p>
  </w:comment>
  <w:comment w:id="1" w:author="Leiras Adriana" w:date="2022-11-04T20:45:00Z" w:initials="AL">
    <w:p w14:paraId="0E442F60" w14:textId="77777777" w:rsidR="00A31299" w:rsidRDefault="00A31299" w:rsidP="00A31299">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8DA2959" w14:textId="77777777" w:rsidR="00A31299" w:rsidRDefault="00A31299" w:rsidP="00A31299"/>
    <w:p w14:paraId="1471335F" w14:textId="77777777" w:rsidR="00A31299" w:rsidRDefault="00A31299" w:rsidP="00A31299">
      <w:r>
        <w:rPr>
          <w:sz w:val="20"/>
          <w:szCs w:val="20"/>
        </w:rPr>
        <w:t xml:space="preserve">Tente reformular o texto indo do mais geral para o mais específico. </w:t>
      </w:r>
    </w:p>
    <w:p w14:paraId="55CC7689" w14:textId="77777777" w:rsidR="00A31299" w:rsidRDefault="00A31299" w:rsidP="00A31299"/>
    <w:p w14:paraId="1FEC5A5C" w14:textId="77777777" w:rsidR="00A31299" w:rsidRDefault="00A31299" w:rsidP="00A31299">
      <w:r>
        <w:rPr>
          <w:sz w:val="20"/>
          <w:szCs w:val="20"/>
        </w:rPr>
        <w:t>A estrutura deve ser:</w:t>
      </w:r>
    </w:p>
    <w:p w14:paraId="4953472D" w14:textId="77777777" w:rsidR="00A31299" w:rsidRDefault="00A31299" w:rsidP="00A31299">
      <w:r>
        <w:rPr>
          <w:sz w:val="20"/>
          <w:szCs w:val="20"/>
        </w:rPr>
        <w:t>motivação</w:t>
      </w:r>
    </w:p>
    <w:p w14:paraId="1ADE5554" w14:textId="77777777" w:rsidR="00A31299" w:rsidRDefault="00A31299" w:rsidP="00A31299">
      <w:r>
        <w:rPr>
          <w:sz w:val="20"/>
          <w:szCs w:val="20"/>
        </w:rPr>
        <w:t>objetivos geral e específico</w:t>
      </w:r>
    </w:p>
    <w:p w14:paraId="5E7C3208" w14:textId="77777777" w:rsidR="00A31299" w:rsidRDefault="00A31299" w:rsidP="00A31299">
      <w:r>
        <w:rPr>
          <w:sz w:val="20"/>
          <w:szCs w:val="20"/>
        </w:rPr>
        <w:t xml:space="preserve">visão geral de como atingiu o objetivo (metodologia) </w:t>
      </w:r>
    </w:p>
    <w:p w14:paraId="5D9857CA" w14:textId="77777777" w:rsidR="00A31299" w:rsidRDefault="00A31299" w:rsidP="00A31299">
      <w:r>
        <w:rPr>
          <w:sz w:val="20"/>
          <w:szCs w:val="20"/>
        </w:rPr>
        <w:t>contribuição</w:t>
      </w:r>
    </w:p>
    <w:p w14:paraId="386CB607" w14:textId="77777777" w:rsidR="00A31299" w:rsidRDefault="00A31299" w:rsidP="00A31299">
      <w:r>
        <w:rPr>
          <w:sz w:val="20"/>
          <w:szCs w:val="20"/>
        </w:rPr>
        <w:t>estrutura das demais seções</w:t>
      </w:r>
    </w:p>
  </w:comment>
  <w:comment w:id="2" w:author="Fernanda Baiao" w:date="2022-10-27T08:12:00Z" w:initials="FA">
    <w:p w14:paraId="332505A2" w14:textId="77777777" w:rsidR="00D91DC4" w:rsidRPr="00022388" w:rsidRDefault="00D91DC4" w:rsidP="00D91DC4">
      <w:pPr>
        <w:pStyle w:val="CommentText"/>
        <w:rPr>
          <w:lang w:val="pt-BR"/>
        </w:rPr>
      </w:pPr>
      <w:r>
        <w:rPr>
          <w:rStyle w:val="CommentReference"/>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CommentText"/>
      </w:pPr>
      <w:r>
        <w:rPr>
          <w:rStyle w:val="CommentReference"/>
        </w:rPr>
        <w:annotationRef/>
      </w:r>
      <w:r>
        <w:t>Falta referencia</w:t>
      </w:r>
    </w:p>
  </w:comment>
  <w:comment w:id="4" w:author="Leiras Adriana" w:date="2022-11-04T20:19:00Z" w:initials="AL">
    <w:p w14:paraId="3FED4BFD" w14:textId="790AD13A" w:rsidR="00A31299" w:rsidRDefault="00A31299" w:rsidP="00A31299">
      <w:r>
        <w:rPr>
          <w:rStyle w:val="CommentReference"/>
        </w:rPr>
        <w:annotationRef/>
      </w:r>
      <w:r>
        <w:rPr>
          <w:sz w:val="20"/>
          <w:szCs w:val="20"/>
        </w:rPr>
        <w:t>Não crie tantas siglas no texto. É difícil entender.</w:t>
      </w:r>
    </w:p>
  </w:comment>
  <w:comment w:id="5" w:author="Leiras Adriana" w:date="2022-11-14T21:41:00Z" w:initials="LA">
    <w:p w14:paraId="3E51C164" w14:textId="77777777" w:rsidR="00C55FC5" w:rsidRDefault="00C55FC5" w:rsidP="00CE50D6">
      <w:r>
        <w:rPr>
          <w:rStyle w:val="CommentReference"/>
        </w:rPr>
        <w:annotationRef/>
      </w:r>
      <w:r>
        <w:rPr>
          <w:sz w:val="20"/>
          <w:szCs w:val="20"/>
        </w:rPr>
        <w:t>não aqui. Coloque isto na conclusão, como proposta de trabalhos futuros.</w:t>
      </w:r>
    </w:p>
  </w:comment>
  <w:comment w:id="6" w:author="Leiras Adriana" w:date="2022-11-29T16:40:00Z" w:initials="AL">
    <w:p w14:paraId="10D3034A" w14:textId="77777777" w:rsidR="00AF595B" w:rsidRDefault="00AF595B" w:rsidP="007459D5">
      <w:r>
        <w:rPr>
          <w:rStyle w:val="CommentReference"/>
        </w:rPr>
        <w:annotationRef/>
      </w:r>
      <w:r>
        <w:rPr>
          <w:sz w:val="20"/>
          <w:szCs w:val="20"/>
        </w:rPr>
        <w:t>Faltou levar isto para a conclusão.</w:t>
      </w:r>
    </w:p>
  </w:comment>
  <w:comment w:id="7" w:author="Fernanda Baiao" w:date="2022-10-27T11:34:00Z" w:initials="FA">
    <w:p w14:paraId="72E8E0C9" w14:textId="189CDF2A"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8" w:author="Leiras Adriana" w:date="2022-11-14T21:56:00Z" w:initials="LA">
    <w:p w14:paraId="2CF72BE0" w14:textId="77777777" w:rsidR="00BC6A17" w:rsidRDefault="00BC6A17" w:rsidP="00D33C76">
      <w:r>
        <w:rPr>
          <w:rStyle w:val="CommentReference"/>
        </w:rPr>
        <w:annotationRef/>
      </w:r>
      <w:r>
        <w:rPr>
          <w:sz w:val="20"/>
          <w:szCs w:val="20"/>
        </w:rPr>
        <w:t>Esse tem que ser o foco da seção 2. Não focar em Puno nesta seção</w:t>
      </w:r>
    </w:p>
  </w:comment>
  <w:comment w:id="9" w:author="Leiras Adriana" w:date="2022-11-29T17:46:00Z" w:initials="AL">
    <w:p w14:paraId="40EB38EF" w14:textId="467BCB88" w:rsidR="0003727A" w:rsidRDefault="0003727A" w:rsidP="0003727A">
      <w:r>
        <w:rPr>
          <w:rStyle w:val="CommentReference"/>
        </w:rPr>
        <w:annotationRef/>
      </w:r>
      <w:r>
        <w:rPr>
          <w:sz w:val="20"/>
          <w:szCs w:val="20"/>
        </w:rPr>
        <w:t>Esta seção é sobre aplicação de data science em DRR. Estes parágrafos, se necessários, deveriam estar na seção anterior.</w:t>
      </w:r>
    </w:p>
  </w:comment>
  <w:comment w:id="10" w:author="Leiras Adriana" w:date="2022-11-29T17:52:00Z" w:initials="AL">
    <w:p w14:paraId="1AF40D9B" w14:textId="77777777" w:rsidR="0003727A" w:rsidRDefault="0003727A" w:rsidP="0003727A">
      <w:r>
        <w:rPr>
          <w:rStyle w:val="CommentReference"/>
        </w:rPr>
        <w:annotationRef/>
      </w:r>
      <w:r>
        <w:rPr>
          <w:sz w:val="20"/>
          <w:szCs w:val="20"/>
        </w:rPr>
        <w:t>A ideia da seção é mostrar quais aplicações de data science para DRR existem e o que você traz de contribuição. Acho que você foca muito em descrever o que estamos propondo. Isto pode ser feito em um parágrafo ao final da seção, mas não é o objetivo da seção.</w:t>
      </w:r>
    </w:p>
    <w:p w14:paraId="1FBAB28D" w14:textId="77777777" w:rsidR="0003727A" w:rsidRDefault="0003727A" w:rsidP="0003727A">
      <w:r>
        <w:rPr>
          <w:sz w:val="20"/>
          <w:szCs w:val="20"/>
        </w:rPr>
        <w:t>Precisa trabalhar um pouco mais neste texto.</w:t>
      </w:r>
    </w:p>
  </w:comment>
  <w:comment w:id="11" w:author="Leiras Adriana" w:date="2022-11-29T17:49:00Z" w:initials="AL">
    <w:p w14:paraId="66515A01" w14:textId="4AF790EF" w:rsidR="009C58A8" w:rsidRDefault="009C58A8" w:rsidP="00B3569F">
      <w:r>
        <w:rPr>
          <w:rStyle w:val="CommentReference"/>
        </w:rPr>
        <w:annotationRef/>
      </w:r>
      <w:r>
        <w:rPr>
          <w:sz w:val="20"/>
          <w:szCs w:val="20"/>
        </w:rPr>
        <w:t>our approach?</w:t>
      </w:r>
    </w:p>
  </w:comment>
  <w:comment w:id="12" w:author="Leiras Adriana" w:date="2022-12-08T22:04:00Z" w:initials="AL">
    <w:p w14:paraId="405A9E74" w14:textId="77777777" w:rsidR="00D96DB6" w:rsidRDefault="00D96DB6" w:rsidP="00D96DB6">
      <w:r>
        <w:rPr>
          <w:rStyle w:val="CommentReference"/>
        </w:rPr>
        <w:annotationRef/>
      </w:r>
      <w:r>
        <w:rPr>
          <w:sz w:val="20"/>
          <w:szCs w:val="20"/>
        </w:rPr>
        <w:t>se não é focado em Puno, deveria estar na seção 2</w:t>
      </w:r>
    </w:p>
  </w:comment>
  <w:comment w:id="13" w:author="Leiras Adriana" w:date="2022-11-29T16:55:00Z" w:initials="AL">
    <w:p w14:paraId="607244CC" w14:textId="6AD29285" w:rsidR="00016B6C" w:rsidRDefault="00016B6C" w:rsidP="00EA0326">
      <w:r>
        <w:rPr>
          <w:rStyle w:val="CommentReference"/>
        </w:rPr>
        <w:annotationRef/>
      </w:r>
      <w:r>
        <w:rPr>
          <w:sz w:val="20"/>
          <w:szCs w:val="20"/>
        </w:rPr>
        <w:t>essa seção não é a 2.3, mas a 3</w:t>
      </w:r>
    </w:p>
  </w:comment>
  <w:comment w:id="14" w:author="Leiras Adriana" w:date="2022-12-27T14:17:00Z" w:initials="AL">
    <w:p w14:paraId="20D154C3" w14:textId="77777777" w:rsidR="00F111B5" w:rsidRDefault="00F111B5" w:rsidP="008B3E81">
      <w:r>
        <w:rPr>
          <w:rStyle w:val="CommentReference"/>
        </w:rPr>
        <w:annotationRef/>
      </w:r>
      <w:r>
        <w:rPr>
          <w:sz w:val="20"/>
          <w:szCs w:val="20"/>
        </w:rPr>
        <w:t>A figura 3 precisa aparecer perto desta menção a ela. No momento está aparecendo no texto na ordem errada (só depois da figura 4)</w:t>
      </w:r>
    </w:p>
  </w:comment>
  <w:comment w:id="15" w:author="Leiras Adriana" w:date="2022-12-09T20:12:00Z" w:initials="AL">
    <w:p w14:paraId="7719B082" w14:textId="67C15F78" w:rsidR="00825109" w:rsidRDefault="00825109" w:rsidP="0054383C">
      <w:r>
        <w:rPr>
          <w:rStyle w:val="CommentReference"/>
        </w:rPr>
        <w:annotationRef/>
      </w:r>
      <w:r>
        <w:rPr>
          <w:sz w:val="20"/>
          <w:szCs w:val="20"/>
        </w:rPr>
        <w:t>Pq esta nota de rodapé é importante?</w:t>
      </w:r>
    </w:p>
  </w:comment>
  <w:comment w:id="16" w:author="RENATO JOSE QUILICHE ALTAMIRANO" w:date="2022-12-14T22:34:00Z" w:initials="RJQA">
    <w:p w14:paraId="5477215D" w14:textId="77777777" w:rsidR="00D96DB6" w:rsidRDefault="00D96DB6" w:rsidP="007B05E0">
      <w:pPr>
        <w:pStyle w:val="CommentText"/>
      </w:pPr>
      <w:r>
        <w:rPr>
          <w:rStyle w:val="CommentReference"/>
        </w:rPr>
        <w:annotationRef/>
      </w:r>
      <w:r>
        <w:t>Vou tirar</w:t>
      </w:r>
    </w:p>
  </w:comment>
  <w:comment w:id="17" w:author="Leiras Adriana" w:date="2022-12-09T20:17:00Z" w:initials="AL">
    <w:p w14:paraId="538E7F2A" w14:textId="123A1E66" w:rsidR="00825109" w:rsidRPr="00BA56CD" w:rsidRDefault="00825109" w:rsidP="001C3BDB">
      <w:pPr>
        <w:rPr>
          <w:lang w:val="pt-BR"/>
        </w:rPr>
      </w:pPr>
      <w:r>
        <w:rPr>
          <w:rStyle w:val="CommentReference"/>
        </w:rPr>
        <w:annotationRef/>
      </w:r>
      <w:r>
        <w:rPr>
          <w:sz w:val="20"/>
          <w:szCs w:val="20"/>
        </w:rPr>
        <w:t>você está muito centrado em citar seus trabalhos com o Mario Chong. Te convido a visitar o site do Hands e citar pesquisas anteriores desenvolvidas no nosso grupo de pesquisa.</w:t>
      </w:r>
    </w:p>
  </w:comment>
  <w:comment w:id="18" w:author="Leiras Adriana" w:date="2022-12-09T20:18:00Z" w:initials="AL">
    <w:p w14:paraId="3D89CC63" w14:textId="77777777" w:rsidR="00825109" w:rsidRDefault="00825109" w:rsidP="00C745E4">
      <w:r>
        <w:rPr>
          <w:rStyle w:val="CommentReference"/>
        </w:rPr>
        <w:annotationRef/>
      </w:r>
      <w:r>
        <w:rPr>
          <w:sz w:val="20"/>
          <w:szCs w:val="20"/>
        </w:rPr>
        <w:t>Além disso, já tinha falado para ficarmos no escopo de DRR. Pq voltou a citar Humanitarian Operations and Humanitarian Supply Chain?</w:t>
      </w:r>
    </w:p>
  </w:comment>
  <w:comment w:id="19" w:author="Leiras Adriana" w:date="2022-12-09T20:36:00Z" w:initials="AL">
    <w:p w14:paraId="759DF447" w14:textId="77777777" w:rsidR="00840F25" w:rsidRDefault="00840F25" w:rsidP="00BD4532">
      <w:r>
        <w:rPr>
          <w:rStyle w:val="CommentReference"/>
        </w:rPr>
        <w:annotationRef/>
      </w:r>
      <w:r>
        <w:rPr>
          <w:sz w:val="20"/>
          <w:szCs w:val="20"/>
        </w:rPr>
        <w:t>Veja:</w:t>
      </w:r>
    </w:p>
  </w:comment>
  <w:comment w:id="20" w:author="Leiras Adriana" w:date="2022-12-09T20:38:00Z" w:initials="AL">
    <w:p w14:paraId="70FC2920" w14:textId="77777777" w:rsidR="00840F25" w:rsidRDefault="00840F25" w:rsidP="00282B43">
      <w:r>
        <w:rPr>
          <w:rStyle w:val="CommentReference"/>
        </w:rPr>
        <w:annotationRef/>
      </w:r>
      <w:hyperlink r:id="rId1" w:history="1">
        <w:r w:rsidRPr="00282B43">
          <w:rPr>
            <w:rStyle w:val="Hyperlink"/>
            <w:sz w:val="20"/>
            <w:szCs w:val="20"/>
          </w:rPr>
          <w:t>https://ascelibrary.org/doi/10.1061/%28ASCE%29NH.1527-6996.0000539</w:t>
        </w:r>
      </w:hyperlink>
    </w:p>
    <w:p w14:paraId="14C2AC09" w14:textId="77777777" w:rsidR="00840F25" w:rsidRDefault="00840F25" w:rsidP="00282B43"/>
    <w:p w14:paraId="38766E6F" w14:textId="77777777" w:rsidR="00840F25" w:rsidRDefault="00840F25" w:rsidP="00282B43">
      <w:r>
        <w:rPr>
          <w:sz w:val="20"/>
          <w:szCs w:val="20"/>
        </w:rPr>
        <w:t>https://doi.org/10.1016/j.ijdrr.2018.10.010</w:t>
      </w:r>
    </w:p>
  </w:comment>
  <w:comment w:id="21" w:author="RENATO JOSE QUILICHE ALTAMIRANO" w:date="2022-12-14T23:03:00Z" w:initials="RJQA">
    <w:p w14:paraId="4576DFBB" w14:textId="77777777" w:rsidR="00BA56CD" w:rsidRDefault="00BA56CD" w:rsidP="00655FFC">
      <w:pPr>
        <w:pStyle w:val="CommentText"/>
      </w:pPr>
      <w:r>
        <w:rPr>
          <w:rStyle w:val="CommentReference"/>
        </w:rPr>
        <w:annotationRef/>
      </w:r>
      <w:r>
        <w:t>Não foi com intenção de citar demais. É muita literatura e teve dificuldade em lembrar os artigos para citar, acabei citando os que eu jã conhecia.</w:t>
      </w:r>
    </w:p>
  </w:comment>
  <w:comment w:id="22" w:author="RENATO JOSE QUILICHE ALTAMIRANO" w:date="2022-12-14T23:12:00Z" w:initials="RJQA">
    <w:p w14:paraId="685617D8" w14:textId="77777777" w:rsidR="00BA56CD" w:rsidRDefault="00BA56CD" w:rsidP="00EC4EF7">
      <w:pPr>
        <w:pStyle w:val="CommentText"/>
      </w:pPr>
      <w:r>
        <w:rPr>
          <w:rStyle w:val="CommentReference"/>
        </w:rPr>
        <w:annotationRef/>
      </w:r>
      <w:r>
        <w:rPr>
          <w:lang w:val="pt-BR"/>
        </w:rPr>
        <w:t>Tirei humanitarian operations, deixando só disaster preparedness strategies</w:t>
      </w:r>
    </w:p>
  </w:comment>
  <w:comment w:id="23" w:author="Leiras Adriana" w:date="2022-12-27T14:05:00Z" w:initials="AL">
    <w:p w14:paraId="3D41A520" w14:textId="77777777" w:rsidR="00DF2426" w:rsidRDefault="00DF2426" w:rsidP="001329E4">
      <w:r>
        <w:rPr>
          <w:rStyle w:val="CommentReference"/>
        </w:rPr>
        <w:annotationRef/>
      </w:r>
      <w:r>
        <w:rPr>
          <w:sz w:val="20"/>
          <w:szCs w:val="20"/>
        </w:rPr>
        <w:t>Não tem que lembrar. Tem que pesquisar</w:t>
      </w:r>
    </w:p>
  </w:comment>
  <w:comment w:id="24" w:author="Leiras Adriana" w:date="2022-12-27T14:22:00Z" w:initials="AL">
    <w:p w14:paraId="3DC610E9" w14:textId="77777777" w:rsidR="00C41663" w:rsidRDefault="00C41663" w:rsidP="00AA2CE4">
      <w:r>
        <w:rPr>
          <w:rStyle w:val="CommentReference"/>
        </w:rPr>
        <w:annotationRef/>
      </w:r>
      <w:r>
        <w:rPr>
          <w:sz w:val="20"/>
          <w:szCs w:val="20"/>
        </w:rPr>
        <w:t>Outra coisa: você leu os artigos que passei ou só citou aqui? Você pode citar esses 2 artigos nesta frase?</w:t>
      </w:r>
    </w:p>
  </w:comment>
  <w:comment w:id="25" w:author="Leiras Adriana" w:date="2022-12-09T20:27:00Z" w:initials="AL">
    <w:p w14:paraId="604D955C" w14:textId="47D93B98" w:rsidR="0099191E" w:rsidRDefault="0099191E" w:rsidP="00662377">
      <w:r>
        <w:rPr>
          <w:rStyle w:val="CommentReference"/>
        </w:rPr>
        <w:annotationRef/>
      </w:r>
      <w:r>
        <w:rPr>
          <w:sz w:val="20"/>
          <w:szCs w:val="20"/>
        </w:rPr>
        <w:t>se você não vai abordar os custos logísticos pq fala disso aqui? A ideia aqui é descrever o caso e o que você fez. Limitações e propostas de trabalhos futuros vão para a conclusão.</w:t>
      </w:r>
    </w:p>
  </w:comment>
  <w:comment w:id="26" w:author="RENATO JOSE QUILICHE ALTAMIRANO" w:date="2022-12-14T23:25:00Z" w:initials="RJQA">
    <w:p w14:paraId="7934E980" w14:textId="77777777" w:rsidR="00BA56CD" w:rsidRDefault="00BA56CD" w:rsidP="001701CA">
      <w:pPr>
        <w:pStyle w:val="CommentText"/>
      </w:pPr>
      <w:r>
        <w:rPr>
          <w:rStyle w:val="CommentReference"/>
        </w:rPr>
        <w:annotationRef/>
      </w:r>
      <w:r>
        <w:rPr>
          <w:lang w:val="pt-BR"/>
        </w:rPr>
        <w:t>Beleza</w:t>
      </w:r>
    </w:p>
  </w:comment>
  <w:comment w:id="27" w:author="Leiras Adriana" w:date="2022-12-09T20:29:00Z" w:initials="AL">
    <w:p w14:paraId="746DA5A1" w14:textId="40DB4B37" w:rsidR="0099191E" w:rsidRDefault="0099191E" w:rsidP="003D0B1D">
      <w:r>
        <w:rPr>
          <w:rStyle w:val="CommentReference"/>
        </w:rPr>
        <w:annotationRef/>
      </w:r>
      <w:r>
        <w:rPr>
          <w:sz w:val="20"/>
          <w:szCs w:val="20"/>
        </w:rPr>
        <w:t>voltou com isso pq?</w:t>
      </w:r>
    </w:p>
  </w:comment>
  <w:comment w:id="28" w:author="RENATO JOSE QUILICHE ALTAMIRANO" w:date="2022-12-14T23:36:00Z" w:initials="RJQA">
    <w:p w14:paraId="5DBB04D9" w14:textId="77777777" w:rsidR="005B1E0F" w:rsidRDefault="005B1E0F" w:rsidP="005B7AF0">
      <w:pPr>
        <w:pStyle w:val="CommentText"/>
      </w:pPr>
      <w:r>
        <w:rPr>
          <w:rStyle w:val="CommentReference"/>
        </w:rPr>
        <w:annotationRef/>
      </w:r>
      <w:r>
        <w:rPr>
          <w:lang w:val="pt-BR"/>
        </w:rPr>
        <w:t>Você é muito boa com o negócio conceitual! Eu estou tentando ir ao mesmo ritmo.</w:t>
      </w:r>
    </w:p>
  </w:comment>
  <w:comment w:id="29" w:author="Leiras Adriana" w:date="2022-12-09T20:56:00Z" w:initials="AL">
    <w:p w14:paraId="39CB48D7" w14:textId="77777777" w:rsidR="0014165D" w:rsidRDefault="0014165D" w:rsidP="0014165D">
      <w:r>
        <w:rPr>
          <w:rStyle w:val="CommentReference"/>
        </w:rPr>
        <w:annotationRef/>
      </w:r>
      <w:r>
        <w:rPr>
          <w:sz w:val="20"/>
          <w:szCs w:val="20"/>
        </w:rPr>
        <w:t>numerar todas as equações como fiz na primeira</w:t>
      </w:r>
    </w:p>
  </w:comment>
  <w:comment w:id="30" w:author="Leiras Adriana" w:date="2022-12-27T16:01:00Z" w:initials="AL">
    <w:p w14:paraId="173CD3D8" w14:textId="77777777" w:rsidR="007C14C5" w:rsidRDefault="007C14C5" w:rsidP="00336428">
      <w:r>
        <w:rPr>
          <w:rStyle w:val="CommentReference"/>
        </w:rPr>
        <w:annotationRef/>
      </w:r>
      <w:r>
        <w:rPr>
          <w:sz w:val="20"/>
          <w:szCs w:val="20"/>
        </w:rPr>
        <w:t>Ainda falta numerar! Coloque o número ao lado da equação, como fiz na primeira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DFCF4" w15:done="1"/>
  <w15:commentEx w15:paraId="386CB607" w15:done="1"/>
  <w15:commentEx w15:paraId="332505A2" w15:done="1"/>
  <w15:commentEx w15:paraId="2E55D6A5" w15:done="1"/>
  <w15:commentEx w15:paraId="3FED4BFD" w15:done="1"/>
  <w15:commentEx w15:paraId="3E51C164" w15:done="1"/>
  <w15:commentEx w15:paraId="10D3034A" w15:paraIdParent="3E51C164" w15:done="1"/>
  <w15:commentEx w15:paraId="72E8E0C9" w15:done="1"/>
  <w15:commentEx w15:paraId="2CF72BE0" w15:done="1"/>
  <w15:commentEx w15:paraId="40EB38EF" w15:done="1"/>
  <w15:commentEx w15:paraId="1FBAB28D" w15:paraIdParent="40EB38EF" w15:done="1"/>
  <w15:commentEx w15:paraId="66515A01" w15:done="1"/>
  <w15:commentEx w15:paraId="405A9E74" w15:done="0"/>
  <w15:commentEx w15:paraId="607244CC" w15:done="1"/>
  <w15:commentEx w15:paraId="20D154C3" w15:done="0"/>
  <w15:commentEx w15:paraId="7719B082" w15:done="1"/>
  <w15:commentEx w15:paraId="5477215D" w15:paraIdParent="7719B082" w15:done="1"/>
  <w15:commentEx w15:paraId="538E7F2A" w15:done="1"/>
  <w15:commentEx w15:paraId="3D89CC63" w15:paraIdParent="538E7F2A" w15:done="1"/>
  <w15:commentEx w15:paraId="759DF447" w15:paraIdParent="538E7F2A" w15:done="1"/>
  <w15:commentEx w15:paraId="38766E6F" w15:paraIdParent="538E7F2A" w15:done="1"/>
  <w15:commentEx w15:paraId="4576DFBB" w15:paraIdParent="538E7F2A" w15:done="1"/>
  <w15:commentEx w15:paraId="685617D8" w15:paraIdParent="538E7F2A" w15:done="1"/>
  <w15:commentEx w15:paraId="3D41A520" w15:paraIdParent="538E7F2A" w15:done="1"/>
  <w15:commentEx w15:paraId="3DC610E9" w15:paraIdParent="538E7F2A" w15:done="1"/>
  <w15:commentEx w15:paraId="604D955C" w15:done="1"/>
  <w15:commentEx w15:paraId="7934E980" w15:paraIdParent="604D955C" w15:done="1"/>
  <w15:commentEx w15:paraId="746DA5A1" w15:done="1"/>
  <w15:commentEx w15:paraId="5DBB04D9" w15:paraIdParent="746DA5A1" w15:done="1"/>
  <w15:commentEx w15:paraId="39CB48D7" w15:done="1"/>
  <w15:commentEx w15:paraId="173CD3D8" w15:paraIdParent="39CB48D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870" w16cex:dateUtc="2022-11-04T19:45:00Z"/>
  <w16cex:commentExtensible w16cex:durableId="2705505A" w16cex:dateUtc="2022-10-27T11:12:00Z"/>
  <w16cex:commentExtensible w16cex:durableId="27055059" w16cex:dateUtc="2022-10-27T13:23:00Z"/>
  <w16cex:commentExtensible w16cex:durableId="270FF25C" w16cex:dateUtc="2022-11-04T19:19:00Z"/>
  <w16cex:commentExtensible w16cex:durableId="271D34A1" w16cex:dateUtc="2022-11-14T20:41:00Z"/>
  <w16cex:commentExtensible w16cex:durableId="2730B46E" w16cex:dateUtc="2022-11-29T15:40:00Z"/>
  <w16cex:commentExtensible w16cex:durableId="2704EB2F" w16cex:dateUtc="2022-10-27T14:34:00Z"/>
  <w16cex:commentExtensible w16cex:durableId="271D37FA" w16cex:dateUtc="2022-11-14T20:56:00Z"/>
  <w16cex:commentExtensible w16cex:durableId="27377060" w16cex:dateUtc="2022-11-29T16:46:00Z"/>
  <w16cex:commentExtensible w16cex:durableId="2737705F" w16cex:dateUtc="2022-11-29T16:52:00Z"/>
  <w16cex:commentExtensible w16cex:durableId="2730C4B4" w16cex:dateUtc="2022-11-29T16:49:00Z"/>
  <w16cex:commentExtensible w16cex:durableId="2744CD9E" w16cex:dateUtc="2022-12-08T21:04:00Z"/>
  <w16cex:commentExtensible w16cex:durableId="2730B810" w16cex:dateUtc="2022-11-29T15:55:00Z"/>
  <w16cex:commentExtensible w16cex:durableId="27557D09" w16cex:dateUtc="2022-12-27T13:17:00Z"/>
  <w16cex:commentExtensible w16cex:durableId="273E1534" w16cex:dateUtc="2022-12-09T19:12:00Z"/>
  <w16cex:commentExtensible w16cex:durableId="2744CDE9" w16cex:dateUtc="2022-12-15T01:34:00Z"/>
  <w16cex:commentExtensible w16cex:durableId="273E1661" w16cex:dateUtc="2022-12-09T19:17:00Z"/>
  <w16cex:commentExtensible w16cex:durableId="273E16AF" w16cex:dateUtc="2022-12-09T19:18:00Z"/>
  <w16cex:commentExtensible w16cex:durableId="273E1AD3" w16cex:dateUtc="2022-12-09T19:36:00Z"/>
  <w16cex:commentExtensible w16cex:durableId="273E1B3F" w16cex:dateUtc="2022-12-09T19:38:00Z"/>
  <w16cex:commentExtensible w16cex:durableId="2744D4A9" w16cex:dateUtc="2022-12-15T02:03:00Z"/>
  <w16cex:commentExtensible w16cex:durableId="2744D6C8" w16cex:dateUtc="2022-12-15T02:12:00Z"/>
  <w16cex:commentExtensible w16cex:durableId="27557A35" w16cex:dateUtc="2022-12-27T13:05:00Z"/>
  <w16cex:commentExtensible w16cex:durableId="27557E2F" w16cex:dateUtc="2022-12-27T13:22:00Z"/>
  <w16cex:commentExtensible w16cex:durableId="273E18CD" w16cex:dateUtc="2022-12-09T19:27:00Z"/>
  <w16cex:commentExtensible w16cex:durableId="2744D9FF" w16cex:dateUtc="2022-12-15T02:25:00Z"/>
  <w16cex:commentExtensible w16cex:durableId="273E1930" w16cex:dateUtc="2022-12-09T19:29:00Z"/>
  <w16cex:commentExtensible w16cex:durableId="2744DC80" w16cex:dateUtc="2022-12-15T02:36:00Z"/>
  <w16cex:commentExtensible w16cex:durableId="2745019E" w16cex:dateUtc="2022-12-09T19:56:00Z"/>
  <w16cex:commentExtensible w16cex:durableId="2755956B" w16cex:dateUtc="2022-12-27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DFCF4" w16cid:durableId="270FEDAC"/>
  <w16cid:commentId w16cid:paraId="386CB607" w16cid:durableId="270FF870"/>
  <w16cid:commentId w16cid:paraId="332505A2" w16cid:durableId="2705505A"/>
  <w16cid:commentId w16cid:paraId="2E55D6A5" w16cid:durableId="27055059"/>
  <w16cid:commentId w16cid:paraId="3FED4BFD" w16cid:durableId="270FF25C"/>
  <w16cid:commentId w16cid:paraId="3E51C164" w16cid:durableId="271D34A1"/>
  <w16cid:commentId w16cid:paraId="10D3034A" w16cid:durableId="2730B46E"/>
  <w16cid:commentId w16cid:paraId="72E8E0C9" w16cid:durableId="2704EB2F"/>
  <w16cid:commentId w16cid:paraId="2CF72BE0" w16cid:durableId="271D37FA"/>
  <w16cid:commentId w16cid:paraId="40EB38EF" w16cid:durableId="27377060"/>
  <w16cid:commentId w16cid:paraId="1FBAB28D" w16cid:durableId="2737705F"/>
  <w16cid:commentId w16cid:paraId="66515A01" w16cid:durableId="2730C4B4"/>
  <w16cid:commentId w16cid:paraId="405A9E74" w16cid:durableId="2744CD9E"/>
  <w16cid:commentId w16cid:paraId="607244CC" w16cid:durableId="2730B810"/>
  <w16cid:commentId w16cid:paraId="20D154C3" w16cid:durableId="27557D09"/>
  <w16cid:commentId w16cid:paraId="7719B082" w16cid:durableId="273E1534"/>
  <w16cid:commentId w16cid:paraId="5477215D" w16cid:durableId="2744CDE9"/>
  <w16cid:commentId w16cid:paraId="538E7F2A" w16cid:durableId="273E1661"/>
  <w16cid:commentId w16cid:paraId="3D89CC63" w16cid:durableId="273E16AF"/>
  <w16cid:commentId w16cid:paraId="759DF447" w16cid:durableId="273E1AD3"/>
  <w16cid:commentId w16cid:paraId="38766E6F" w16cid:durableId="273E1B3F"/>
  <w16cid:commentId w16cid:paraId="4576DFBB" w16cid:durableId="2744D4A9"/>
  <w16cid:commentId w16cid:paraId="685617D8" w16cid:durableId="2744D6C8"/>
  <w16cid:commentId w16cid:paraId="3D41A520" w16cid:durableId="27557A35"/>
  <w16cid:commentId w16cid:paraId="3DC610E9" w16cid:durableId="27557E2F"/>
  <w16cid:commentId w16cid:paraId="604D955C" w16cid:durableId="273E18CD"/>
  <w16cid:commentId w16cid:paraId="7934E980" w16cid:durableId="2744D9FF"/>
  <w16cid:commentId w16cid:paraId="746DA5A1" w16cid:durableId="273E1930"/>
  <w16cid:commentId w16cid:paraId="5DBB04D9" w16cid:durableId="2744DC80"/>
  <w16cid:commentId w16cid:paraId="39CB48D7" w16cid:durableId="2745019E"/>
  <w16cid:commentId w16cid:paraId="173CD3D8" w16cid:durableId="275595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2533B" w14:textId="77777777" w:rsidR="00F36DBD" w:rsidRDefault="00F36DBD" w:rsidP="007555E9">
      <w:pPr>
        <w:spacing w:after="0" w:line="240" w:lineRule="auto"/>
      </w:pPr>
      <w:r>
        <w:separator/>
      </w:r>
    </w:p>
  </w:endnote>
  <w:endnote w:type="continuationSeparator" w:id="0">
    <w:p w14:paraId="5D148D0D" w14:textId="77777777" w:rsidR="00F36DBD" w:rsidRDefault="00F36DBD"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531A6" w14:textId="77777777" w:rsidR="00F36DBD" w:rsidRDefault="00F36DBD" w:rsidP="007555E9">
      <w:pPr>
        <w:spacing w:after="0" w:line="240" w:lineRule="auto"/>
      </w:pPr>
      <w:r>
        <w:separator/>
      </w:r>
    </w:p>
  </w:footnote>
  <w:footnote w:type="continuationSeparator" w:id="0">
    <w:p w14:paraId="305FE05B" w14:textId="77777777" w:rsidR="00F36DBD" w:rsidRDefault="00F36DBD" w:rsidP="00755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multilevel"/>
    <w:tmpl w:val="F08A5F8A"/>
    <w:lvl w:ilvl="0">
      <w:start w:val="1"/>
      <w:numFmt w:val="decimal"/>
      <w:lvlText w:val="%1."/>
      <w:lvlJc w:val="left"/>
      <w:pPr>
        <w:ind w:left="360" w:hanging="360"/>
      </w:pPr>
    </w:lvl>
    <w:lvl w:ilvl="1">
      <w:start w:val="1"/>
      <w:numFmt w:val="decimal"/>
      <w:isLgl/>
      <w:lvlText w:val="%1.%2."/>
      <w:lvlJc w:val="left"/>
      <w:pPr>
        <w:ind w:left="564" w:hanging="36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332"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2100"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3432" w:hanging="1800"/>
      </w:pPr>
      <w:rPr>
        <w:rFonts w:hint="default"/>
      </w:r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25D7A9A"/>
    <w:multiLevelType w:val="multilevel"/>
    <w:tmpl w:val="5DC4B53E"/>
    <w:lvl w:ilvl="0">
      <w:start w:val="1"/>
      <w:numFmt w:val="decimal"/>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00CE9"/>
    <w:multiLevelType w:val="hybridMultilevel"/>
    <w:tmpl w:val="05E80C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3017F7"/>
    <w:multiLevelType w:val="multilevel"/>
    <w:tmpl w:val="4AECA226"/>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79C20E9"/>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2527EE"/>
    <w:multiLevelType w:val="hybridMultilevel"/>
    <w:tmpl w:val="3B4419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EB2818"/>
    <w:multiLevelType w:val="hybridMultilevel"/>
    <w:tmpl w:val="D6E000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5A2DB1"/>
    <w:multiLevelType w:val="hybridMultilevel"/>
    <w:tmpl w:val="288AA9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567F4B"/>
    <w:multiLevelType w:val="multilevel"/>
    <w:tmpl w:val="C6F40286"/>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7570E8"/>
    <w:multiLevelType w:val="hybridMultilevel"/>
    <w:tmpl w:val="A76A32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2FC2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A714A6B"/>
    <w:multiLevelType w:val="hybridMultilevel"/>
    <w:tmpl w:val="479482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16"/>
  </w:num>
  <w:num w:numId="2" w16cid:durableId="180365513">
    <w:abstractNumId w:val="14"/>
  </w:num>
  <w:num w:numId="3" w16cid:durableId="1206720607">
    <w:abstractNumId w:val="1"/>
  </w:num>
  <w:num w:numId="4" w16cid:durableId="842748198">
    <w:abstractNumId w:val="12"/>
  </w:num>
  <w:num w:numId="5" w16cid:durableId="853491840">
    <w:abstractNumId w:val="0"/>
  </w:num>
  <w:num w:numId="6" w16cid:durableId="661736444">
    <w:abstractNumId w:val="10"/>
  </w:num>
  <w:num w:numId="7" w16cid:durableId="1849754481">
    <w:abstractNumId w:val="8"/>
  </w:num>
  <w:num w:numId="8" w16cid:durableId="997227639">
    <w:abstractNumId w:val="2"/>
  </w:num>
  <w:num w:numId="9" w16cid:durableId="137187879">
    <w:abstractNumId w:val="15"/>
  </w:num>
  <w:num w:numId="10" w16cid:durableId="905260255">
    <w:abstractNumId w:val="4"/>
  </w:num>
  <w:num w:numId="11" w16cid:durableId="2147233225">
    <w:abstractNumId w:val="3"/>
  </w:num>
  <w:num w:numId="12" w16cid:durableId="179510004">
    <w:abstractNumId w:val="11"/>
  </w:num>
  <w:num w:numId="13" w16cid:durableId="2018851374">
    <w:abstractNumId w:val="7"/>
  </w:num>
  <w:num w:numId="14" w16cid:durableId="1602880112">
    <w:abstractNumId w:val="5"/>
  </w:num>
  <w:num w:numId="15" w16cid:durableId="211189442">
    <w:abstractNumId w:val="6"/>
  </w:num>
  <w:num w:numId="16" w16cid:durableId="1770075711">
    <w:abstractNumId w:val="9"/>
  </w:num>
  <w:num w:numId="17" w16cid:durableId="2084179528">
    <w:abstractNumId w:val="13"/>
  </w:num>
  <w:num w:numId="18" w16cid:durableId="29572537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Fernanda Baiao">
    <w15:presenceInfo w15:providerId="AD" w15:userId="S::fbaiao@puc-rio.br::86177917-c1ac-4934-b227-49ece2f05674"/>
  </w15:person>
  <w15:person w15:author="RENATO JOSE QUILICHE ALTAMIRANO">
    <w15:presenceInfo w15:providerId="None" w15:userId="RENATO JOSE QUILICHE ALTAMI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1NDMwNzEwsjS0MDFX0lEKTi0uzszPAykwtKgFAAuNaXMtAAAA"/>
  </w:docVars>
  <w:rsids>
    <w:rsidRoot w:val="007969E4"/>
    <w:rsid w:val="00000C61"/>
    <w:rsid w:val="00007E92"/>
    <w:rsid w:val="0001388B"/>
    <w:rsid w:val="00016B6C"/>
    <w:rsid w:val="00022388"/>
    <w:rsid w:val="000227A2"/>
    <w:rsid w:val="0003727A"/>
    <w:rsid w:val="000423C2"/>
    <w:rsid w:val="0004656E"/>
    <w:rsid w:val="000619B4"/>
    <w:rsid w:val="000633D9"/>
    <w:rsid w:val="00063C44"/>
    <w:rsid w:val="00067FD0"/>
    <w:rsid w:val="00070931"/>
    <w:rsid w:val="0007497B"/>
    <w:rsid w:val="00084750"/>
    <w:rsid w:val="00087158"/>
    <w:rsid w:val="00087EDA"/>
    <w:rsid w:val="00087F6A"/>
    <w:rsid w:val="00095527"/>
    <w:rsid w:val="00097CE0"/>
    <w:rsid w:val="000C7F62"/>
    <w:rsid w:val="000E4F4E"/>
    <w:rsid w:val="000E5D5D"/>
    <w:rsid w:val="000F1BFC"/>
    <w:rsid w:val="000F3ECC"/>
    <w:rsid w:val="000F7142"/>
    <w:rsid w:val="001101F9"/>
    <w:rsid w:val="00111395"/>
    <w:rsid w:val="00112FAC"/>
    <w:rsid w:val="00122FA8"/>
    <w:rsid w:val="00125129"/>
    <w:rsid w:val="00135ED6"/>
    <w:rsid w:val="00136C56"/>
    <w:rsid w:val="00140931"/>
    <w:rsid w:val="0014165D"/>
    <w:rsid w:val="00145629"/>
    <w:rsid w:val="001536D4"/>
    <w:rsid w:val="00155405"/>
    <w:rsid w:val="00155EF7"/>
    <w:rsid w:val="00157669"/>
    <w:rsid w:val="001619BB"/>
    <w:rsid w:val="00163A97"/>
    <w:rsid w:val="001666D0"/>
    <w:rsid w:val="00172CAF"/>
    <w:rsid w:val="00173999"/>
    <w:rsid w:val="00180FA8"/>
    <w:rsid w:val="001819BE"/>
    <w:rsid w:val="00193255"/>
    <w:rsid w:val="0019344F"/>
    <w:rsid w:val="001A448E"/>
    <w:rsid w:val="001D01AD"/>
    <w:rsid w:val="001D2A5B"/>
    <w:rsid w:val="001D32C3"/>
    <w:rsid w:val="001D6DC9"/>
    <w:rsid w:val="001E7436"/>
    <w:rsid w:val="001F1B0B"/>
    <w:rsid w:val="001F2424"/>
    <w:rsid w:val="00201A54"/>
    <w:rsid w:val="00210C7A"/>
    <w:rsid w:val="00236156"/>
    <w:rsid w:val="00240DFF"/>
    <w:rsid w:val="002422F9"/>
    <w:rsid w:val="002434D4"/>
    <w:rsid w:val="00243F7D"/>
    <w:rsid w:val="00247148"/>
    <w:rsid w:val="002523B7"/>
    <w:rsid w:val="00253F95"/>
    <w:rsid w:val="00256C7A"/>
    <w:rsid w:val="002716CF"/>
    <w:rsid w:val="0027250E"/>
    <w:rsid w:val="00275D30"/>
    <w:rsid w:val="00276334"/>
    <w:rsid w:val="00282429"/>
    <w:rsid w:val="00291EF3"/>
    <w:rsid w:val="00295F15"/>
    <w:rsid w:val="002A015A"/>
    <w:rsid w:val="002A0B37"/>
    <w:rsid w:val="002A3FC2"/>
    <w:rsid w:val="002A68D5"/>
    <w:rsid w:val="002C09F7"/>
    <w:rsid w:val="002C3188"/>
    <w:rsid w:val="002D08B2"/>
    <w:rsid w:val="002D173E"/>
    <w:rsid w:val="002D4B4B"/>
    <w:rsid w:val="002D63B2"/>
    <w:rsid w:val="002F36DE"/>
    <w:rsid w:val="002F7057"/>
    <w:rsid w:val="003019FA"/>
    <w:rsid w:val="003066C6"/>
    <w:rsid w:val="003146F2"/>
    <w:rsid w:val="0034466C"/>
    <w:rsid w:val="0034718E"/>
    <w:rsid w:val="0035096C"/>
    <w:rsid w:val="00363969"/>
    <w:rsid w:val="00370C9E"/>
    <w:rsid w:val="00374285"/>
    <w:rsid w:val="003851CC"/>
    <w:rsid w:val="00386DEF"/>
    <w:rsid w:val="00390083"/>
    <w:rsid w:val="00391E2F"/>
    <w:rsid w:val="003A0044"/>
    <w:rsid w:val="003A3294"/>
    <w:rsid w:val="003A71CE"/>
    <w:rsid w:val="003B2E79"/>
    <w:rsid w:val="003B70B6"/>
    <w:rsid w:val="003C5986"/>
    <w:rsid w:val="003D0AB4"/>
    <w:rsid w:val="003D35E4"/>
    <w:rsid w:val="003D7DC2"/>
    <w:rsid w:val="003E0A28"/>
    <w:rsid w:val="003E67FD"/>
    <w:rsid w:val="003F2E7F"/>
    <w:rsid w:val="003F69F2"/>
    <w:rsid w:val="0040437B"/>
    <w:rsid w:val="0041012C"/>
    <w:rsid w:val="004178EB"/>
    <w:rsid w:val="00420440"/>
    <w:rsid w:val="00421F85"/>
    <w:rsid w:val="00424299"/>
    <w:rsid w:val="00430F40"/>
    <w:rsid w:val="004461BE"/>
    <w:rsid w:val="004604DF"/>
    <w:rsid w:val="00462903"/>
    <w:rsid w:val="00462A1D"/>
    <w:rsid w:val="00470D8B"/>
    <w:rsid w:val="004712BD"/>
    <w:rsid w:val="00480D11"/>
    <w:rsid w:val="00481593"/>
    <w:rsid w:val="00486026"/>
    <w:rsid w:val="004922F8"/>
    <w:rsid w:val="00493CA3"/>
    <w:rsid w:val="004B4069"/>
    <w:rsid w:val="004D25C9"/>
    <w:rsid w:val="004D323A"/>
    <w:rsid w:val="004E1935"/>
    <w:rsid w:val="004E388A"/>
    <w:rsid w:val="004E46BF"/>
    <w:rsid w:val="004E6E8D"/>
    <w:rsid w:val="004F793F"/>
    <w:rsid w:val="004F7ADE"/>
    <w:rsid w:val="0050141A"/>
    <w:rsid w:val="00504CE1"/>
    <w:rsid w:val="0051408E"/>
    <w:rsid w:val="00516246"/>
    <w:rsid w:val="005233F6"/>
    <w:rsid w:val="00524217"/>
    <w:rsid w:val="0052657C"/>
    <w:rsid w:val="0052726D"/>
    <w:rsid w:val="00531B51"/>
    <w:rsid w:val="00533B64"/>
    <w:rsid w:val="005472B2"/>
    <w:rsid w:val="00555A8C"/>
    <w:rsid w:val="005600DD"/>
    <w:rsid w:val="00570E65"/>
    <w:rsid w:val="00573CA3"/>
    <w:rsid w:val="00586780"/>
    <w:rsid w:val="00587B00"/>
    <w:rsid w:val="005965FB"/>
    <w:rsid w:val="00596DA5"/>
    <w:rsid w:val="00597A35"/>
    <w:rsid w:val="005A0BAA"/>
    <w:rsid w:val="005A1DEC"/>
    <w:rsid w:val="005A7B52"/>
    <w:rsid w:val="005B179F"/>
    <w:rsid w:val="005B1E0F"/>
    <w:rsid w:val="005B5028"/>
    <w:rsid w:val="005B5B82"/>
    <w:rsid w:val="005E7925"/>
    <w:rsid w:val="006032A8"/>
    <w:rsid w:val="0060454F"/>
    <w:rsid w:val="00612C4A"/>
    <w:rsid w:val="00612ED1"/>
    <w:rsid w:val="00614183"/>
    <w:rsid w:val="00617401"/>
    <w:rsid w:val="006259B3"/>
    <w:rsid w:val="00627C7C"/>
    <w:rsid w:val="006307A9"/>
    <w:rsid w:val="006338B3"/>
    <w:rsid w:val="00644BB8"/>
    <w:rsid w:val="0066061C"/>
    <w:rsid w:val="00665337"/>
    <w:rsid w:val="00665441"/>
    <w:rsid w:val="00694402"/>
    <w:rsid w:val="00696CB3"/>
    <w:rsid w:val="00697C56"/>
    <w:rsid w:val="006B7B5A"/>
    <w:rsid w:val="006C02AB"/>
    <w:rsid w:val="006C4119"/>
    <w:rsid w:val="006E5C3E"/>
    <w:rsid w:val="006F1770"/>
    <w:rsid w:val="007101A0"/>
    <w:rsid w:val="0071604B"/>
    <w:rsid w:val="00720220"/>
    <w:rsid w:val="00721207"/>
    <w:rsid w:val="00726704"/>
    <w:rsid w:val="00731651"/>
    <w:rsid w:val="00732E61"/>
    <w:rsid w:val="007433CA"/>
    <w:rsid w:val="00751891"/>
    <w:rsid w:val="007555E9"/>
    <w:rsid w:val="00762167"/>
    <w:rsid w:val="007760E7"/>
    <w:rsid w:val="00781801"/>
    <w:rsid w:val="00787CCF"/>
    <w:rsid w:val="00791D29"/>
    <w:rsid w:val="007927A9"/>
    <w:rsid w:val="00793C64"/>
    <w:rsid w:val="007969E4"/>
    <w:rsid w:val="007A17D7"/>
    <w:rsid w:val="007B0E9B"/>
    <w:rsid w:val="007B5690"/>
    <w:rsid w:val="007C14C5"/>
    <w:rsid w:val="007C5E26"/>
    <w:rsid w:val="007E12EF"/>
    <w:rsid w:val="007F5FC8"/>
    <w:rsid w:val="007F6633"/>
    <w:rsid w:val="00800DA2"/>
    <w:rsid w:val="008054BD"/>
    <w:rsid w:val="00805CA5"/>
    <w:rsid w:val="008102E3"/>
    <w:rsid w:val="0081410E"/>
    <w:rsid w:val="0082135D"/>
    <w:rsid w:val="00825109"/>
    <w:rsid w:val="00830CBE"/>
    <w:rsid w:val="00834CEE"/>
    <w:rsid w:val="00834E96"/>
    <w:rsid w:val="00840F25"/>
    <w:rsid w:val="00841D09"/>
    <w:rsid w:val="0085768E"/>
    <w:rsid w:val="00861762"/>
    <w:rsid w:val="00865699"/>
    <w:rsid w:val="00871BE9"/>
    <w:rsid w:val="00875C91"/>
    <w:rsid w:val="008814C8"/>
    <w:rsid w:val="00882A9B"/>
    <w:rsid w:val="00884B5F"/>
    <w:rsid w:val="008857FC"/>
    <w:rsid w:val="008A2CEC"/>
    <w:rsid w:val="008B0DBA"/>
    <w:rsid w:val="008B1FC5"/>
    <w:rsid w:val="008B3497"/>
    <w:rsid w:val="008B70BF"/>
    <w:rsid w:val="008C14BA"/>
    <w:rsid w:val="008C3B33"/>
    <w:rsid w:val="008C4EC6"/>
    <w:rsid w:val="008C7D35"/>
    <w:rsid w:val="008E4DA5"/>
    <w:rsid w:val="008F417E"/>
    <w:rsid w:val="008F690B"/>
    <w:rsid w:val="00904274"/>
    <w:rsid w:val="009172AF"/>
    <w:rsid w:val="0092348F"/>
    <w:rsid w:val="00935B11"/>
    <w:rsid w:val="00945679"/>
    <w:rsid w:val="009563AD"/>
    <w:rsid w:val="0096310C"/>
    <w:rsid w:val="00976B41"/>
    <w:rsid w:val="00982351"/>
    <w:rsid w:val="0099191E"/>
    <w:rsid w:val="009923B3"/>
    <w:rsid w:val="009A5CAF"/>
    <w:rsid w:val="009B6DCD"/>
    <w:rsid w:val="009C07DD"/>
    <w:rsid w:val="009C16CC"/>
    <w:rsid w:val="009C1952"/>
    <w:rsid w:val="009C58A8"/>
    <w:rsid w:val="009D0DD3"/>
    <w:rsid w:val="009D1985"/>
    <w:rsid w:val="009E3E90"/>
    <w:rsid w:val="009E7598"/>
    <w:rsid w:val="009F4D85"/>
    <w:rsid w:val="00A00C56"/>
    <w:rsid w:val="00A00DF2"/>
    <w:rsid w:val="00A03D92"/>
    <w:rsid w:val="00A10986"/>
    <w:rsid w:val="00A16BEA"/>
    <w:rsid w:val="00A2087D"/>
    <w:rsid w:val="00A24544"/>
    <w:rsid w:val="00A31299"/>
    <w:rsid w:val="00A37F60"/>
    <w:rsid w:val="00A60F72"/>
    <w:rsid w:val="00A6439A"/>
    <w:rsid w:val="00A67AD9"/>
    <w:rsid w:val="00A81253"/>
    <w:rsid w:val="00A84480"/>
    <w:rsid w:val="00A8733D"/>
    <w:rsid w:val="00A912A5"/>
    <w:rsid w:val="00A95B8D"/>
    <w:rsid w:val="00AA2CFE"/>
    <w:rsid w:val="00AA2F19"/>
    <w:rsid w:val="00AA5EA6"/>
    <w:rsid w:val="00AB14DE"/>
    <w:rsid w:val="00AB1738"/>
    <w:rsid w:val="00AB783A"/>
    <w:rsid w:val="00AD453B"/>
    <w:rsid w:val="00AF46C2"/>
    <w:rsid w:val="00AF53A2"/>
    <w:rsid w:val="00AF595B"/>
    <w:rsid w:val="00B0685D"/>
    <w:rsid w:val="00B110B7"/>
    <w:rsid w:val="00B1542C"/>
    <w:rsid w:val="00B1570B"/>
    <w:rsid w:val="00B1585A"/>
    <w:rsid w:val="00B40409"/>
    <w:rsid w:val="00B5391B"/>
    <w:rsid w:val="00B53A6A"/>
    <w:rsid w:val="00B61474"/>
    <w:rsid w:val="00B63397"/>
    <w:rsid w:val="00B71527"/>
    <w:rsid w:val="00B75CFC"/>
    <w:rsid w:val="00B81241"/>
    <w:rsid w:val="00B835BB"/>
    <w:rsid w:val="00B849C6"/>
    <w:rsid w:val="00B902CE"/>
    <w:rsid w:val="00B9430A"/>
    <w:rsid w:val="00BA56CD"/>
    <w:rsid w:val="00BA693A"/>
    <w:rsid w:val="00BA7804"/>
    <w:rsid w:val="00BB30D0"/>
    <w:rsid w:val="00BB392C"/>
    <w:rsid w:val="00BB79B4"/>
    <w:rsid w:val="00BC354E"/>
    <w:rsid w:val="00BC48A1"/>
    <w:rsid w:val="00BC60DE"/>
    <w:rsid w:val="00BC6A17"/>
    <w:rsid w:val="00BD4E41"/>
    <w:rsid w:val="00BD6DAB"/>
    <w:rsid w:val="00C05502"/>
    <w:rsid w:val="00C1432C"/>
    <w:rsid w:val="00C2075F"/>
    <w:rsid w:val="00C20A7C"/>
    <w:rsid w:val="00C20AC6"/>
    <w:rsid w:val="00C3358B"/>
    <w:rsid w:val="00C34128"/>
    <w:rsid w:val="00C41663"/>
    <w:rsid w:val="00C41F2F"/>
    <w:rsid w:val="00C557A7"/>
    <w:rsid w:val="00C55D29"/>
    <w:rsid w:val="00C55FC5"/>
    <w:rsid w:val="00C631E0"/>
    <w:rsid w:val="00C63B77"/>
    <w:rsid w:val="00C64F10"/>
    <w:rsid w:val="00C670DB"/>
    <w:rsid w:val="00C72CAD"/>
    <w:rsid w:val="00C7514D"/>
    <w:rsid w:val="00C76849"/>
    <w:rsid w:val="00C77DE3"/>
    <w:rsid w:val="00C80AF4"/>
    <w:rsid w:val="00C82EAE"/>
    <w:rsid w:val="00C85D50"/>
    <w:rsid w:val="00C86534"/>
    <w:rsid w:val="00C94485"/>
    <w:rsid w:val="00CA02E2"/>
    <w:rsid w:val="00CA5C90"/>
    <w:rsid w:val="00CB3A97"/>
    <w:rsid w:val="00CC333E"/>
    <w:rsid w:val="00CC4A69"/>
    <w:rsid w:val="00CD0AAF"/>
    <w:rsid w:val="00CD0D16"/>
    <w:rsid w:val="00CE1F97"/>
    <w:rsid w:val="00CE36EA"/>
    <w:rsid w:val="00CE67E6"/>
    <w:rsid w:val="00CE77C1"/>
    <w:rsid w:val="00CF29D6"/>
    <w:rsid w:val="00D05176"/>
    <w:rsid w:val="00D10640"/>
    <w:rsid w:val="00D117FF"/>
    <w:rsid w:val="00D20043"/>
    <w:rsid w:val="00D2239C"/>
    <w:rsid w:val="00D2292E"/>
    <w:rsid w:val="00D238B6"/>
    <w:rsid w:val="00D33926"/>
    <w:rsid w:val="00D33FE3"/>
    <w:rsid w:val="00D6316D"/>
    <w:rsid w:val="00D67376"/>
    <w:rsid w:val="00D71EC0"/>
    <w:rsid w:val="00D73726"/>
    <w:rsid w:val="00D74750"/>
    <w:rsid w:val="00D762B6"/>
    <w:rsid w:val="00D81F9A"/>
    <w:rsid w:val="00D870F0"/>
    <w:rsid w:val="00D8716F"/>
    <w:rsid w:val="00D91DC4"/>
    <w:rsid w:val="00D93070"/>
    <w:rsid w:val="00D94FB7"/>
    <w:rsid w:val="00D96DB6"/>
    <w:rsid w:val="00DA3F81"/>
    <w:rsid w:val="00DA6B22"/>
    <w:rsid w:val="00DA7099"/>
    <w:rsid w:val="00DB0F56"/>
    <w:rsid w:val="00DB43F7"/>
    <w:rsid w:val="00DC7002"/>
    <w:rsid w:val="00DD6213"/>
    <w:rsid w:val="00DE2340"/>
    <w:rsid w:val="00DF2426"/>
    <w:rsid w:val="00DF4D92"/>
    <w:rsid w:val="00E0353C"/>
    <w:rsid w:val="00E04310"/>
    <w:rsid w:val="00E138AE"/>
    <w:rsid w:val="00E223A5"/>
    <w:rsid w:val="00E2294F"/>
    <w:rsid w:val="00E2545F"/>
    <w:rsid w:val="00E308B8"/>
    <w:rsid w:val="00E34B79"/>
    <w:rsid w:val="00E35A8D"/>
    <w:rsid w:val="00E35F73"/>
    <w:rsid w:val="00E43E25"/>
    <w:rsid w:val="00E4411D"/>
    <w:rsid w:val="00E466BE"/>
    <w:rsid w:val="00E626D7"/>
    <w:rsid w:val="00E67E21"/>
    <w:rsid w:val="00E713F9"/>
    <w:rsid w:val="00E71B54"/>
    <w:rsid w:val="00E73442"/>
    <w:rsid w:val="00E8035D"/>
    <w:rsid w:val="00E82A4A"/>
    <w:rsid w:val="00E83AD7"/>
    <w:rsid w:val="00E842B3"/>
    <w:rsid w:val="00E8558B"/>
    <w:rsid w:val="00E87C79"/>
    <w:rsid w:val="00E92EB5"/>
    <w:rsid w:val="00E9307E"/>
    <w:rsid w:val="00EA2A9F"/>
    <w:rsid w:val="00EA359A"/>
    <w:rsid w:val="00EA41A6"/>
    <w:rsid w:val="00ED64AC"/>
    <w:rsid w:val="00ED763A"/>
    <w:rsid w:val="00EE44CF"/>
    <w:rsid w:val="00EE66A5"/>
    <w:rsid w:val="00EF0405"/>
    <w:rsid w:val="00F02263"/>
    <w:rsid w:val="00F111B5"/>
    <w:rsid w:val="00F23F18"/>
    <w:rsid w:val="00F24580"/>
    <w:rsid w:val="00F278AC"/>
    <w:rsid w:val="00F3261B"/>
    <w:rsid w:val="00F33933"/>
    <w:rsid w:val="00F36DBD"/>
    <w:rsid w:val="00F3716F"/>
    <w:rsid w:val="00F47420"/>
    <w:rsid w:val="00F53789"/>
    <w:rsid w:val="00F5479E"/>
    <w:rsid w:val="00F6105A"/>
    <w:rsid w:val="00F84ABD"/>
    <w:rsid w:val="00F8773A"/>
    <w:rsid w:val="00FA240A"/>
    <w:rsid w:val="00FA3C1F"/>
    <w:rsid w:val="00FA7B34"/>
    <w:rsid w:val="00FA7F6F"/>
    <w:rsid w:val="00FB46EE"/>
    <w:rsid w:val="00FB576F"/>
    <w:rsid w:val="00FC05FF"/>
    <w:rsid w:val="00FD47E1"/>
    <w:rsid w:val="00FD7876"/>
    <w:rsid w:val="00FE1814"/>
    <w:rsid w:val="00FE1CDA"/>
    <w:rsid w:val="00FE5768"/>
    <w:rsid w:val="00FF058D"/>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Heading1">
    <w:name w:val="heading 1"/>
    <w:basedOn w:val="Normal"/>
    <w:next w:val="Normal"/>
    <w:uiPriority w:val="9"/>
    <w:qFormat/>
    <w:rsid w:val="0007497B"/>
    <w:pPr>
      <w:keepNext/>
      <w:keepLines/>
      <w:numPr>
        <w:numId w:val="10"/>
      </w:numPr>
      <w:spacing w:before="480" w:after="120"/>
      <w:ind w:left="360"/>
      <w:outlineLvl w:val="0"/>
    </w:pPr>
    <w:rPr>
      <w:rFonts w:ascii="Arial" w:hAnsi="Arial"/>
      <w:b/>
      <w:szCs w:val="48"/>
    </w:rPr>
  </w:style>
  <w:style w:type="paragraph" w:styleId="Heading2">
    <w:name w:val="heading 2"/>
    <w:basedOn w:val="Normal"/>
    <w:next w:val="Normal"/>
    <w:uiPriority w:val="9"/>
    <w:unhideWhenUsed/>
    <w:qFormat/>
    <w:rsid w:val="0007497B"/>
    <w:pPr>
      <w:keepNext/>
      <w:keepLines/>
      <w:numPr>
        <w:ilvl w:val="1"/>
        <w:numId w:val="8"/>
      </w:numPr>
      <w:spacing w:before="360" w:after="80"/>
      <w:outlineLvl w:val="1"/>
    </w:pPr>
    <w:rPr>
      <w:rFonts w:ascii="Arial" w:hAnsi="Arial"/>
      <w:b/>
      <w:szCs w:val="36"/>
    </w:rPr>
  </w:style>
  <w:style w:type="paragraph" w:styleId="Heading3">
    <w:name w:val="heading 3"/>
    <w:basedOn w:val="ListParagraph"/>
    <w:next w:val="Normal"/>
    <w:uiPriority w:val="9"/>
    <w:unhideWhenUsed/>
    <w:qFormat/>
    <w:rsid w:val="0007497B"/>
    <w:pPr>
      <w:numPr>
        <w:ilvl w:val="2"/>
        <w:numId w:val="8"/>
      </w:numPr>
      <w:jc w:val="both"/>
      <w:outlineLvl w:val="2"/>
    </w:pPr>
    <w:rPr>
      <w:b/>
      <w:bC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D91DC4"/>
    <w:pPr>
      <w:spacing w:after="0" w:line="240" w:lineRule="auto"/>
    </w:pPr>
  </w:style>
  <w:style w:type="paragraph" w:styleId="Header">
    <w:name w:val="header"/>
    <w:basedOn w:val="Normal"/>
    <w:link w:val="HeaderChar"/>
    <w:uiPriority w:val="99"/>
    <w:unhideWhenUsed/>
    <w:rsid w:val="00633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8B3"/>
  </w:style>
  <w:style w:type="paragraph" w:styleId="Footer">
    <w:name w:val="footer"/>
    <w:basedOn w:val="Normal"/>
    <w:link w:val="FooterChar"/>
    <w:uiPriority w:val="99"/>
    <w:unhideWhenUsed/>
    <w:rsid w:val="00633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8B3"/>
  </w:style>
  <w:style w:type="character" w:styleId="PlaceholderText">
    <w:name w:val="Placeholder Text"/>
    <w:basedOn w:val="DefaultParagraphFont"/>
    <w:uiPriority w:val="99"/>
    <w:semiHidden/>
    <w:rsid w:val="008054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55288">
      <w:bodyDiv w:val="1"/>
      <w:marLeft w:val="0"/>
      <w:marRight w:val="0"/>
      <w:marTop w:val="0"/>
      <w:marBottom w:val="0"/>
      <w:divBdr>
        <w:top w:val="none" w:sz="0" w:space="0" w:color="auto"/>
        <w:left w:val="none" w:sz="0" w:space="0" w:color="auto"/>
        <w:bottom w:val="none" w:sz="0" w:space="0" w:color="auto"/>
        <w:right w:val="none" w:sz="0" w:space="0" w:color="auto"/>
      </w:divBdr>
      <w:divsChild>
        <w:div w:id="1839340827">
          <w:marLeft w:val="0"/>
          <w:marRight w:val="0"/>
          <w:marTop w:val="0"/>
          <w:marBottom w:val="0"/>
          <w:divBdr>
            <w:top w:val="none" w:sz="0" w:space="0" w:color="auto"/>
            <w:left w:val="none" w:sz="0" w:space="0" w:color="auto"/>
            <w:bottom w:val="none" w:sz="0" w:space="0" w:color="auto"/>
            <w:right w:val="none" w:sz="0" w:space="0" w:color="auto"/>
          </w:divBdr>
        </w:div>
      </w:divsChild>
    </w:div>
    <w:div w:id="490753174">
      <w:bodyDiv w:val="1"/>
      <w:marLeft w:val="0"/>
      <w:marRight w:val="0"/>
      <w:marTop w:val="0"/>
      <w:marBottom w:val="0"/>
      <w:divBdr>
        <w:top w:val="none" w:sz="0" w:space="0" w:color="auto"/>
        <w:left w:val="none" w:sz="0" w:space="0" w:color="auto"/>
        <w:bottom w:val="none" w:sz="0" w:space="0" w:color="auto"/>
        <w:right w:val="none" w:sz="0" w:space="0" w:color="auto"/>
      </w:divBdr>
    </w:div>
    <w:div w:id="729038991">
      <w:bodyDiv w:val="1"/>
      <w:marLeft w:val="0"/>
      <w:marRight w:val="0"/>
      <w:marTop w:val="0"/>
      <w:marBottom w:val="0"/>
      <w:divBdr>
        <w:top w:val="none" w:sz="0" w:space="0" w:color="auto"/>
        <w:left w:val="none" w:sz="0" w:space="0" w:color="auto"/>
        <w:bottom w:val="none" w:sz="0" w:space="0" w:color="auto"/>
        <w:right w:val="none" w:sz="0" w:space="0" w:color="auto"/>
      </w:divBdr>
    </w:div>
    <w:div w:id="858347655">
      <w:bodyDiv w:val="1"/>
      <w:marLeft w:val="0"/>
      <w:marRight w:val="0"/>
      <w:marTop w:val="0"/>
      <w:marBottom w:val="0"/>
      <w:divBdr>
        <w:top w:val="none" w:sz="0" w:space="0" w:color="auto"/>
        <w:left w:val="none" w:sz="0" w:space="0" w:color="auto"/>
        <w:bottom w:val="none" w:sz="0" w:space="0" w:color="auto"/>
        <w:right w:val="none" w:sz="0" w:space="0" w:color="auto"/>
      </w:divBdr>
    </w:div>
    <w:div w:id="1408381822">
      <w:bodyDiv w:val="1"/>
      <w:marLeft w:val="0"/>
      <w:marRight w:val="0"/>
      <w:marTop w:val="0"/>
      <w:marBottom w:val="0"/>
      <w:divBdr>
        <w:top w:val="none" w:sz="0" w:space="0" w:color="auto"/>
        <w:left w:val="none" w:sz="0" w:space="0" w:color="auto"/>
        <w:bottom w:val="none" w:sz="0" w:space="0" w:color="auto"/>
        <w:right w:val="none" w:sz="0" w:space="0" w:color="auto"/>
      </w:divBdr>
      <w:divsChild>
        <w:div w:id="650646398">
          <w:marLeft w:val="0"/>
          <w:marRight w:val="0"/>
          <w:marTop w:val="0"/>
          <w:marBottom w:val="0"/>
          <w:divBdr>
            <w:top w:val="none" w:sz="0" w:space="0" w:color="auto"/>
            <w:left w:val="none" w:sz="0" w:space="0" w:color="auto"/>
            <w:bottom w:val="none" w:sz="0" w:space="0" w:color="auto"/>
            <w:right w:val="none" w:sz="0" w:space="0" w:color="auto"/>
          </w:divBdr>
        </w:div>
      </w:divsChild>
    </w:div>
    <w:div w:id="1630628648">
      <w:bodyDiv w:val="1"/>
      <w:marLeft w:val="0"/>
      <w:marRight w:val="0"/>
      <w:marTop w:val="0"/>
      <w:marBottom w:val="0"/>
      <w:divBdr>
        <w:top w:val="none" w:sz="0" w:space="0" w:color="auto"/>
        <w:left w:val="none" w:sz="0" w:space="0" w:color="auto"/>
        <w:bottom w:val="none" w:sz="0" w:space="0" w:color="auto"/>
        <w:right w:val="none" w:sz="0" w:space="0" w:color="auto"/>
      </w:divBdr>
    </w:div>
    <w:div w:id="1725524963">
      <w:bodyDiv w:val="1"/>
      <w:marLeft w:val="0"/>
      <w:marRight w:val="0"/>
      <w:marTop w:val="0"/>
      <w:marBottom w:val="0"/>
      <w:divBdr>
        <w:top w:val="none" w:sz="0" w:space="0" w:color="auto"/>
        <w:left w:val="none" w:sz="0" w:space="0" w:color="auto"/>
        <w:bottom w:val="none" w:sz="0" w:space="0" w:color="auto"/>
        <w:right w:val="none" w:sz="0" w:space="0" w:color="auto"/>
      </w:divBdr>
    </w:div>
    <w:div w:id="1798327586">
      <w:bodyDiv w:val="1"/>
      <w:marLeft w:val="0"/>
      <w:marRight w:val="0"/>
      <w:marTop w:val="0"/>
      <w:marBottom w:val="0"/>
      <w:divBdr>
        <w:top w:val="none" w:sz="0" w:space="0" w:color="auto"/>
        <w:left w:val="none" w:sz="0" w:space="0" w:color="auto"/>
        <w:bottom w:val="none" w:sz="0" w:space="0" w:color="auto"/>
        <w:right w:val="none" w:sz="0" w:space="0" w:color="auto"/>
      </w:divBdr>
    </w:div>
    <w:div w:id="2001425329">
      <w:bodyDiv w:val="1"/>
      <w:marLeft w:val="0"/>
      <w:marRight w:val="0"/>
      <w:marTop w:val="0"/>
      <w:marBottom w:val="0"/>
      <w:divBdr>
        <w:top w:val="none" w:sz="0" w:space="0" w:color="auto"/>
        <w:left w:val="none" w:sz="0" w:space="0" w:color="auto"/>
        <w:bottom w:val="none" w:sz="0" w:space="0" w:color="auto"/>
        <w:right w:val="none" w:sz="0" w:space="0" w:color="auto"/>
      </w:divBdr>
    </w:div>
    <w:div w:id="2095399377">
      <w:bodyDiv w:val="1"/>
      <w:marLeft w:val="0"/>
      <w:marRight w:val="0"/>
      <w:marTop w:val="0"/>
      <w:marBottom w:val="0"/>
      <w:divBdr>
        <w:top w:val="none" w:sz="0" w:space="0" w:color="auto"/>
        <w:left w:val="none" w:sz="0" w:space="0" w:color="auto"/>
        <w:bottom w:val="none" w:sz="0" w:space="0" w:color="auto"/>
        <w:right w:val="none" w:sz="0" w:space="0" w:color="auto"/>
      </w:divBdr>
      <w:divsChild>
        <w:div w:id="1698584007">
          <w:marLeft w:val="480"/>
          <w:marRight w:val="0"/>
          <w:marTop w:val="0"/>
          <w:marBottom w:val="0"/>
          <w:divBdr>
            <w:top w:val="none" w:sz="0" w:space="0" w:color="auto"/>
            <w:left w:val="none" w:sz="0" w:space="0" w:color="auto"/>
            <w:bottom w:val="none" w:sz="0" w:space="0" w:color="auto"/>
            <w:right w:val="none" w:sz="0" w:space="0" w:color="auto"/>
          </w:divBdr>
        </w:div>
        <w:div w:id="1131438354">
          <w:marLeft w:val="480"/>
          <w:marRight w:val="0"/>
          <w:marTop w:val="0"/>
          <w:marBottom w:val="0"/>
          <w:divBdr>
            <w:top w:val="none" w:sz="0" w:space="0" w:color="auto"/>
            <w:left w:val="none" w:sz="0" w:space="0" w:color="auto"/>
            <w:bottom w:val="none" w:sz="0" w:space="0" w:color="auto"/>
            <w:right w:val="none" w:sz="0" w:space="0" w:color="auto"/>
          </w:divBdr>
        </w:div>
        <w:div w:id="172650031">
          <w:marLeft w:val="480"/>
          <w:marRight w:val="0"/>
          <w:marTop w:val="0"/>
          <w:marBottom w:val="0"/>
          <w:divBdr>
            <w:top w:val="none" w:sz="0" w:space="0" w:color="auto"/>
            <w:left w:val="none" w:sz="0" w:space="0" w:color="auto"/>
            <w:bottom w:val="none" w:sz="0" w:space="0" w:color="auto"/>
            <w:right w:val="none" w:sz="0" w:space="0" w:color="auto"/>
          </w:divBdr>
        </w:div>
        <w:div w:id="606038520">
          <w:marLeft w:val="480"/>
          <w:marRight w:val="0"/>
          <w:marTop w:val="0"/>
          <w:marBottom w:val="0"/>
          <w:divBdr>
            <w:top w:val="none" w:sz="0" w:space="0" w:color="auto"/>
            <w:left w:val="none" w:sz="0" w:space="0" w:color="auto"/>
            <w:bottom w:val="none" w:sz="0" w:space="0" w:color="auto"/>
            <w:right w:val="none" w:sz="0" w:space="0" w:color="auto"/>
          </w:divBdr>
        </w:div>
        <w:div w:id="1878421302">
          <w:marLeft w:val="480"/>
          <w:marRight w:val="0"/>
          <w:marTop w:val="0"/>
          <w:marBottom w:val="0"/>
          <w:divBdr>
            <w:top w:val="none" w:sz="0" w:space="0" w:color="auto"/>
            <w:left w:val="none" w:sz="0" w:space="0" w:color="auto"/>
            <w:bottom w:val="none" w:sz="0" w:space="0" w:color="auto"/>
            <w:right w:val="none" w:sz="0" w:space="0" w:color="auto"/>
          </w:divBdr>
        </w:div>
        <w:div w:id="172646848">
          <w:marLeft w:val="480"/>
          <w:marRight w:val="0"/>
          <w:marTop w:val="0"/>
          <w:marBottom w:val="0"/>
          <w:divBdr>
            <w:top w:val="none" w:sz="0" w:space="0" w:color="auto"/>
            <w:left w:val="none" w:sz="0" w:space="0" w:color="auto"/>
            <w:bottom w:val="none" w:sz="0" w:space="0" w:color="auto"/>
            <w:right w:val="none" w:sz="0" w:space="0" w:color="auto"/>
          </w:divBdr>
        </w:div>
        <w:div w:id="428618476">
          <w:marLeft w:val="480"/>
          <w:marRight w:val="0"/>
          <w:marTop w:val="0"/>
          <w:marBottom w:val="0"/>
          <w:divBdr>
            <w:top w:val="none" w:sz="0" w:space="0" w:color="auto"/>
            <w:left w:val="none" w:sz="0" w:space="0" w:color="auto"/>
            <w:bottom w:val="none" w:sz="0" w:space="0" w:color="auto"/>
            <w:right w:val="none" w:sz="0" w:space="0" w:color="auto"/>
          </w:divBdr>
        </w:div>
        <w:div w:id="413866883">
          <w:marLeft w:val="480"/>
          <w:marRight w:val="0"/>
          <w:marTop w:val="0"/>
          <w:marBottom w:val="0"/>
          <w:divBdr>
            <w:top w:val="none" w:sz="0" w:space="0" w:color="auto"/>
            <w:left w:val="none" w:sz="0" w:space="0" w:color="auto"/>
            <w:bottom w:val="none" w:sz="0" w:space="0" w:color="auto"/>
            <w:right w:val="none" w:sz="0" w:space="0" w:color="auto"/>
          </w:divBdr>
        </w:div>
        <w:div w:id="34933640">
          <w:marLeft w:val="480"/>
          <w:marRight w:val="0"/>
          <w:marTop w:val="0"/>
          <w:marBottom w:val="0"/>
          <w:divBdr>
            <w:top w:val="none" w:sz="0" w:space="0" w:color="auto"/>
            <w:left w:val="none" w:sz="0" w:space="0" w:color="auto"/>
            <w:bottom w:val="none" w:sz="0" w:space="0" w:color="auto"/>
            <w:right w:val="none" w:sz="0" w:space="0" w:color="auto"/>
          </w:divBdr>
        </w:div>
        <w:div w:id="1904025986">
          <w:marLeft w:val="480"/>
          <w:marRight w:val="0"/>
          <w:marTop w:val="0"/>
          <w:marBottom w:val="0"/>
          <w:divBdr>
            <w:top w:val="none" w:sz="0" w:space="0" w:color="auto"/>
            <w:left w:val="none" w:sz="0" w:space="0" w:color="auto"/>
            <w:bottom w:val="none" w:sz="0" w:space="0" w:color="auto"/>
            <w:right w:val="none" w:sz="0" w:space="0" w:color="auto"/>
          </w:divBdr>
        </w:div>
        <w:div w:id="179397185">
          <w:marLeft w:val="480"/>
          <w:marRight w:val="0"/>
          <w:marTop w:val="0"/>
          <w:marBottom w:val="0"/>
          <w:divBdr>
            <w:top w:val="none" w:sz="0" w:space="0" w:color="auto"/>
            <w:left w:val="none" w:sz="0" w:space="0" w:color="auto"/>
            <w:bottom w:val="none" w:sz="0" w:space="0" w:color="auto"/>
            <w:right w:val="none" w:sz="0" w:space="0" w:color="auto"/>
          </w:divBdr>
        </w:div>
        <w:div w:id="2058971748">
          <w:marLeft w:val="480"/>
          <w:marRight w:val="0"/>
          <w:marTop w:val="0"/>
          <w:marBottom w:val="0"/>
          <w:divBdr>
            <w:top w:val="none" w:sz="0" w:space="0" w:color="auto"/>
            <w:left w:val="none" w:sz="0" w:space="0" w:color="auto"/>
            <w:bottom w:val="none" w:sz="0" w:space="0" w:color="auto"/>
            <w:right w:val="none" w:sz="0" w:space="0" w:color="auto"/>
          </w:divBdr>
        </w:div>
        <w:div w:id="952904724">
          <w:marLeft w:val="480"/>
          <w:marRight w:val="0"/>
          <w:marTop w:val="0"/>
          <w:marBottom w:val="0"/>
          <w:divBdr>
            <w:top w:val="none" w:sz="0" w:space="0" w:color="auto"/>
            <w:left w:val="none" w:sz="0" w:space="0" w:color="auto"/>
            <w:bottom w:val="none" w:sz="0" w:space="0" w:color="auto"/>
            <w:right w:val="none" w:sz="0" w:space="0" w:color="auto"/>
          </w:divBdr>
        </w:div>
        <w:div w:id="491289340">
          <w:marLeft w:val="480"/>
          <w:marRight w:val="0"/>
          <w:marTop w:val="0"/>
          <w:marBottom w:val="0"/>
          <w:divBdr>
            <w:top w:val="none" w:sz="0" w:space="0" w:color="auto"/>
            <w:left w:val="none" w:sz="0" w:space="0" w:color="auto"/>
            <w:bottom w:val="none" w:sz="0" w:space="0" w:color="auto"/>
            <w:right w:val="none" w:sz="0" w:space="0" w:color="auto"/>
          </w:divBdr>
        </w:div>
        <w:div w:id="1354769171">
          <w:marLeft w:val="480"/>
          <w:marRight w:val="0"/>
          <w:marTop w:val="0"/>
          <w:marBottom w:val="0"/>
          <w:divBdr>
            <w:top w:val="none" w:sz="0" w:space="0" w:color="auto"/>
            <w:left w:val="none" w:sz="0" w:space="0" w:color="auto"/>
            <w:bottom w:val="none" w:sz="0" w:space="0" w:color="auto"/>
            <w:right w:val="none" w:sz="0" w:space="0" w:color="auto"/>
          </w:divBdr>
        </w:div>
        <w:div w:id="517163482">
          <w:marLeft w:val="480"/>
          <w:marRight w:val="0"/>
          <w:marTop w:val="0"/>
          <w:marBottom w:val="0"/>
          <w:divBdr>
            <w:top w:val="none" w:sz="0" w:space="0" w:color="auto"/>
            <w:left w:val="none" w:sz="0" w:space="0" w:color="auto"/>
            <w:bottom w:val="none" w:sz="0" w:space="0" w:color="auto"/>
            <w:right w:val="none" w:sz="0" w:space="0" w:color="auto"/>
          </w:divBdr>
        </w:div>
        <w:div w:id="1299071212">
          <w:marLeft w:val="480"/>
          <w:marRight w:val="0"/>
          <w:marTop w:val="0"/>
          <w:marBottom w:val="0"/>
          <w:divBdr>
            <w:top w:val="none" w:sz="0" w:space="0" w:color="auto"/>
            <w:left w:val="none" w:sz="0" w:space="0" w:color="auto"/>
            <w:bottom w:val="none" w:sz="0" w:space="0" w:color="auto"/>
            <w:right w:val="none" w:sz="0" w:space="0" w:color="auto"/>
          </w:divBdr>
        </w:div>
        <w:div w:id="1246106363">
          <w:marLeft w:val="480"/>
          <w:marRight w:val="0"/>
          <w:marTop w:val="0"/>
          <w:marBottom w:val="0"/>
          <w:divBdr>
            <w:top w:val="none" w:sz="0" w:space="0" w:color="auto"/>
            <w:left w:val="none" w:sz="0" w:space="0" w:color="auto"/>
            <w:bottom w:val="none" w:sz="0" w:space="0" w:color="auto"/>
            <w:right w:val="none" w:sz="0" w:space="0" w:color="auto"/>
          </w:divBdr>
        </w:div>
        <w:div w:id="1017584295">
          <w:marLeft w:val="480"/>
          <w:marRight w:val="0"/>
          <w:marTop w:val="0"/>
          <w:marBottom w:val="0"/>
          <w:divBdr>
            <w:top w:val="none" w:sz="0" w:space="0" w:color="auto"/>
            <w:left w:val="none" w:sz="0" w:space="0" w:color="auto"/>
            <w:bottom w:val="none" w:sz="0" w:space="0" w:color="auto"/>
            <w:right w:val="none" w:sz="0" w:space="0" w:color="auto"/>
          </w:divBdr>
        </w:div>
        <w:div w:id="2100901158">
          <w:marLeft w:val="480"/>
          <w:marRight w:val="0"/>
          <w:marTop w:val="0"/>
          <w:marBottom w:val="0"/>
          <w:divBdr>
            <w:top w:val="none" w:sz="0" w:space="0" w:color="auto"/>
            <w:left w:val="none" w:sz="0" w:space="0" w:color="auto"/>
            <w:bottom w:val="none" w:sz="0" w:space="0" w:color="auto"/>
            <w:right w:val="none" w:sz="0" w:space="0" w:color="auto"/>
          </w:divBdr>
        </w:div>
        <w:div w:id="243806018">
          <w:marLeft w:val="480"/>
          <w:marRight w:val="0"/>
          <w:marTop w:val="0"/>
          <w:marBottom w:val="0"/>
          <w:divBdr>
            <w:top w:val="none" w:sz="0" w:space="0" w:color="auto"/>
            <w:left w:val="none" w:sz="0" w:space="0" w:color="auto"/>
            <w:bottom w:val="none" w:sz="0" w:space="0" w:color="auto"/>
            <w:right w:val="none" w:sz="0" w:space="0" w:color="auto"/>
          </w:divBdr>
        </w:div>
        <w:div w:id="2108765710">
          <w:marLeft w:val="480"/>
          <w:marRight w:val="0"/>
          <w:marTop w:val="0"/>
          <w:marBottom w:val="0"/>
          <w:divBdr>
            <w:top w:val="none" w:sz="0" w:space="0" w:color="auto"/>
            <w:left w:val="none" w:sz="0" w:space="0" w:color="auto"/>
            <w:bottom w:val="none" w:sz="0" w:space="0" w:color="auto"/>
            <w:right w:val="none" w:sz="0" w:space="0" w:color="auto"/>
          </w:divBdr>
        </w:div>
        <w:div w:id="1170946231">
          <w:marLeft w:val="480"/>
          <w:marRight w:val="0"/>
          <w:marTop w:val="0"/>
          <w:marBottom w:val="0"/>
          <w:divBdr>
            <w:top w:val="none" w:sz="0" w:space="0" w:color="auto"/>
            <w:left w:val="none" w:sz="0" w:space="0" w:color="auto"/>
            <w:bottom w:val="none" w:sz="0" w:space="0" w:color="auto"/>
            <w:right w:val="none" w:sz="0" w:space="0" w:color="auto"/>
          </w:divBdr>
        </w:div>
        <w:div w:id="1780955690">
          <w:marLeft w:val="480"/>
          <w:marRight w:val="0"/>
          <w:marTop w:val="0"/>
          <w:marBottom w:val="0"/>
          <w:divBdr>
            <w:top w:val="none" w:sz="0" w:space="0" w:color="auto"/>
            <w:left w:val="none" w:sz="0" w:space="0" w:color="auto"/>
            <w:bottom w:val="none" w:sz="0" w:space="0" w:color="auto"/>
            <w:right w:val="none" w:sz="0" w:space="0" w:color="auto"/>
          </w:divBdr>
        </w:div>
        <w:div w:id="50931126">
          <w:marLeft w:val="480"/>
          <w:marRight w:val="0"/>
          <w:marTop w:val="0"/>
          <w:marBottom w:val="0"/>
          <w:divBdr>
            <w:top w:val="none" w:sz="0" w:space="0" w:color="auto"/>
            <w:left w:val="none" w:sz="0" w:space="0" w:color="auto"/>
            <w:bottom w:val="none" w:sz="0" w:space="0" w:color="auto"/>
            <w:right w:val="none" w:sz="0" w:space="0" w:color="auto"/>
          </w:divBdr>
        </w:div>
        <w:div w:id="955332818">
          <w:marLeft w:val="480"/>
          <w:marRight w:val="0"/>
          <w:marTop w:val="0"/>
          <w:marBottom w:val="0"/>
          <w:divBdr>
            <w:top w:val="none" w:sz="0" w:space="0" w:color="auto"/>
            <w:left w:val="none" w:sz="0" w:space="0" w:color="auto"/>
            <w:bottom w:val="none" w:sz="0" w:space="0" w:color="auto"/>
            <w:right w:val="none" w:sz="0" w:space="0" w:color="auto"/>
          </w:divBdr>
        </w:div>
        <w:div w:id="1556964040">
          <w:marLeft w:val="480"/>
          <w:marRight w:val="0"/>
          <w:marTop w:val="0"/>
          <w:marBottom w:val="0"/>
          <w:divBdr>
            <w:top w:val="none" w:sz="0" w:space="0" w:color="auto"/>
            <w:left w:val="none" w:sz="0" w:space="0" w:color="auto"/>
            <w:bottom w:val="none" w:sz="0" w:space="0" w:color="auto"/>
            <w:right w:val="none" w:sz="0" w:space="0" w:color="auto"/>
          </w:divBdr>
        </w:div>
        <w:div w:id="963845899">
          <w:marLeft w:val="480"/>
          <w:marRight w:val="0"/>
          <w:marTop w:val="0"/>
          <w:marBottom w:val="0"/>
          <w:divBdr>
            <w:top w:val="none" w:sz="0" w:space="0" w:color="auto"/>
            <w:left w:val="none" w:sz="0" w:space="0" w:color="auto"/>
            <w:bottom w:val="none" w:sz="0" w:space="0" w:color="auto"/>
            <w:right w:val="none" w:sz="0" w:space="0" w:color="auto"/>
          </w:divBdr>
        </w:div>
        <w:div w:id="175289606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celibrary.org/doi/10.1061/%28ASCE%29NH.1527-6996.0000539"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6603AD-6635-4E44-A014-F328ACF61E28}"/>
      </w:docPartPr>
      <w:docPartBody>
        <w:p w:rsidR="00407124" w:rsidRDefault="002E724F">
          <w:r w:rsidRPr="00EF7E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4F"/>
    <w:rsid w:val="0001031F"/>
    <w:rsid w:val="00043616"/>
    <w:rsid w:val="000465CA"/>
    <w:rsid w:val="000554E5"/>
    <w:rsid w:val="0005645C"/>
    <w:rsid w:val="00083ED2"/>
    <w:rsid w:val="00085CD0"/>
    <w:rsid w:val="001513CE"/>
    <w:rsid w:val="001925F9"/>
    <w:rsid w:val="001C4B08"/>
    <w:rsid w:val="001F11AD"/>
    <w:rsid w:val="001F4E1C"/>
    <w:rsid w:val="001F5B4E"/>
    <w:rsid w:val="00230064"/>
    <w:rsid w:val="00284A6C"/>
    <w:rsid w:val="002E724F"/>
    <w:rsid w:val="003576FD"/>
    <w:rsid w:val="003B5EB5"/>
    <w:rsid w:val="00407124"/>
    <w:rsid w:val="00456417"/>
    <w:rsid w:val="0045668D"/>
    <w:rsid w:val="0046038E"/>
    <w:rsid w:val="004976EE"/>
    <w:rsid w:val="004C26D6"/>
    <w:rsid w:val="00585664"/>
    <w:rsid w:val="005E57CF"/>
    <w:rsid w:val="0067133E"/>
    <w:rsid w:val="00875151"/>
    <w:rsid w:val="00877878"/>
    <w:rsid w:val="008833A5"/>
    <w:rsid w:val="008D4675"/>
    <w:rsid w:val="00917810"/>
    <w:rsid w:val="009E0591"/>
    <w:rsid w:val="00AB2D86"/>
    <w:rsid w:val="00B02358"/>
    <w:rsid w:val="00B926F8"/>
    <w:rsid w:val="00BA29AD"/>
    <w:rsid w:val="00BC132E"/>
    <w:rsid w:val="00CD4A7A"/>
    <w:rsid w:val="00D24B59"/>
    <w:rsid w:val="00D51CAD"/>
    <w:rsid w:val="00DB02B8"/>
    <w:rsid w:val="00DC131E"/>
    <w:rsid w:val="00E70564"/>
    <w:rsid w:val="00EC35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1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529275-C834-4879-A58C-E966D02E1AF7}">
  <we:reference id="f78a3046-9e99-4300-aa2b-5814002b01a2" version="1.46.0.0" store="EXCatalog" storeType="EXCatalog"/>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Disaster Risk Management in the Republic of Korea</b:Title>
    <b:Year>2018</b:Year>
    <b:StandardNumber>978-981-10-4788-6</b:StandardNumber>
    <b:Publisher>Springer Singapore</b:Publisher>
    <b:Author>
      <b:Author>
        <b:NameList>
          <b:Person>
            <b:First>Yong-kyun</b:First>
            <b:Last>Kim</b:Last>
          </b:Person>
          <b:Person>
            <b:First>Hong-Gyoo</b:First>
            <b:Last>Sohn</b:Last>
          </b:Person>
        </b:NameList>
      </b:Author>
      <b:Editor>
        <b:NameList>
				</b:NameList>
      </b:Editor>
    </b:Author>
    <b:URL>http://link.springer.com/10.1007/978-981-10-4789-3</b:URL>
    <b:City>Singapore</b:City>
    <b:Tag>disaster-risk-management-in-the-republic-of-korea</b:Tag>
    <b:RefOrder>1</b:RefOrder>
  </b:Source>
  <b:Source>
    <b:SourceType>Journal Article</b:SourceType>
    <b:Title>Why Do Machine Learning Practitioners Still Use Manual Tuning? A Qualitative Study</b:Title>
    <b:Year>2022</b:Year>
    <b:Month>3</b:Month>
    <b:Author>
      <b:Author>
        <b:NameList>
          <b:Person>
            <b:First>Niklas</b:First>
            <b:Last>Hasebrook</b:Last>
          </b:Person>
          <b:Person>
            <b:First>Felix</b:First>
            <b:Last>Morsbach</b:Last>
          </b:Person>
          <b:Person>
            <b:First>Niclas</b:First>
            <b:Last>Kannengießer</b:Last>
          </b:Person>
          <b:Person>
            <b:First>Jörg</b:First>
            <b:Last>Franke</b:Last>
          </b:Person>
          <b:Person>
            <b:First>Frank</b:First>
            <b:Last>Hutter</b:Last>
          </b:Person>
          <b:Person>
            <b:First>Ali</b:First>
            <b:Last>Sunyaev</b:Last>
          </b:Person>
        </b:NameList>
      </b:Author>
      <b:Editor>
        <b:NameList>
				</b:NameList>
      </b:Editor>
    </b:Author>
    <b:URL>http://arxiv.org/abs/2203.01717</b:URL>
    <b:Tag>why-do-machine-learning-practitioners-still-use-manual-tuning?-a-qualitative-study</b:Tag>
    <b:RefOrder>2</b:RefOrder>
  </b:Source>
  <b:Source>
    <b:SourceType>Journal Article</b:SourceType>
    <b:Title>The effect of cold waves on mortality in urban and rural areas of Madrid</b:Title>
    <b:Year>2021</b:Year>
    <b:Month>12</b:Month>
    <b:StandardNumber>21904715</b:StandardNumber>
    <b:Publisher>Springer Science and Business Media Deutschland GmbH</b:Publisher>
    <b:JournalName>Environmental Sciences Europe</b:JournalName>
    <b:Volume>33</b:Volume>
    <b:Issue>1</b:Issue>
    <b:Author>
      <b:Author>
        <b:NameList>
          <b:Person>
            <b:First>José Antonio</b:First>
            <b:Last>López-Bueno</b:Last>
          </b:Person>
          <b:Person>
            <b:First>Miguel Ángel</b:First>
            <b:Last>Navas-Martín</b:Last>
          </b:Person>
          <b:Person>
            <b:First>Julio</b:First>
            <b:Last>Díaz</b:Last>
          </b:Person>
          <b:Person>
            <b:First>Isidro Juan</b:First>
            <b:Last>Mirón</b:Last>
          </b:Person>
          <b:Person>
            <b:First>María Yolanda</b:First>
            <b:Last>Luna</b:Last>
          </b:Person>
          <b:Person>
            <b:First>Gerardo</b:First>
            <b:Last>Sánchez-Martínez</b:Last>
          </b:Person>
          <b:Person>
            <b:First>Dante</b:First>
            <b:Last>Culqui</b:Last>
          </b:Person>
          <b:Person>
            <b:First>Cristina</b:First>
            <b:Last>Linares</b:Last>
          </b:Person>
        </b:NameList>
      </b:Author>
      <b:Editor>
        <b:NameList>
				</b:NameList>
      </b:Editor>
    </b:Author>
    <b:Tag>the-effect-of-cold-waves-on-mortality-in-urban-and-rural-areas-of-madrid</b:Tag>
    <b:RefOrder>3</b:RefOrder>
  </b:Source>
  <b:Source>
    <b:SourceType>Journal Article</b:SourceType>
    <b:Title>Stop going around in circles: towards a reconceptualisation of disaster risk management phases</b:Title>
    <b:Year>2021</b:Year>
    <b:Month>10</b:Month>
    <b:StandardNumber>0965-3562</b:StandardNumber>
    <b:Pages>525-537</b:Pages>
    <b:JournalName>Disaster Prevention and Management: An International Journal</b:JournalName>
    <b:Volume>30</b:Volume>
    <b:Issue>4/5</b:Issue>
    <b:Author>
      <b:Author>
        <b:NameList>
          <b:Person>
            <b:First>Lee</b:First>
            <b:Last>Bosher</b:Last>
          </b:Person>
          <b:Person>
            <b:First>Ksenia</b:First>
            <b:Last>Chmutina</b:Last>
          </b:Person>
          <b:Person>
            <b:First>Dewald</b:First>
            <b:Last>van Niekerk</b:Last>
          </b:Person>
        </b:NameList>
      </b:Author>
      <b:Editor>
        <b:NameList>
				</b:NameList>
      </b:Editor>
    </b:Author>
    <b:Tag>stop-going-around-in-circles:-towards-a-reconceptualisation-of-disaster-risk-management-phases</b:Tag>
    <b:RefOrder>4</b:RefOrder>
  </b:Source>
  <b:Source>
    <b:SourceType>Journal Article</b:SourceType>
    <b:Title>Research progress on deprivation costs in humanitarian logistics</b:Title>
    <b:Year>2020</b:Year>
    <b:Month>1</b:Month>
    <b:StandardNumber>22124209</b:StandardNumber>
    <b:Pages>101343</b:Pages>
    <b:JournalName>International Journal of Disaster Risk Reduction</b:JournalName>
    <b:Volume>42</b:Volume>
    <b:Author>
      <b:Author>
        <b:NameList>
          <b:Person>
            <b:First>Jianfang</b:First>
            <b:Last>Shao</b:Last>
          </b:Person>
          <b:Person>
            <b:First>Xihui</b:First>
            <b:Last>Wang</b:Last>
          </b:Person>
          <b:Person>
            <b:First>Changyong</b:First>
            <b:Last>Liang</b:Last>
          </b:Person>
          <b:Person>
            <b:First>Jose</b:First>
            <b:Last>Holguín-Veras</b:Last>
          </b:Person>
        </b:NameList>
      </b:Author>
      <b:Editor>
        <b:NameList>
				</b:NameList>
      </b:Editor>
    </b:Author>
    <b:Tag>research-progress-on-deprivation-costs-in-humanitarian-logistics</b:Tag>
    <b:RefOrder>5</b:RefOrder>
  </b:Source>
  <b:Source>
    <b:SourceType>Journal Article</b:SourceType>
    <b:Title>Regularization and variable selection via the elastic net</b:Title>
    <b:Year>2005</b:Year>
    <b:Month>4</b:Month>
    <b:StandardNumber>1369-7412</b:StandardNumber>
    <b:Pages>301-320</b:Pages>
    <b:JournalName>Journal of the Royal Statistical Society: Series B (Statistical Methodology)</b:JournalName>
    <b:Volume>67</b:Volume>
    <b:Issue>2</b:Issue>
    <b:Author>
      <b:Author>
        <b:NameList>
          <b:Person>
            <b:First>Hui</b:First>
            <b:Last>Zou</b:Last>
          </b:Person>
          <b:Person>
            <b:First>Trevor</b:First>
            <b:Last>Hastie</b:Last>
          </b:Person>
        </b:NameList>
      </b:Author>
      <b:Editor>
        <b:NameList>
				</b:NameList>
      </b:Editor>
    </b:Author>
    <b:Tag>regularization-and-variable-selection-via-the-elastic-net</b:Tag>
    <b:RefOrder>6</b:RefOrder>
  </b:Source>
  <b:Source>
    <b:SourceType>Journal Article</b:SourceType>
    <b:Title>Principles of Emergency Planning and Management</b:Title>
    <b:Year>2003</b:Year>
    <b:Month>4</b:Month>
    <b:StandardNumber>1460-3799</b:StandardNumber>
    <b:Publisher>Springer Science and Business Media LLC</b:Publisher>
    <b:Pages>67-67</b:Pages>
    <b:JournalName>Risk Management</b:JournalName>
    <b:Volume>5</b:Volume>
    <b:Issue>2</b:Issue>
    <b:Author>
      <b:Author>
        <b:NameList>
          <b:Person>
            <b:First>Paul</b:First>
            <b:Last>Shrivastava</b:Last>
          </b:Person>
        </b:NameList>
      </b:Author>
      <b:Editor>
        <b:NameList>
				</b:NameList>
      </b:Editor>
    </b:Author>
    <b:Tag>principles-of-emergency-planning-and-management</b:Tag>
    <b:RefOrder>7</b:RefOrder>
  </b:Source>
  <b:Source>
    <b:SourceType>generic</b:SourceType>
    <b:Title>Perspectives on education, children and young people in disaster risk reduction</b:Title>
    <b:Year>2015</b:Year>
    <b:Month>12</b:Month>
    <b:StandardNumber>22124209</b:StandardNumber>
    <b:Publisher>Elsevier Ltd</b:Publisher>
    <b:Pages>108-114</b:Pages>
    <b:JournalName>International Journal of Disaster Risk Reduction</b:JournalName>
    <b:Volume>14</b:Volume>
    <b:Author>
      <b:Author>
        <b:NameList>
          <b:Person>
            <b:First>Jennifer</b:First>
            <b:Last>Tatebe</b:Last>
          </b:Person>
          <b:Person>
            <b:First>Carol</b:First>
            <b:Last>Mutch</b:Last>
          </b:Person>
        </b:NameList>
      </b:Author>
      <b:Editor>
        <b:NameList>
				</b:NameList>
      </b:Editor>
    </b:Author>
    <b:Tag>perspectives-on-education,-children-and-young-people-in-disaster-risk-reduction</b:Tag>
    <b:RefOrder>8</b:RefOrder>
  </b:Source>
  <b:Source>
    <b:SourceType>Journal Article</b:SourceType>
    <b:Title>On the appropriate objective function for post-disaster humanitarian logistics models</b:Title>
    <b:Year>2013</b:Year>
    <b:Month>7</b:Month>
    <b:StandardNumber>02726963</b:StandardNumber>
    <b:Pages>262-280</b:Pages>
    <b:JournalName>Journal of Operations Management</b:JournalName>
    <b:Volume>31</b:Volume>
    <b:Issue>5</b:Issue>
    <b:Author>
      <b:Author>
        <b:NameList>
          <b:Person>
            <b:First>José</b:First>
            <b:Last>Holguín-Veras</b:Last>
          </b:Person>
          <b:Person>
            <b:First>Noel</b:First>
            <b:Last>Pérez</b:Last>
          </b:Person>
          <b:Person>
            <b:First>Miguel</b:First>
            <b:Last>Jaller</b:Last>
          </b:Person>
          <b:Person>
            <b:First>Luk N.</b:First>
            <b:Last>Van Wassenhove</b:Last>
          </b:Person>
          <b:Person>
            <b:First>Felipe</b:First>
            <b:Last>Aros-Vera</b:Last>
          </b:Person>
        </b:NameList>
      </b:Author>
      <b:Editor>
        <b:NameList>
				</b:NameList>
      </b:Editor>
    </b:Author>
    <b:Tag>on-the-appropriate-objective-function-for-post-disaster-humanitarian-logistics-models</b:Tag>
    <b:RefOrder>9</b:RefOrder>
  </b:Source>
  <b:Source>
    <b:SourceType>Journal Article</b:SourceType>
    <b:Title>On hyperparameter optimization of machine learning algorithms: Theory and practice</b:Title>
    <b:Year>2020</b:Year>
    <b:Month>11</b:Month>
    <b:StandardNumber>18728286</b:StandardNumber>
    <b:Publisher>Elsevier B.V.</b:Publisher>
    <b:Pages>295-316</b:Pages>
    <b:JournalName>Neurocomputing</b:JournalName>
    <b:Volume>415</b:Volume>
    <b:Author>
      <b:Author>
        <b:NameList>
          <b:Person>
            <b:First>Li</b:First>
            <b:Last>Yang</b:Last>
          </b:Person>
          <b:Person>
            <b:First>Abdallah</b:First>
            <b:Last>Shami</b:Last>
          </b:Person>
        </b:NameList>
      </b:Author>
      <b:Editor>
        <b:NameList>
				</b:NameList>
      </b:Editor>
    </b:Author>
    <b:Tag>on-hyperparameter-optimization-of-machine-learning-algorithms:-theory-and-practice</b:Tag>
    <b:RefOrder>10</b:RefOrder>
  </b:Source>
  <b:Source>
    <b:SourceType>Journal Article</b:SourceType>
    <b:Title>Monitoring and understanding changes in heat waves, cold waves, floods, and droughts in the United States: State of knowledge</b:Title>
    <b:Year>2013</b:Year>
    <b:Month>6</b:Month>
    <b:StandardNumber>00030007</b:StandardNumber>
    <b:Pages>821-834</b:Pages>
    <b:JournalName>Bulletin of the American Meteorological Society</b:JournalName>
    <b:Volume>94</b:Volume>
    <b:Issue>6</b:Issue>
    <b:Author>
      <b:Author>
        <b:NameList>
          <b:Person>
            <b:First>Thomas C.</b:First>
            <b:Last>Peterson</b:Last>
          </b:Person>
          <b:Person>
            <b:First>Richard R.</b:First>
            <b:Last>Heim</b:Last>
          </b:Person>
          <b:Person>
            <b:First>Robert</b:First>
            <b:Last>Hirsch</b:Last>
          </b:Person>
          <b:Person>
            <b:First>Dale P.</b:First>
            <b:Last>Kaiser</b:Last>
          </b:Person>
          <b:Person>
            <b:First>Harold</b:First>
            <b:Last>Brooks</b:Last>
          </b:Person>
          <b:Person>
            <b:First>Noah S.</b:First>
            <b:Last>Diffenbaugh</b:Last>
          </b:Person>
          <b:Person>
            <b:First>Randall M.</b:First>
            <b:Last>Dole</b:Last>
          </b:Person>
          <b:Person>
            <b:First>Jason P.</b:First>
            <b:Last>Giovannettone</b:Last>
          </b:Person>
          <b:Person>
            <b:First>Kristen</b:First>
            <b:Last>Guirguis</b:Last>
          </b:Person>
          <b:Person>
            <b:First>Thomas R.</b:First>
            <b:Last>Karl</b:Last>
          </b:Person>
          <b:Person>
            <b:First>Richard W.</b:First>
            <b:Last>Katz</b:Last>
          </b:Person>
          <b:Person>
            <b:First>Kenneth</b:First>
            <b:Last>Kunkel</b:Last>
          </b:Person>
          <b:Person>
            <b:First>Dennis</b:First>
            <b:Last>Lettenmaier</b:Last>
          </b:Person>
          <b:Person>
            <b:First>Gregory J.</b:First>
            <b:Last>McCabe</b:Last>
          </b:Person>
          <b:Person>
            <b:First>Christopher J.</b:First>
            <b:Last>Paciorek</b:Last>
          </b:Person>
          <b:Person>
            <b:First>Karen R.</b:First>
            <b:Last>Ryberg</b:Last>
          </b:Person>
          <b:Person>
            <b:First>Siegfried</b:First>
            <b:Last>Schubert</b:Last>
          </b:Person>
          <b:Person>
            <b:First>Viviane B.S.</b:First>
            <b:Last>Silva</b:Last>
          </b:Person>
          <b:Person>
            <b:First>Brooke C.</b:First>
            <b:Last>Stewart</b:Last>
          </b:Person>
          <b:Person>
            <b:First>Aldo V.</b:First>
            <b:Last>Vecchia</b:Last>
          </b:Person>
          <b:Person>
            <b:First>Gabriele</b:First>
            <b:Last>Villarini</b:Last>
          </b:Person>
          <b:Person>
            <b:First>Russell S.</b:First>
            <b:Last>Vose</b:Last>
          </b:Person>
          <b:Person>
            <b:First>John</b:First>
            <b:Last>Walsh</b:Last>
          </b:Person>
          <b:Person>
            <b:First>Michael</b:First>
            <b:Last>Wehner</b:Last>
          </b:Person>
          <b:Person>
            <b:First>David</b:First>
            <b:Last>Wolock</b:Last>
          </b:Person>
          <b:Person>
            <b:First>Klaus</b:First>
            <b:Last>Wolter</b:Last>
          </b:Person>
          <b:Person>
            <b:First>Connie A.</b:First>
            <b:Last>Woodhouse</b:Last>
          </b:Person>
          <b:Person>
            <b:First>Donald</b:First>
            <b:Last>Wuebbles</b:Last>
          </b:Person>
        </b:NameList>
      </b:Author>
      <b:Editor>
        <b:NameList>
				</b:NameList>
      </b:Editor>
    </b:Author>
    <b:Tag>monitoring-and-understanding-changes-in-heat-waves,-cold-waves,-floods,-and-droughts-in-the-united-states:-state-of-knowledge</b:Tag>
    <b:RefOrder>11</b:RefOrder>
  </b:Source>
  <b:Source>
    <b:SourceType>Journal Article</b:SourceType>
    <b:Title>Material Convergence: Important and Understudied Disaster Phenomenon</b:Title>
    <b:Year>2014</b:Year>
    <b:Month>2</b:Month>
    <b:StandardNumber>1527-6988</b:StandardNumber>
    <b:Pages>1-12</b:Pages>
    <b:JournalName>Natural Hazards Review</b:JournalName>
    <b:Volume>15</b:Volume>
    <b:Issue>1</b:Issue>
    <b:Author>
      <b:Author>
        <b:NameList>
          <b:Person>
            <b:First>José</b:First>
            <b:Last>Holguín-Veras</b:Last>
          </b:Person>
          <b:Person>
            <b:First>Miguel</b:First>
            <b:Last>Jaller</b:Last>
          </b:Person>
          <b:Person>
            <b:First>Luk N.</b:First>
            <b:Last>Van Wassenhove</b:Last>
          </b:Person>
          <b:Person>
            <b:First>Noel</b:First>
            <b:Last>Pérez</b:Last>
          </b:Person>
          <b:Person>
            <b:First>Tricia</b:First>
            <b:Last>Wachtendorf</b:Last>
          </b:Person>
        </b:NameList>
      </b:Author>
      <b:Editor>
        <b:NameList>
				</b:NameList>
      </b:Editor>
    </b:Author>
    <b:Tag>material-convergence:-important-and-understudied-disaster-phenomenon</b:Tag>
    <b:RefOrder>12</b:RefOrder>
  </b:Source>
  <b:Source>
    <b:SourceType>Journal Article</b:SourceType>
    <b:Title>Machine Learning-Based Evaluation of Susceptibility to Geological Hazards in the Hengduan Mountains Region, China</b:Title>
    <b:Year>2022</b:Year>
    <b:Month>4</b:Month>
    <b:StandardNumber>21926395</b:StandardNumber>
    <b:Publisher>Beijing Normal University Press</b:Publisher>
    <b:Pages>305-316</b:Pages>
    <b:JournalName>International Journal of Disaster Risk Science</b:JournalName>
    <b:Volume>13</b:Volume>
    <b:Issue>2</b:Issue>
    <b:Author>
      <b:Author>
        <b:NameList>
          <b:Person>
            <b:First>Jiaqi</b:First>
            <b:Last>Zhao</b:Last>
          </b:Person>
          <b:Person>
            <b:First>Qiang</b:First>
            <b:Last>Zhang</b:Last>
          </b:Person>
          <b:Person>
            <b:First>Danzhou</b:First>
            <b:Last>Wang</b:Last>
          </b:Person>
          <b:Person>
            <b:First>Wenhuan</b:First>
            <b:Last>Wu</b:Last>
          </b:Person>
          <b:Person>
            <b:First>Ruyue</b:First>
            <b:Last>Yuan</b:Last>
          </b:Person>
        </b:NameList>
      </b:Author>
      <b:Editor>
        <b:NameList>
				</b:NameList>
      </b:Editor>
    </b:Author>
    <b:Tag>machine-learning-based-evaluation-of-susceptibility-to-geological-hazards-in-the-hengduan-mountains-region,-china</b:Tag>
    <b:RefOrder>13</b:RefOrder>
  </b:Source>
  <b:Source>
    <b:SourceType>Journal Article</b:SourceType>
    <b:Title>Logistic Regression Hyperparameter Optimization for Cancer Classification</b:Title>
    <b:Year>2022</b:Year>
    <b:Month>1</b:Month>
    <b:StandardNumber>1687-1189</b:StandardNumber>
    <b:Pages>0-0</b:Pages>
    <b:JournalName>Menoufia Journal of Electronic Engineering Research</b:JournalName>
    <b:Volume>0</b:Volume>
    <b:Issue>0</b:Issue>
    <b:Author>
      <b:Author>
        <b:NameList>
          <b:Person>
            <b:First>Ahmed</b:First>
            <b:Last>Ahmed Arafa</b:Last>
          </b:Person>
          <b:Person>
            <b:First>Marwa</b:First>
            <b:Last>Radad</b:Last>
          </b:Person>
          <b:Person>
            <b:First>Mohammed</b:First>
            <b:Last>Badawy</b:Last>
          </b:Person>
          <b:Person>
            <b:First>Nawal</b:First>
            <b:Last>El-Fishawy</b:Last>
          </b:Person>
        </b:NameList>
      </b:Author>
      <b:Editor>
        <b:NameList>
				</b:NameList>
      </b:Editor>
    </b:Author>
    <b:Tag>logistic-regression-hyperparameter-optimization-for-cancer-classification</b:Tag>
    <b:RefOrder>14</b:RefOrder>
  </b:Source>
  <b:Source>
    <b:SourceType>Journal Article</b:SourceType>
    <b:Title>Identifying disaster damage images using a domain adaptation approach</b:Title>
    <b:Year>2019</b:Year>
    <b:StandardNumber>9788409104987</b:StandardNumber>
    <b:StandardNumber>24113387</b:StandardNumber>
    <b:Pages>633-645</b:Pages>
    <b:JournalName>Proceedings of the International ISCRAM Conference</b:JournalName>
    <b:Volume>2019-May</b:Volume>
    <b:Issue>May 2019</b:Issue>
    <b:Author>
      <b:Author>
        <b:NameList>
          <b:Person>
            <b:First>Xukun</b:First>
            <b:Last>Li</b:Last>
          </b:Person>
          <b:Person>
            <b:First>Cornelia</b:First>
            <b:Last>Caragea</b:Last>
          </b:Person>
          <b:Person>
            <b:First>Doina</b:First>
            <b:Last>Caragea</b:Last>
          </b:Person>
          <b:Person>
            <b:First>Muhammad</b:First>
            <b:Last>Imran</b:Last>
          </b:Person>
          <b:Person>
            <b:First>Ferda</b:First>
            <b:Last>Ofli</b:Last>
          </b:Person>
        </b:NameList>
      </b:Author>
      <b:Editor>
        <b:NameList>
				</b:NameList>
      </b:Editor>
    </b:Author>
    <b:Tag>identifying-disaster-damage-images-using-a-domain-adaptation-approach</b:Tag>
    <b:RefOrder>15</b:RefOrder>
  </b:Source>
  <b:Source>
    <b:SourceType>Journal Article</b:SourceType>
    <b:Title>Humanitarian aid logistics: supply chain management in high gear</b:Title>
    <b:Year>2006</b:Year>
    <b:Month>5</b:Month>
    <b:StandardNumber>0160-5682</b:StandardNumber>
    <b:Pages>475-489</b:Pages>
    <b:JournalName>Journal of the Operational Research Society</b:JournalName>
    <b:Volume>57</b:Volume>
    <b:Issue>5</b:Issue>
    <b:Author>
      <b:Author>
        <b:NameList>
          <b:Person>
            <b:First>L N</b:First>
            <b:Last>Van Wassenhove</b:Last>
          </b:Person>
        </b:NameList>
      </b:Author>
      <b:Editor>
        <b:NameList>
				</b:NameList>
      </b:Editor>
    </b:Author>
    <b:Tag>humanitarian-aid-logistics:-supply-chain-management-in-high-gear</b:Tag>
    <b:RefOrder>16</b:RefOrder>
  </b:Source>
  <b:Source>
    <b:SourceType>Journal Article</b:SourceType>
    <b:Title>Health Emergency and Disaster Risk Management: Five Years into Implementation of the Sendai Framework</b:Title>
    <b:Year>2020</b:Year>
    <b:Month>4</b:Month>
    <b:StandardNumber>21926395</b:StandardNumber>
    <b:Publisher>Beijing Normal University Press</b:Publisher>
    <b:Pages>206-217</b:Pages>
    <b:JournalName>International Journal of Disaster Risk Science</b:JournalName>
    <b:Volume>11</b:Volume>
    <b:Issue>2</b:Issue>
    <b:Author>
      <b:Author>
        <b:NameList>
          <b:Person>
            <b:First>Natalie</b:First>
            <b:Last>Wright</b:Last>
          </b:Person>
          <b:Person>
            <b:First>Lucy</b:First>
            <b:Last>Fagan</b:Last>
          </b:Person>
          <b:Person>
            <b:First>Jostacio M.</b:First>
            <b:Last>Lapitan</b:Last>
          </b:Person>
          <b:Person>
            <b:First>Ryoma</b:First>
            <b:Last>Kayano</b:Last>
          </b:Person>
          <b:Person>
            <b:First>Jonathan</b:First>
            <b:Last>Abrahams</b:Last>
          </b:Person>
          <b:Person>
            <b:First>Qudsia</b:First>
            <b:Last>Huda</b:Last>
          </b:Person>
          <b:Person>
            <b:First>Virginia</b:First>
            <b:Last>Murray</b:Last>
          </b:Person>
        </b:NameList>
      </b:Author>
      <b:Editor>
        <b:NameList>
				</b:NameList>
      </b:Editor>
    </b:Author>
    <b:Tag>health-emergency-and-disaster-risk-management:-five-years-into-implementation-of-the-sendai-framework</b:Tag>
    <b:RefOrder>17</b:RefOrder>
  </b:Source>
  <b:Source>
    <b:SourceType>Journal Article</b:SourceType>
    <b:Title>Extreme weather events and death based on temperature and CO2 emission – A global retrospective study in 77 low-, middle- and high-income countries from 1999 to 2018</b:Title>
    <b:Year>2022</b:Year>
    <b:Month>8</b:Month>
    <b:StandardNumber>22113355</b:StandardNumber>
    <b:Pages>101846</b:Pages>
    <b:JournalName>Preventive Medicine Reports</b:JournalName>
    <b:Volume>28</b:Volume>
    <b:Author>
      <b:Author>
        <b:NameList>
          <b:Person>
            <b:First>Maral</b:First>
            <b:Last>Amirkhani</b:Last>
          </b:Person>
          <b:Person>
            <b:First>Shidrokh</b:First>
            <b:Last>Ghaemimood</b:Last>
          </b:Person>
          <b:Person>
            <b:First>Johan</b:First>
            <b:Last>von Schreeb</b:Last>
          </b:Person>
          <b:Person>
            <b:First>Ziad</b:First>
            <b:Last>El-Khatib</b:Last>
          </b:Person>
          <b:Person>
            <b:First>Sanni</b:First>
            <b:Last>Yaya</b:Last>
          </b:Person>
        </b:NameList>
      </b:Author>
      <b:Editor>
        <b:NameList>
				</b:NameList>
      </b:Editor>
    </b:Author>
    <b:Tag>extreme-weather-events-and-death-based-on-temperature-and-co2-emission-–-a-global-retrospective-study-in-77-low-,-middle--and-high-income-countries-from-1999-to-2018</b:Tag>
    <b:RefOrder>18</b:RefOrder>
  </b:Source>
  <b:Source>
    <b:SourceType>Journal Article</b:SourceType>
    <b:Title>Evaluating the application of K-mean clustering in Earthquake vulnerability mapping of Istanbul, Turkey</b:Title>
    <b:Year>2022</b:Year>
    <b:Month>9</b:Month>
    <b:StandardNumber>22124209</b:StandardNumber>
    <b:Pages>103154</b:Pages>
    <b:JournalName>International Journal of Disaster Risk Reduction</b:JournalName>
    <b:Volume>79</b:Volume>
    <b:Author>
      <b:Author>
        <b:NameList>
          <b:Person>
            <b:First>Mahyat</b:First>
            <b:Last>Shafapourtehrany</b:Last>
          </b:Person>
          <b:Person>
            <b:First>Peyman</b:First>
            <b:Last>Yariyan</b:Last>
          </b:Person>
          <b:Person>
            <b:First>Haluk</b:First>
            <b:Last>Özener</b:Last>
          </b:Person>
          <b:Person>
            <b:First>Biswajeet</b:First>
            <b:Last>Pradhan</b:Last>
          </b:Person>
          <b:Person>
            <b:First>Farzin</b:First>
            <b:Last>Shabani</b:Last>
          </b:Person>
        </b:NameList>
      </b:Author>
      <b:Editor>
        <b:NameList>
				</b:NameList>
      </b:Editor>
    </b:Author>
    <b:URL>https://linkinghub.elsevier.com/retrieve/pii/S2212420922003739</b:URL>
    <b:Tag>evaluating-the-application-of-k-mean-clustering-in-earthquake-vulnerability-mapping-of-istanbul,-turkey</b:Tag>
    <b:RefOrder>19</b:RefOrder>
  </b:Source>
  <b:Source>
    <b:SourceType>Journal Article</b:SourceType>
    <b:Title>Equity and deprivation costs in humanitarian logistics</b:Title>
    <b:Year>2018</b:Year>
    <b:Month>10</b:Month>
    <b:StandardNumber>03772217</b:StandardNumber>
    <b:Pages>185-197</b:Pages>
    <b:JournalName>European Journal of Operational Research</b:JournalName>
    <b:Volume>270</b:Volume>
    <b:Issue>1</b:Issue>
    <b:Author>
      <b:Author>
        <b:NameList>
          <b:Person>
            <b:First>Walter J.</b:First>
            <b:Last>Gutjahr</b:Last>
          </b:Person>
          <b:Person>
            <b:First>Sophie</b:First>
            <b:Last>Fischer</b:Last>
          </b:Person>
        </b:NameList>
      </b:Author>
      <b:Editor>
        <b:NameList>
				</b:NameList>
      </b:Editor>
    </b:Author>
    <b:Tag>equity-and-deprivation-costs-in-humanitarian-logistics</b:Tag>
    <b:RefOrder>20</b:RefOrder>
  </b:Source>
  <b:Source>
    <b:SourceType>Journal Article</b:SourceType>
    <b:Title>Emergency Management: A Challenge for Public Administration</b:Title>
    <b:Year>1985</b:Year>
    <b:Month>1</b:Month>
    <b:StandardNumber>00333352</b:StandardNumber>
    <b:Pages>3</b:Pages>
    <b:JournalName>Public Administration Review</b:JournalName>
    <b:Volume>45</b:Volume>
    <b:Author>
      <b:Author>
        <b:NameList>
          <b:Person>
            <b:First>William J.</b:First>
            <b:Last>Petak</b:Last>
          </b:Person>
        </b:NameList>
      </b:Author>
      <b:Editor>
        <b:NameList>
				</b:NameList>
      </b:Editor>
    </b:Author>
    <b:Tag>emergency-management:-a-challenge-for-public-administration</b:Tag>
    <b:RefOrder>21</b:RefOrder>
  </b:Source>
  <b:Source>
    <b:SourceType>Journal Article</b:SourceType>
    <b:Title>Domain adaptation for statistical classifiers</b:Title>
    <b:Year>2006</b:Year>
    <b:StandardNumber>10769757</b:StandardNumber>
    <b:Pages>101-126</b:Pages>
    <b:JournalName>Journal of Artificial Intelligence Research</b:JournalName>
    <b:Volume>26</b:Volume>
    <b:Author>
      <b:Author>
        <b:NameList>
          <b:Person>
            <b:First>Hal</b:First>
            <b:Last>Daumé</b:Last>
          </b:Person>
          <b:Person>
            <b:First>Daniel</b:First>
            <b:Last>Marcu</b:Last>
          </b:Person>
        </b:NameList>
      </b:Author>
      <b:Editor>
        <b:NameList>
				</b:NameList>
      </b:Editor>
    </b:Author>
    <b:Tag>domain-adaptation-for-statistical-classifiers</b:Tag>
    <b:RefOrder>22</b:RefOrder>
  </b:Source>
  <b:Source>
    <b:SourceType>Journal Article</b:SourceType>
    <b:Title>Discrete choice approach for assessing deprivation cost in humanitarian relief operations</b:Title>
    <b:Year>2018</b:Year>
    <b:Month>9</b:Month>
    <b:StandardNumber>00380121</b:StandardNumber>
    <b:Publisher>Elsevier Ltd</b:Publisher>
    <b:Pages>33-46</b:Pages>
    <b:JournalName>Socio-Economic Planning Sciences</b:JournalName>
    <b:Volume>63</b:Volume>
    <b:Author>
      <b:Author>
        <b:NameList>
          <b:Person>
            <b:First>Victor</b:First>
            <b:Last>Cantillo</b:Last>
          </b:Person>
          <b:Person>
            <b:First>Iván</b:First>
            <b:Last>Serrano</b:Last>
          </b:Person>
          <b:Person>
            <b:First>Luis F.</b:First>
            <b:Last>Macea</b:Last>
          </b:Person>
          <b:Person>
            <b:First>José</b:First>
            <b:Last>Holguín-Veras</b:Last>
          </b:Person>
        </b:NameList>
      </b:Author>
      <b:Editor>
        <b:NameList>
				</b:NameList>
      </b:Editor>
    </b:Author>
    <b:Tag>discrete-choice-approach-for-assessing-deprivation-cost-in-humanitarian-relief-operations</b:Tag>
    <b:RefOrder>23</b:RefOrder>
  </b:Source>
  <b:Source>
    <b:SourceType>Journal Article</b:SourceType>
    <b:Title>Coordination in humanitarian relief chains: Practices, challenges and opportunities</b:Title>
    <b:Year>2010</b:Year>
    <b:Month>7</b:Month>
    <b:StandardNumber>09255273</b:StandardNumber>
    <b:Pages>22-34</b:Pages>
    <b:JournalName>International Journal of Production Economics</b:JournalName>
    <b:Volume>126</b:Volume>
    <b:Issue>1</b:Issue>
    <b:Author>
      <b:Author>
        <b:NameList>
          <b:Person>
            <b:First>Burcu</b:First>
            <b:Last>Balcik</b:Last>
          </b:Person>
          <b:Person>
            <b:First>Benita M.</b:First>
            <b:Last>Beamon</b:Last>
          </b:Person>
          <b:Person>
            <b:First>Caroline C.</b:First>
            <b:Last>Krejci</b:Last>
          </b:Person>
          <b:Person>
            <b:First>Kyle M.</b:First>
            <b:Last>Muramatsu</b:Last>
          </b:Person>
          <b:Person>
            <b:First>Magaly</b:First>
            <b:Last>Ramirez</b:Last>
          </b:Person>
        </b:NameList>
      </b:Author>
      <b:Editor>
        <b:NameList>
				</b:NameList>
      </b:Editor>
    </b:Author>
    <b:Tag>coordination-in-humanitarian-relief-chains:-practices,-challenges-and-opportunities</b:Tag>
    <b:RefOrder>24</b:RefOrder>
  </b:Source>
  <b:Source>
    <b:SourceType>Journal Article</b:SourceType>
    <b:Title>A Review on Dimensionality Reduction Techniques</b:Title>
    <b:Year>2019</b:Year>
    <b:Month>9</b:Month>
    <b:StandardNumber>0218-0014</b:StandardNumber>
    <b:Pages>1950017</b:Pages>
    <b:JournalName>International Journal of Pattern Recognition and Artificial Intelligence</b:JournalName>
    <b:Volume>33</b:Volume>
    <b:Issue>10</b:Issue>
    <b:Author>
      <b:Author>
        <b:NameList>
          <b:Person>
            <b:First>Xuan</b:First>
            <b:Last>Huang</b:Last>
          </b:Person>
          <b:Person>
            <b:First>Lei</b:First>
            <b:Last>Wu</b:Last>
          </b:Person>
          <b:Person>
            <b:First>Yinsong</b:First>
            <b:Last>Ye</b:Last>
          </b:Person>
        </b:NameList>
      </b:Author>
      <b:Editor>
        <b:NameList>
				</b:NameList>
      </b:Editor>
    </b:Author>
    <b:URL>https://www.worldscientific.com/doi/abs/10.1142/S0218001419500174</b:URL>
    <b:Tag>a-review-on-dimensionality-reduction-techniques</b:Tag>
    <b:RefOrder>25</b:RefOrder>
  </b:Source>
  <b:Source>
    <b:SourceType>Journal Article</b:SourceType>
    <b:Title>A Rapid Prediction Model of Urban Flood Inundation in a High-Risk Area Coupling Machine Learning and Numerical Simulation Approaches</b:Title>
    <b:Year>2021</b:Year>
    <b:Month>12</b:Month>
    <b:StandardNumber>21926395</b:StandardNumber>
    <b:Publisher>Beijing Normal University Press</b:Publisher>
    <b:Pages>903-918</b:Pages>
    <b:JournalName>International Journal of Disaster Risk Science</b:JournalName>
    <b:Volume>12</b:Volume>
    <b:Issue>6</b:Issue>
    <b:Author>
      <b:Author>
        <b:NameList>
          <b:Person>
            <b:First>Xingyu</b:First>
            <b:Last>Yan</b:Last>
          </b:Person>
          <b:Person>
            <b:First>Kui</b:First>
            <b:Last>Xu</b:Last>
          </b:Person>
          <b:Person>
            <b:First>Wenqiang</b:First>
            <b:Last>Feng</b:Last>
          </b:Person>
          <b:Person>
            <b:First>Jing</b:First>
            <b:Last>Chen</b:Last>
          </b:Person>
        </b:NameList>
      </b:Author>
      <b:Editor>
        <b:NameList>
				</b:NameList>
      </b:Editor>
    </b:Author>
    <b:Tag>a-rapid-prediction-model-of-urban-flood-inundation-in-a-high-risk-area-coupling-machine-learning-and-numerical-simulation-approaches</b:Tag>
    <b:RefOrder>26</b:RefOrder>
  </b:Source>
  <b:Source>
    <b:SourceType>Journal Article</b:SourceType>
    <b:Title>A methodology for managing public spaces to increase access to essential goods and services by vulnerable populations during the COVID-19 pandemic</b:Title>
    <b:Year>2022</b:Year>
    <b:Month>3</b:Month>
    <b:StandardNumber>2042-6747</b:StandardNumber>
    <b:Pages>157-181</b:Pages>
    <b:JournalName>Journal of Humanitarian Logistics and Supply Chain Management</b:JournalName>
    <b:Volume>12</b:Volume>
    <b:Issue>2</b:Issue>
    <b:Author>
      <b:Author>
        <b:NameList>
          <b:Person>
            <b:First>Andrés</b:First>
            <b:Last>Regal Ludowieg</b:Last>
          </b:Person>
          <b:Person>
            <b:First>Claudio</b:First>
            <b:Last>Ortega</b:Last>
          </b:Person>
          <b:Person>
            <b:First>Andrés</b:First>
            <b:Last>Bronfman</b:Last>
          </b:Person>
          <b:Person>
            <b:First>Michelle</b:First>
            <b:Last>Rodriguez Serra</b:Last>
          </b:Person>
          <b:Person>
            <b:First>Mario</b:First>
            <b:Last>Chong</b:Last>
          </b:Person>
        </b:NameList>
      </b:Author>
      <b:Editor>
        <b:NameList>
				</b:NameList>
      </b:Editor>
    </b:Author>
    <b:Tag>a-methodology-for-managing-public-spaces-to-increase-access-to-essential-goods-and-services-by-vulnerable-populations-during-the-covid-19-pandemic</b:Tag>
    <b:RefOrder>27</b:RefOrder>
  </b:Source>
  <b:Source>
    <b:SourceType>Journal Article</b:SourceType>
    <b:Title>A Comprehensive Review of Dimensionality Reduction Techniques for Feature Selection and Feature Extraction</b:Title>
    <b:Year>2020</b:Year>
    <b:Month>5</b:Month>
    <b:StandardNumber>2708-0757</b:StandardNumber>
    <b:Pages>56-70</b:Pages>
    <b:JournalName>Journal of Applied Science and Technology Trends</b:JournalName>
    <b:Volume>1</b:Volume>
    <b:Issue>2</b:Issue>
    <b:Author>
      <b:Author>
        <b:NameList>
          <b:Person>
            <b:First>Rizgar</b:First>
            <b:Last>Zebari</b:Last>
          </b:Person>
          <b:Person>
            <b:First>Adnan</b:First>
            <b:Last>Abdulazeez</b:Last>
          </b:Person>
          <b:Person>
            <b:First>Diyar</b:First>
            <b:Last>Zeebaree</b:Last>
          </b:Person>
          <b:Person>
            <b:First>Dilovan</b:First>
            <b:Last>Zebari</b:Last>
          </b:Person>
          <b:Person>
            <b:First>Jwan</b:First>
            <b:Last>Saeed</b:Last>
          </b:Person>
        </b:NameList>
      </b:Author>
      <b:Editor>
        <b:NameList>
				</b:NameList>
      </b:Editor>
    </b:Author>
    <b:URL>https://jastt.org/index.php/jasttpath/article/view/24</b:URL>
    <b:Tag>a-comprehensive-review-of-dimensionality-reduction-techniques-for-feature-selection-and-feature-extraction</b:Tag>
    <b:RefOrder>28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Props1.xml><?xml version="1.0" encoding="utf-8"?>
<ds:datastoreItem xmlns:ds="http://schemas.openxmlformats.org/officeDocument/2006/customXml" ds:itemID="{2D6192FC-B170-4BA5-93DE-D68998D369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28</Pages>
  <Words>11007</Words>
  <Characters>60540</Characters>
  <Application>Microsoft Office Word</Application>
  <DocSecurity>0</DocSecurity>
  <Lines>504</Lines>
  <Paragraphs>142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3</cp:revision>
  <cp:lastPrinted>2022-09-29T05:03:00Z</cp:lastPrinted>
  <dcterms:created xsi:type="dcterms:W3CDTF">2023-01-26T00:20:00Z</dcterms:created>
  <dcterms:modified xsi:type="dcterms:W3CDTF">2023-01-26T00:20:00Z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y fmtid="{D5CDD505-2E9C-101B-9397-08002B2CF9AE}" pid="23" name="GrammarlyDocumentId">
    <vt:lpwstr>a760d442e7d7156945eb661202235364f857335c1d981f8e31a2cfadb44385e4</vt:lpwstr>
  </property>
</Properties>
</file>