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5719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FACULDADE IMPACTA TECNOLOGIA</w:t>
      </w:r>
    </w:p>
    <w:p w14:paraId="65F41C4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F0BEB3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4A173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C4EE30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A9FE9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CA6CC7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69722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3146FD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RENATO DE SOUSA SANCHES</w:t>
      </w:r>
    </w:p>
    <w:p w14:paraId="245C35D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PEDRO HENRIQUE MENDONÇA AMORIM</w:t>
      </w:r>
      <w:bookmarkStart w:id="1" w:name="_GoBack"/>
      <w:bookmarkEnd w:id="1"/>
    </w:p>
    <w:p w14:paraId="2BD6769A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ANDERSON DE OLIVEIRA DE SOUZA</w:t>
      </w:r>
    </w:p>
    <w:p w14:paraId="7BC867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7A3D77C">
      <w:pPr>
        <w:rPr>
          <w:rFonts w:ascii="Arial" w:hAnsi="Arial" w:cs="Arial"/>
          <w:b/>
          <w:bCs/>
          <w:sz w:val="24"/>
          <w:szCs w:val="24"/>
        </w:rPr>
      </w:pPr>
    </w:p>
    <w:p w14:paraId="4DAC8F3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00537B7">
      <w:pPr>
        <w:rPr>
          <w:rFonts w:ascii="Arial" w:hAnsi="Arial" w:cs="Arial"/>
          <w:b/>
          <w:bCs/>
          <w:sz w:val="24"/>
          <w:szCs w:val="24"/>
        </w:rPr>
      </w:pPr>
    </w:p>
    <w:p w14:paraId="52FE07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CB4DEF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31F5AF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PROJETO DE ANÁLISE DE ÓBITOS NO BRASIL</w:t>
      </w:r>
    </w:p>
    <w:p w14:paraId="61F1D662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IBGE- POWER BI 2022</w:t>
      </w:r>
    </w:p>
    <w:p w14:paraId="6598CFD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E5CC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AA1DD9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A4ED3D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2B5429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1F89B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662EFD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A3D207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B4D24D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45DA91A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 – SP</w:t>
      </w:r>
    </w:p>
    <w:p w14:paraId="30867CB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2026</w:t>
      </w:r>
    </w:p>
    <w:p w14:paraId="1102F55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IBGE - Análise de Óbitos no Brasil - 2022 (Power BI)</w:t>
      </w:r>
    </w:p>
    <w:p w14:paraId="46749C22">
      <w:pPr>
        <w:jc w:val="center"/>
        <w:rPr>
          <w:rFonts w:ascii="Arial Black" w:hAnsi="Arial Black"/>
        </w:rPr>
      </w:pPr>
    </w:p>
    <w:p w14:paraId="428AA1B1">
      <w:pPr>
        <w:pStyle w:val="15"/>
        <w:keepNext w:val="0"/>
        <w:keepLines w:val="0"/>
        <w:widowControl/>
        <w:suppressLineNumbers w:val="0"/>
        <w:spacing w:beforeAutospacing="1"/>
        <w:ind w:firstLine="708" w:firstLineChars="0"/>
      </w:pPr>
      <w:r>
        <w:t>O projeto passou por uma reformulação focada em melhorar a análise visual e estatística dos dados demográficos brasileiros no Microsoft Power BI. Entre as principais melhorias implementadas, destaca-se a criação do cálculo de taxa de mortalidade proporcional por estado, proporcionando análises mais precisas e reduzindo distorções causadas pela diferença populacional entre regiões.</w:t>
      </w:r>
    </w:p>
    <w:p w14:paraId="4133C86E">
      <w:pPr>
        <w:pStyle w:val="15"/>
        <w:keepNext w:val="0"/>
        <w:keepLines w:val="0"/>
        <w:widowControl/>
        <w:suppressLineNumbers w:val="0"/>
        <w:spacing w:beforeAutospacing="1"/>
        <w:ind w:firstLine="708" w:firstLineChars="0"/>
      </w:pPr>
      <w:r>
        <w:t>Além disso, o mapa interativo recebeu melhorias nas informações exibidas ao passar o cursor sobre os estados, tornando a navegação mais detalhada e intuitiva. Também foi adicionado um novo indicador populacional integrado à API do Instituto Brasileiro de Geografia e Estatística, ampliando a capacidade analítica do dashboard.</w:t>
      </w:r>
    </w:p>
    <w:p w14:paraId="3525361D">
      <w:pPr>
        <w:pStyle w:val="15"/>
        <w:keepNext w:val="0"/>
        <w:keepLines w:val="0"/>
        <w:widowControl/>
        <w:suppressLineNumbers w:val="0"/>
        <w:spacing w:beforeAutospacing="1"/>
        <w:ind w:firstLine="708" w:firstLineChars="0"/>
      </w:pPr>
      <w:r>
        <w:t>Na parte visual, o gráfico de pizza foi removido devido à redundância das informações e substituído por um gráfico dinâmico de linha, oferecendo uma visualização mais clara e eficiente dos dados. Por fim, o glossário do projeto e o arquivo do Power BI foram atualizados com novos indicadores e descrições técnicas para facilitar a interpretação das informações.</w:t>
      </w:r>
    </w:p>
    <w:p w14:paraId="30308EF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Participantes:</w:t>
      </w:r>
    </w:p>
    <w:tbl>
      <w:tblPr>
        <w:tblStyle w:val="1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7"/>
        <w:gridCol w:w="4247"/>
      </w:tblGrid>
      <w:tr w14:paraId="6C8F2B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0491F9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NOME</w:t>
            </w:r>
          </w:p>
        </w:tc>
        <w:tc>
          <w:tcPr>
            <w:tcW w:w="4247" w:type="dxa"/>
          </w:tcPr>
          <w:p w14:paraId="6F17511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RA</w:t>
            </w:r>
          </w:p>
        </w:tc>
      </w:tr>
      <w:tr w14:paraId="24A9CF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4B8E9F1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Renato de Sousa Sanches</w:t>
            </w:r>
          </w:p>
        </w:tc>
        <w:tc>
          <w:tcPr>
            <w:tcW w:w="4247" w:type="dxa"/>
          </w:tcPr>
          <w:p w14:paraId="397A520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2401923</w:t>
            </w:r>
          </w:p>
        </w:tc>
      </w:tr>
      <w:tr w14:paraId="70C641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21895B9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bookmarkStart w:id="0" w:name="_Hlk224418920"/>
            <w:r>
              <w:rPr>
                <w:rFonts w:ascii="Arial" w:hAnsi="Arial" w:cs="Arial"/>
                <w:b/>
                <w:bCs/>
              </w:rPr>
              <w:t>Pedro Henrique Mendonça Amorim</w:t>
            </w:r>
          </w:p>
        </w:tc>
        <w:tc>
          <w:tcPr>
            <w:tcW w:w="4247" w:type="dxa"/>
          </w:tcPr>
          <w:p w14:paraId="2D8C0C72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2301517</w:t>
            </w:r>
          </w:p>
        </w:tc>
      </w:tr>
      <w:bookmarkEnd w:id="0"/>
      <w:tr w14:paraId="614821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00D1DED8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Anderson de Oliveira de Souza</w:t>
            </w:r>
          </w:p>
        </w:tc>
        <w:tc>
          <w:tcPr>
            <w:tcW w:w="4247" w:type="dxa"/>
          </w:tcPr>
          <w:p w14:paraId="0E5EAE0F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2302073</w:t>
            </w:r>
          </w:p>
        </w:tc>
      </w:tr>
    </w:tbl>
    <w:p w14:paraId="3420F652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textWrapping"/>
      </w:r>
    </w:p>
    <w:p w14:paraId="45A5D13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Links de acesso:</w:t>
      </w:r>
    </w:p>
    <w:tbl>
      <w:tblPr>
        <w:tblStyle w:val="17"/>
        <w:tblW w:w="9609" w:type="dxa"/>
        <w:tblCellSpacing w:w="11" w:type="dxa"/>
        <w:tblInd w:w="0" w:type="dxa"/>
        <w:tblBorders>
          <w:top w:val="single" w:color="auto" w:sz="24" w:space="0"/>
          <w:left w:val="single" w:color="auto" w:sz="24" w:space="0"/>
          <w:bottom w:val="single" w:color="auto" w:sz="24" w:space="0"/>
          <w:right w:val="single" w:color="auto" w:sz="24" w:space="0"/>
          <w:insideH w:val="single" w:color="auto" w:sz="24" w:space="0"/>
          <w:insideV w:val="single" w:color="auto" w:sz="2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7875"/>
      </w:tblGrid>
      <w:tr w14:paraId="5585571A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11" w:type="dxa"/>
        </w:trPr>
        <w:tc>
          <w:tcPr>
            <w:tcW w:w="1701" w:type="dxa"/>
            <w:vAlign w:val="center"/>
          </w:tcPr>
          <w:p w14:paraId="23189C54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FONTE</w:t>
            </w:r>
          </w:p>
        </w:tc>
        <w:tc>
          <w:tcPr>
            <w:tcW w:w="7842" w:type="dxa"/>
            <w:vAlign w:val="center"/>
          </w:tcPr>
          <w:p w14:paraId="0D0291D7">
            <w:pPr>
              <w:spacing w:after="0" w:line="240" w:lineRule="auto"/>
              <w:jc w:val="both"/>
              <w:rPr>
                <w:rFonts w:hint="default" w:ascii="Arial" w:hAnsi="Arial"/>
              </w:rPr>
            </w:pPr>
            <w:r>
              <w:rPr>
                <w:rFonts w:hint="default" w:ascii="Arial" w:hAnsi="Arial"/>
              </w:rPr>
              <w:fldChar w:fldCharType="begin"/>
            </w:r>
            <w:r>
              <w:rPr>
                <w:rFonts w:hint="default" w:ascii="Arial" w:hAnsi="Arial"/>
              </w:rPr>
              <w:instrText xml:space="preserve"> HYPERLINK "https://shre.ink/API-IBGE-AC1" </w:instrText>
            </w:r>
            <w:r>
              <w:rPr>
                <w:rFonts w:hint="default" w:ascii="Arial" w:hAnsi="Arial"/>
              </w:rPr>
              <w:fldChar w:fldCharType="separate"/>
            </w:r>
            <w:r>
              <w:rPr>
                <w:rStyle w:val="13"/>
                <w:rFonts w:hint="default" w:ascii="Arial" w:hAnsi="Arial"/>
              </w:rPr>
              <w:t>https://shre.ink/API-IBGE-AC1</w:t>
            </w:r>
            <w:r>
              <w:rPr>
                <w:rFonts w:hint="default" w:ascii="Arial" w:hAnsi="Arial"/>
              </w:rPr>
              <w:fldChar w:fldCharType="end"/>
            </w:r>
          </w:p>
          <w:p w14:paraId="60BFC5A7">
            <w:pPr>
              <w:spacing w:after="0" w:line="240" w:lineRule="auto"/>
              <w:jc w:val="both"/>
              <w:rPr>
                <w:rFonts w:hint="default" w:ascii="Arial" w:hAnsi="Arial"/>
              </w:rPr>
            </w:pPr>
            <w:r>
              <w:rPr>
                <w:rFonts w:hint="default" w:ascii="Arial" w:hAnsi="Arial"/>
              </w:rPr>
              <w:fldChar w:fldCharType="begin"/>
            </w:r>
            <w:r>
              <w:rPr>
                <w:rFonts w:hint="default" w:ascii="Arial" w:hAnsi="Arial"/>
              </w:rPr>
              <w:instrText xml:space="preserve"> HYPERLINK "https://shre.ink/IBGE-dadosAC3" </w:instrText>
            </w:r>
            <w:r>
              <w:rPr>
                <w:rFonts w:hint="default" w:ascii="Arial" w:hAnsi="Arial"/>
              </w:rPr>
              <w:fldChar w:fldCharType="separate"/>
            </w:r>
            <w:r>
              <w:rPr>
                <w:rStyle w:val="13"/>
                <w:rFonts w:hint="default" w:ascii="Arial" w:hAnsi="Arial"/>
              </w:rPr>
              <w:t>https://shre.ink/IBGE-dadosAC3</w:t>
            </w:r>
            <w:r>
              <w:rPr>
                <w:rFonts w:hint="default" w:ascii="Arial" w:hAnsi="Arial"/>
              </w:rPr>
              <w:fldChar w:fldCharType="end"/>
            </w:r>
          </w:p>
        </w:tc>
      </w:tr>
      <w:tr w14:paraId="5E46FF9A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11" w:type="dxa"/>
        </w:trPr>
        <w:tc>
          <w:tcPr>
            <w:tcW w:w="1701" w:type="dxa"/>
            <w:tcBorders>
              <w:top w:val="single" w:color="auto" w:sz="4" w:space="0"/>
            </w:tcBorders>
            <w:vAlign w:val="center"/>
          </w:tcPr>
          <w:p w14:paraId="776B703D">
            <w:pPr>
              <w:spacing w:after="0" w:line="24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GITHUB</w:t>
            </w:r>
          </w:p>
        </w:tc>
        <w:tc>
          <w:tcPr>
            <w:tcW w:w="7842" w:type="dxa"/>
            <w:vAlign w:val="center"/>
          </w:tcPr>
          <w:p w14:paraId="48AE03D9">
            <w:pPr>
              <w:spacing w:after="0" w:line="240" w:lineRule="auto"/>
              <w:jc w:val="both"/>
              <w:rPr>
                <w:rFonts w:hint="default" w:ascii="Arial" w:hAnsi="Arial"/>
                <w:lang w:val="pt-BR"/>
              </w:rPr>
            </w:pPr>
            <w:r>
              <w:rPr>
                <w:rFonts w:hint="default" w:ascii="Arial" w:hAnsi="Arial"/>
                <w:lang w:val="pt-BR"/>
              </w:rPr>
              <w:fldChar w:fldCharType="begin"/>
            </w:r>
            <w:r>
              <w:rPr>
                <w:rFonts w:hint="default" w:ascii="Arial" w:hAnsi="Arial"/>
                <w:lang w:val="pt-BR"/>
              </w:rPr>
              <w:instrText xml:space="preserve"> HYPERLINK "https://github.com/renatossanches/IMPACTA-Analise_PowerBI" </w:instrText>
            </w:r>
            <w:r>
              <w:rPr>
                <w:rFonts w:hint="default" w:ascii="Arial" w:hAnsi="Arial"/>
                <w:lang w:val="pt-BR"/>
              </w:rPr>
              <w:fldChar w:fldCharType="separate"/>
            </w:r>
            <w:r>
              <w:rPr>
                <w:rStyle w:val="13"/>
                <w:rFonts w:hint="default" w:ascii="Arial" w:hAnsi="Arial"/>
                <w:lang w:val="pt-BR"/>
              </w:rPr>
              <w:t>https://github.com/renatossanches/IMPACTA-Analise_PowerBI</w:t>
            </w:r>
            <w:r>
              <w:rPr>
                <w:rFonts w:hint="default" w:ascii="Arial" w:hAnsi="Arial"/>
                <w:lang w:val="pt-BR"/>
              </w:rPr>
              <w:fldChar w:fldCharType="end"/>
            </w:r>
          </w:p>
        </w:tc>
      </w:tr>
      <w:tr w14:paraId="6D760AC0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11" w:type="dxa"/>
        </w:trPr>
        <w:tc>
          <w:tcPr>
            <w:tcW w:w="1701" w:type="dxa"/>
            <w:vAlign w:val="center"/>
          </w:tcPr>
          <w:p w14:paraId="64C88EAF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BOARD</w:t>
            </w:r>
          </w:p>
        </w:tc>
        <w:tc>
          <w:tcPr>
            <w:tcW w:w="7842" w:type="dxa"/>
            <w:vAlign w:val="center"/>
          </w:tcPr>
          <w:p w14:paraId="50CCCB13">
            <w:pPr>
              <w:spacing w:after="0" w:line="240" w:lineRule="auto"/>
              <w:jc w:val="both"/>
              <w:rPr>
                <w:rFonts w:hint="default" w:ascii="Arial" w:hAnsi="Arial"/>
              </w:rPr>
            </w:pPr>
            <w:r>
              <w:rPr>
                <w:rFonts w:hint="default" w:ascii="Arial" w:hAnsi="Arial"/>
              </w:rPr>
              <w:fldChar w:fldCharType="begin"/>
            </w:r>
            <w:r>
              <w:rPr>
                <w:rFonts w:hint="default" w:ascii="Arial" w:hAnsi="Arial"/>
              </w:rPr>
              <w:instrText xml:space="preserve"> HYPERLINK "https://shre.ink/trello-AC3" </w:instrText>
            </w:r>
            <w:r>
              <w:rPr>
                <w:rFonts w:hint="default" w:ascii="Arial" w:hAnsi="Arial"/>
              </w:rPr>
              <w:fldChar w:fldCharType="separate"/>
            </w:r>
            <w:r>
              <w:rPr>
                <w:rStyle w:val="13"/>
                <w:rFonts w:hint="default" w:ascii="Arial" w:hAnsi="Arial"/>
              </w:rPr>
              <w:t>https://shre.ink/trello-AC3</w:t>
            </w:r>
            <w:r>
              <w:rPr>
                <w:rFonts w:hint="default" w:ascii="Arial" w:hAnsi="Arial"/>
              </w:rPr>
              <w:fldChar w:fldCharType="end"/>
            </w:r>
          </w:p>
        </w:tc>
      </w:tr>
      <w:tr w14:paraId="6A159377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11" w:type="dxa"/>
        </w:trPr>
        <w:tc>
          <w:tcPr>
            <w:tcW w:w="1701" w:type="dxa"/>
            <w:vAlign w:val="center"/>
          </w:tcPr>
          <w:p w14:paraId="648751EC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VÍDEO</w:t>
            </w:r>
          </w:p>
        </w:tc>
        <w:tc>
          <w:tcPr>
            <w:tcW w:w="7842" w:type="dxa"/>
            <w:vAlign w:val="center"/>
          </w:tcPr>
          <w:p w14:paraId="3646267B">
            <w:pPr>
              <w:spacing w:after="0" w:line="240" w:lineRule="auto"/>
              <w:jc w:val="both"/>
              <w:rPr>
                <w:rFonts w:hint="default" w:ascii="Arial" w:hAnsi="Arial"/>
              </w:rPr>
            </w:pPr>
            <w:r>
              <w:rPr>
                <w:rFonts w:hint="default" w:ascii="Arial" w:hAnsi="Arial"/>
              </w:rPr>
              <w:fldChar w:fldCharType="begin"/>
            </w:r>
            <w:r>
              <w:rPr>
                <w:rFonts w:hint="default" w:ascii="Arial" w:hAnsi="Arial"/>
              </w:rPr>
              <w:instrText xml:space="preserve"> HYPERLINK "https://shre.ink/loom-AC3" </w:instrText>
            </w:r>
            <w:r>
              <w:rPr>
                <w:rFonts w:hint="default" w:ascii="Arial" w:hAnsi="Arial"/>
              </w:rPr>
              <w:fldChar w:fldCharType="separate"/>
            </w:r>
            <w:r>
              <w:rPr>
                <w:rStyle w:val="13"/>
                <w:rFonts w:hint="default" w:ascii="Arial" w:hAnsi="Arial"/>
              </w:rPr>
              <w:t>https://shre.ink/loom-AC3</w:t>
            </w:r>
            <w:r>
              <w:rPr>
                <w:rFonts w:hint="default" w:ascii="Arial" w:hAnsi="Arial"/>
              </w:rPr>
              <w:fldChar w:fldCharType="end"/>
            </w:r>
          </w:p>
        </w:tc>
      </w:tr>
    </w:tbl>
    <w:p w14:paraId="2CB4517D">
      <w:pPr>
        <w:jc w:val="both"/>
        <w:rPr>
          <w:rFonts w:ascii="Arial" w:hAnsi="Arial" w:cs="Arial"/>
          <w:b/>
          <w:bCs/>
        </w:rPr>
      </w:pPr>
    </w:p>
    <w:p w14:paraId="1CCF597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Conclusão:</w:t>
      </w:r>
    </w:p>
    <w:p w14:paraId="1B6CE6C0">
      <w:pPr>
        <w:pStyle w:val="15"/>
        <w:keepNext w:val="0"/>
        <w:keepLines w:val="0"/>
        <w:widowControl/>
        <w:suppressLineNumbers w:val="0"/>
        <w:spacing w:beforeAutospacing="1"/>
        <w:ind w:firstLine="708" w:firstLineChars="0"/>
      </w:pPr>
      <w:r>
        <w:t>A reformulação do projeto permitiu tornar a análise demográfica mais precisa, intuitiva e eficiente, melhorando tanto a interpretação visual quanto a qualidade estatística das informações apresentadas no dashboard desenvolvido no Microsoft Power BI. As novas implementações, como o cálculo proporcional da taxa de mortalidade, os indicadores populacionais integrados à API do Instituto Brasileiro de Geografia e Estatística e a substituição de gráficos redundantes por visualizações mais dinâmicas, contribuíram para uma análise mais clara e detalhada dos dados brasileiros.</w:t>
      </w:r>
    </w:p>
    <w:p w14:paraId="69C6B0C8">
      <w:pPr>
        <w:pStyle w:val="15"/>
        <w:keepNext w:val="0"/>
        <w:keepLines w:val="0"/>
        <w:widowControl/>
        <w:suppressLineNumbers w:val="0"/>
        <w:spacing w:beforeAutospacing="1"/>
        <w:ind w:firstLine="708" w:firstLineChars="0"/>
        <w:rPr>
          <w:rFonts w:ascii="Arial" w:hAnsi="Arial" w:cs="Arial"/>
          <w:b/>
          <w:bCs/>
        </w:rPr>
      </w:pPr>
      <w:r>
        <w:t>Além de aprimorar a experiência do usuário, o projeto demonstrou a importância da integração entre tratamento de dados, visualização interativa e análise estatística como apoio à tomada de decisão, reforçando a aplicação prática dos conceitos estudados durante o desenvolvimento da disciplina.</w:t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2C4"/>
    <w:rsid w:val="000006D6"/>
    <w:rsid w:val="000921B1"/>
    <w:rsid w:val="000A61C1"/>
    <w:rsid w:val="000B75B0"/>
    <w:rsid w:val="001542C4"/>
    <w:rsid w:val="00211BD5"/>
    <w:rsid w:val="002E0780"/>
    <w:rsid w:val="002F007D"/>
    <w:rsid w:val="0038653C"/>
    <w:rsid w:val="00560B43"/>
    <w:rsid w:val="006C188F"/>
    <w:rsid w:val="006D088E"/>
    <w:rsid w:val="008B328C"/>
    <w:rsid w:val="008C0C85"/>
    <w:rsid w:val="00A82941"/>
    <w:rsid w:val="00C20E23"/>
    <w:rsid w:val="00C71B6F"/>
    <w:rsid w:val="00CF6232"/>
    <w:rsid w:val="00D65C7A"/>
    <w:rsid w:val="00DB7776"/>
    <w:rsid w:val="00DD1A9C"/>
    <w:rsid w:val="00F47092"/>
    <w:rsid w:val="4C06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18554-0F81-4EB4-B429-3EC34742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392</Words>
  <Characters>2241</Characters>
  <Lines>18</Lines>
  <Paragraphs>5</Paragraphs>
  <TotalTime>18</TotalTime>
  <ScaleCrop>false</ScaleCrop>
  <LinksUpToDate>false</LinksUpToDate>
  <CharactersWithSpaces>2628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2026-03-07T10:50:00Z</dcterms:created>
  <dc:creator>Anderson de Oliveira de Souza</dc:creator>
  <cp:lastModifiedBy>familia</cp:lastModifiedBy>
  <dcterms:modified xsi:type="dcterms:W3CDTF">2026-05-10T17:14:33Z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DFC58ABEB7234A57BC92624B08A9FCFE_12</vt:lpwstr>
  </property>
</Properties>
</file>