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48.png" ContentType="image/png"/>
  <Override PartName="/word/media/rId51.png" ContentType="image/png"/>
  <Override PartName="/word/media/rId38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Wood Provision Ecosystem Service</w:t>
      </w:r>
    </w:p>
    <w:p>
      <w:pPr>
        <w:pStyle w:val="Subtitle"/>
      </w:pPr>
      <w:r>
        <w:t xml:space="preserve">Spatially explicit net annual increment and overuse check: annotated R processing routine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page documents the R routine that updates the wood provision ecosystem service for the</w:t>
      </w:r>
      <w:r>
        <w:t xml:space="preserve"> </w:t>
      </w:r>
      <w:r>
        <w:t xml:space="preserve">European Union and makes it spatially explicit. Wood provision is the ecosystem contribution to</w:t>
      </w:r>
      <w:r>
        <w:t xml:space="preserve"> </w:t>
      </w:r>
      <w:r>
        <w:t xml:space="preserve">the growth of trees, and it is measured here with the net annual increment (NAI) of the forest</w:t>
      </w:r>
      <w:r>
        <w:t xml:space="preserve"> </w:t>
      </w:r>
      <w:r>
        <w:t xml:space="preserve">available for wood supply (FAWS), in thousand cubic metres over bark</w:t>
      </w:r>
      <w:r>
        <w:t xml:space="preserve"> </w:t>
      </w:r>
      <w:r>
        <w:t xml:space="preserve">(Eurostat, 2026a; La Notte et al., 2021)</w:t>
      </w:r>
      <w:r>
        <w:t xml:space="preserve">.</w:t>
      </w:r>
      <w:r>
        <w:t xml:space="preserve"> </w:t>
      </w:r>
      <w:r>
        <w:t xml:space="preserve">Each step is written so that the team can read it, rerun it from the repository alone and reuse the</w:t>
      </w:r>
      <w:r>
        <w:t xml:space="preserve"> </w:t>
      </w:r>
      <w:r>
        <w:t xml:space="preserve">parts that generalise.</w:t>
      </w:r>
    </w:p>
    <w:p>
      <w:pPr>
        <w:pStyle w:val="BodyText"/>
      </w:pPr>
      <w:r>
        <w:t xml:space="preserve">The routine follows the client instructions and has four components, in this order: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statistical component</w:t>
      </w:r>
      <w:r>
        <w:t xml:space="preserve">, which builds a complete country-by-year NAI series from Eurostat</w:t>
      </w:r>
      <w:r>
        <w:t xml:space="preserve"> </w:t>
      </w:r>
      <w:r>
        <w:rPr>
          <w:rStyle w:val="VerbatimChar"/>
        </w:rPr>
        <w:t xml:space="preserve">for_vol_efa</w:t>
      </w:r>
      <w:r>
        <w:t xml:space="preserve"> </w:t>
      </w:r>
      <w:r>
        <w:t xml:space="preserve">(Eurostat, 2026b)</w:t>
      </w:r>
      <w:r>
        <w:t xml:space="preserve"> </w:t>
      </w:r>
      <w:r>
        <w:t xml:space="preserve">for 2000 to 2024, and reports the years 2000, 2006, 2012,</w:t>
      </w:r>
      <w:r>
        <w:t xml:space="preserve"> </w:t>
      </w:r>
      <w:r>
        <w:t xml:space="preserve">2018 and 2024;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overuse check</w:t>
      </w:r>
      <w:r>
        <w:t xml:space="preserve">, which compares removals with NAI and flags country-years in which</w:t>
      </w:r>
      <w:r>
        <w:t xml:space="preserve"> </w:t>
      </w:r>
      <w:r>
        <w:t xml:space="preserve">removals exceed NAI;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spatial component</w:t>
      </w:r>
      <w:r>
        <w:t xml:space="preserve">, which spreads each national NAI over the map of forest available for</w:t>
      </w:r>
      <w:r>
        <w:t xml:space="preserve"> </w:t>
      </w:r>
      <w:r>
        <w:t xml:space="preserve">wood supply in 2020</w:t>
      </w:r>
      <w:r>
        <w:t xml:space="preserve"> </w:t>
      </w:r>
      <w:r>
        <w:t xml:space="preserve">(European Commission, Joint Research Centre, 2026)</w:t>
      </w:r>
      <w:r>
        <w:t xml:space="preserve">, so that the pixels of a country add up to its national value;</w:t>
      </w:r>
    </w:p>
    <w:p>
      <w:pPr>
        <w:pStyle w:val="Compact"/>
        <w:numPr>
          <w:ilvl w:val="0"/>
          <w:numId w:val="1001"/>
        </w:numPr>
      </w:pPr>
      <w:r>
        <w:t xml:space="preserve">an optional</w:t>
      </w:r>
      <w:r>
        <w:t xml:space="preserve"> </w:t>
      </w:r>
      <w:r>
        <w:rPr>
          <w:b/>
          <w:bCs/>
        </w:rPr>
        <w:t xml:space="preserve">refinement</w:t>
      </w:r>
      <w:r>
        <w:t xml:space="preserve">, which repeats the spatial step with Corine Land Cover forest of each</w:t>
      </w:r>
      <w:r>
        <w:t xml:space="preserve"> </w:t>
      </w:r>
      <w:r>
        <w:t xml:space="preserve">epoch and compares it with the baseline, with outputs kept apart;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exports</w:t>
      </w:r>
      <w:r>
        <w:t xml:space="preserve">, which write the tables and maps to</w:t>
      </w:r>
      <w:r>
        <w:t xml:space="preserve"> </w:t>
      </w:r>
      <w:r>
        <w:rPr>
          <w:rStyle w:val="VerbatimChar"/>
        </w:rPr>
        <w:t xml:space="preserve">data/outputs/</w:t>
      </w:r>
      <w:r>
        <w:t xml:space="preserve"> </w:t>
      </w:r>
      <w:r>
        <w:t xml:space="preserve">for download.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Excel file in</w:t>
            </w:r>
            <w:r>
              <w:t xml:space="preserve"> </w:t>
            </w:r>
            <w:r>
              <w:rPr>
                <w:rStyle w:val="VerbatimChar"/>
              </w:rPr>
              <w:t xml:space="preserve">data/inputs/eurostat/</w:t>
            </w:r>
            <w:r>
              <w:t xml:space="preserve"> </w:t>
            </w:r>
            <w:r>
              <w:t xml:space="preserve">is not the input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workbook</w:t>
            </w:r>
            <w:r>
              <w:t xml:space="preserve"> </w:t>
            </w:r>
            <w:r>
              <w:rPr>
                <w:rStyle w:val="VerbatimChar"/>
              </w:rPr>
              <w:t xml:space="preserve">for_vol_efa$defaultview_spreadsheet.xlsx</w:t>
            </w:r>
            <w:r>
              <w:t xml:space="preserve"> </w:t>
            </w:r>
            <w:r>
              <w:t xml:space="preserve">is the default view of the dataset. It</w:t>
            </w:r>
            <w:r>
              <w:t xml:space="preserve"> </w:t>
            </w:r>
            <w:r>
              <w:t xml:space="preserve">reports million euro for the indicator</w:t>
            </w:r>
            <w:r>
              <w:t xml:space="preserve"> </w:t>
            </w:r>
            <w:r>
              <w:t xml:space="preserve">“Forest”</w:t>
            </w:r>
            <w:r>
              <w:t xml:space="preserve"> </w:t>
            </w:r>
            <w:r>
              <w:t xml:space="preserve">in 2015 to 2024 and holds no volumes, so it</w:t>
            </w:r>
            <w:r>
              <w:t xml:space="preserve"> </w:t>
            </w:r>
            <w:r>
              <w:t xml:space="preserve">cannot supply NAI or removals in thousand cubic metres. The routine downloads the right slice of</w:t>
            </w:r>
            <w:r>
              <w:t xml:space="preserve"> </w:t>
            </w:r>
            <w:r>
              <w:rPr>
                <w:rStyle w:val="VerbatimChar"/>
              </w:rPr>
              <w:t xml:space="preserve">for_vol_efa</w:t>
            </w:r>
            <w:r>
              <w:t xml:space="preserve"> </w:t>
            </w:r>
            <w:r>
              <w:t xml:space="preserve">with the</w:t>
            </w:r>
            <w:r>
              <w:t xml:space="preserve"> </w:t>
            </w:r>
            <w:r>
              <w:rPr>
                <w:rStyle w:val="VerbatimChar"/>
              </w:rPr>
              <w:t xml:space="preserve">eurostat</w:t>
            </w:r>
            <w:r>
              <w:t xml:space="preserve"> </w:t>
            </w:r>
            <w:r>
              <w:t xml:space="preserve">package (script</w:t>
            </w:r>
            <w:r>
              <w:t xml:space="preserve"> </w:t>
            </w:r>
            <w:r>
              <w:rPr>
                <w:rStyle w:val="VerbatimChar"/>
              </w:rPr>
              <w:t xml:space="preserve">scripts/03_download_eurostat.R</w:t>
            </w:r>
            <w:r>
              <w:t xml:space="preserve">) and keeps the</w:t>
            </w:r>
            <w:r>
              <w:t xml:space="preserve"> </w:t>
            </w:r>
            <w:r>
              <w:t xml:space="preserve">workbook only as provenance.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reports are consulted for the method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INCA Part III</w:t>
            </w:r>
            <w:r>
              <w:t xml:space="preserve"> </w:t>
            </w:r>
            <w:r>
              <w:t xml:space="preserve">(La Notte et al., 2021)</w:t>
            </w:r>
            <w:r>
              <w:t xml:space="preserve"> </w:t>
            </w:r>
            <w:r>
              <w:t xml:space="preserve">defines the service and the NAI proxy, and INCA Part II</w:t>
            </w:r>
            <w:r>
              <w:t xml:space="preserve"> </w:t>
            </w:r>
            <w:r>
              <w:t xml:space="preserve">(Vallecillo et al., 2019)</w:t>
            </w:r>
            <w:r>
              <w:t xml:space="preserve"> </w:t>
            </w:r>
            <w:r>
              <w:t xml:space="preserve">(chapter 4) describes how national flows are spatialised. The second reference in the client</w:t>
            </w:r>
            <w:r>
              <w:t xml:space="preserve"> </w:t>
            </w:r>
            <w:r>
              <w:t xml:space="preserve">instructions (</w:t>
            </w:r>
            <w:r>
              <w:rPr>
                <w:rStyle w:val="VerbatimChar"/>
              </w:rPr>
              <w:t xml:space="preserve">KS-01-26-019-EN-N</w:t>
            </w:r>
            <w:r>
              <w:t xml:space="preserve">) is the Eurostat ecosystem accounts handbook</w:t>
            </w:r>
            <w:r>
              <w:t xml:space="preserve"> </w:t>
            </w:r>
            <w:r>
              <w:t xml:space="preserve">(Eurostat, 2026a)</w:t>
            </w:r>
            <w:r>
              <w:t xml:space="preserve">,</w:t>
            </w:r>
            <w:r>
              <w:t xml:space="preserve"> </w:t>
            </w:r>
            <w:r>
              <w:t xml:space="preserve">whose wood chapter treats FAWS as a cultivated context measured by net increment and forest not</w:t>
            </w:r>
            <w:r>
              <w:t xml:space="preserve"> </w:t>
            </w:r>
            <w:r>
              <w:t xml:space="preserve">available for wood supply (FNAWS) as an uncultivated context measured by removals. Neither report</w:t>
            </w:r>
            <w:r>
              <w:t xml:space="preserve"> </w:t>
            </w:r>
            <w:r>
              <w:t xml:space="preserve">gives a formula for timber overuse, so the check below applies the definition in the client</w:t>
            </w:r>
            <w:r>
              <w:t xml:space="preserve"> </w:t>
            </w:r>
            <w:r>
              <w:t xml:space="preserve">instructions (removals greater than NAI). Source notes are in</w:t>
            </w:r>
            <w:r>
              <w:t xml:space="preserve"> </w:t>
            </w:r>
            <w:r>
              <w:rPr>
                <w:rStyle w:val="VerbatimChar"/>
              </w:rPr>
              <w:t xml:space="preserve">research/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Paths are relative to the project root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_quarto.yml</w:t>
            </w:r>
            <w:r>
              <w:t xml:space="preserve"> </w:t>
            </w: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execute-dir: project</w:t>
            </w:r>
            <w:r>
              <w:t xml:space="preserve">, so every path below resolves from the repository root</w:t>
            </w:r>
            <w:r>
              <w:t xml:space="preserve"> </w:t>
            </w:r>
            <w:r>
              <w:t xml:space="preserve">regardless of where the</w:t>
            </w:r>
            <w:r>
              <w:t xml:space="preserve"> </w:t>
            </w:r>
            <w:r>
              <w:rPr>
                <w:rStyle w:val="VerbatimChar"/>
              </w:rPr>
              <w:t xml:space="preserve">.qmd</w:t>
            </w:r>
            <w:r>
              <w:t xml:space="preserve"> </w:t>
            </w:r>
            <w:r>
              <w:t xml:space="preserve">file sits. There is no need for</w:t>
            </w:r>
            <w:r>
              <w:t xml:space="preserve"> </w:t>
            </w:r>
            <w:r>
              <w:rPr>
                <w:rStyle w:val="VerbatimChar"/>
              </w:rPr>
              <w:t xml:space="preserve">here::here()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setwd()</w:t>
            </w:r>
            <w:r>
              <w:t xml:space="preserve">.</w:t>
            </w:r>
          </w:p>
          <w:p/>
        </w:tc>
      </w:tr>
    </w:tbl>
    <w:bookmarkEnd w:id="17"/>
    <w:bookmarkStart w:id="20" w:name="preliminaries"/>
    <w:p>
      <w:pPr>
        <w:pStyle w:val="Heading1"/>
      </w:pPr>
      <w:r>
        <w:t xml:space="preserve">Preliminaries</w:t>
      </w:r>
    </w:p>
    <w:bookmarkStart w:id="18" w:name="packages-and-helper-functions"/>
    <w:p>
      <w:pPr>
        <w:pStyle w:val="Heading2"/>
      </w:pPr>
      <w:r>
        <w:t xml:space="preserve">Packages and helper functions</w:t>
      </w:r>
    </w:p>
    <w:p>
      <w:pPr>
        <w:pStyle w:val="FirstParagraph"/>
      </w:pPr>
      <w:r>
        <w:t xml:space="preserve">The helper functions live in</w:t>
      </w:r>
      <w:r>
        <w:t xml:space="preserve"> </w:t>
      </w:r>
      <w:r>
        <w:rPr>
          <w:rStyle w:val="VerbatimChar"/>
        </w:rPr>
        <w:t xml:space="preserve">scripts/helpers_wood.R</w:t>
      </w:r>
      <w:r>
        <w:t xml:space="preserve">. They keep this page short by hiding the</w:t>
      </w:r>
      <w:r>
        <w:t xml:space="preserve"> </w:t>
      </w:r>
      <w:r>
        <w:t xml:space="preserve">loops and joins that are not part of the argument.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(sf)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(terra)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(flextable)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"scripts/helpers_wood.R"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</w:p>
    <w:bookmarkEnd w:id="18"/>
    <w:bookmarkStart w:id="19" w:name="parameters"/>
    <w:p>
      <w:pPr>
        <w:pStyle w:val="Heading2"/>
      </w:pPr>
      <w:r>
        <w:t xml:space="preserve">Parameters</w:t>
      </w:r>
    </w:p>
    <w:p>
      <w:pPr>
        <w:pStyle w:val="FirstParagraph"/>
      </w:pPr>
      <w:r>
        <w:t xml:space="preserve">The client asks for at least 2000, 2006, 2012, 2018 and 2024. The series is built for every year</w:t>
      </w:r>
      <w:r>
        <w:t xml:space="preserve"> </w:t>
      </w:r>
      <w:r>
        <w:t xml:space="preserve">from 2000 so that the gap-filling rules can look at neighbouring years.</w:t>
      </w:r>
    </w:p>
    <w:p>
      <w:pPr>
        <w:pStyle w:val="SourceCode"/>
      </w:pPr>
      <w:r>
        <w:rPr>
          <w:rStyle w:val="NormalTok"/>
        </w:rPr>
        <w:t xml:space="preserve">years_all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2024</w:t>
      </w:r>
      <w:r>
        <w:br/>
      </w:r>
      <w:r>
        <w:rPr>
          <w:rStyle w:val="NormalTok"/>
        </w:rPr>
        <w:t xml:space="preserve">years_report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Inputs (committed to the repository)</w:t>
      </w:r>
      <w:r>
        <w:br/>
      </w:r>
      <w:r>
        <w:rPr>
          <w:rStyle w:val="NormalTok"/>
        </w:rPr>
        <w:t xml:space="preserve">eurostat_file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"data/inputs/eurostat/for_vol_efa_thsm3.rds"</w:t>
      </w:r>
      <w:r>
        <w:br/>
      </w:r>
      <w:r>
        <w:rPr>
          <w:rStyle w:val="NormalTok"/>
        </w:rPr>
        <w:t xml:space="preserve">countries_file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"data/inputs/gis/NUTS_RG_01M_2024_3035_LEVL0.gpkg"</w:t>
      </w:r>
      <w:r>
        <w:br/>
      </w:r>
      <w:r>
        <w:rPr>
          <w:rStyle w:val="NormalTok"/>
        </w:rPr>
        <w:t xml:space="preserve">faws_share_file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"data/inputs/faws/FAWS_2020_EU27_1km.tif"</w:t>
      </w:r>
      <w:r>
        <w:br/>
      </w:r>
      <w:r>
        <w:rPr>
          <w:rStyle w:val="NormalTok"/>
        </w:rPr>
        <w:t xml:space="preserve">faws_area_file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"data/inputs/faws/faws_area_by_country.rds"</w:t>
      </w:r>
      <w:r>
        <w:br/>
      </w:r>
      <w:r>
        <w:br/>
      </w:r>
      <w:r>
        <w:rPr>
          <w:rStyle w:val="CommentTok"/>
        </w:rPr>
        <w:t xml:space="preserve"># Outputs</w:t>
      </w:r>
      <w:r>
        <w:br/>
      </w:r>
      <w:r>
        <w:rPr>
          <w:rStyle w:val="NormalTok"/>
        </w:rPr>
        <w:t xml:space="preserve">results_dir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"data/outputs/results"</w:t>
      </w:r>
      <w:r>
        <w:br/>
      </w:r>
      <w:r>
        <w:rPr>
          <w:rStyle w:val="NormalTok"/>
        </w:rPr>
        <w:t xml:space="preserve">gis_dir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"data/outputs/gis"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(results_dir,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(gis_dir,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bookmarkEnd w:id="19"/>
    <w:bookmarkEnd w:id="20"/>
    <w:bookmarkStart w:id="23" w:name="preparing-the-inputs"/>
    <w:p>
      <w:pPr>
        <w:pStyle w:val="Heading1"/>
      </w:pPr>
      <w:r>
        <w:t xml:space="preserve">Preparing the inputs</w:t>
      </w:r>
    </w:p>
    <w:p>
      <w:pPr>
        <w:pStyle w:val="FirstParagraph"/>
      </w:pPr>
      <w:r>
        <w:t xml:space="preserve">Three inputs are too heavy or too raw to live in the repository as downloaded. Each one is reduced</w:t>
      </w:r>
      <w:r>
        <w:t xml:space="preserve"> </w:t>
      </w:r>
      <w:r>
        <w:t xml:space="preserve">by a short script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 which is run once and whose compact product is committed. The</w:t>
      </w:r>
      <w:r>
        <w:t xml:space="preserve"> </w:t>
      </w:r>
      <w:r>
        <w:t xml:space="preserve">scripts read from</w:t>
      </w:r>
      <w:r>
        <w:t xml:space="preserve"> </w:t>
      </w:r>
      <w:r>
        <w:rPr>
          <w:rStyle w:val="VerbatimChar"/>
        </w:rPr>
        <w:t xml:space="preserve">refs/</w:t>
      </w:r>
      <w:r>
        <w:t xml:space="preserve">, which is not versioned, so anyone who wants to repeat the reduction</w:t>
      </w:r>
      <w:r>
        <w:t xml:space="preserve"> </w:t>
      </w:r>
      <w:r>
        <w:t xml:space="preserve">needs to place the original files there.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Product in</w:t>
            </w:r>
            <w:r>
              <w:t xml:space="preserve"> </w:t>
            </w:r>
            <w:r>
              <w:rPr>
                <w:rStyle w:val="VerbatimChar"/>
              </w:rPr>
              <w:t xml:space="preserve">data/inputs/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01_prepare_nuts.R</w:t>
            </w:r>
          </w:p>
        </w:tc>
        <w:tc>
          <w:tcPr/>
          <w:p>
            <w:pPr>
              <w:pStyle w:val="Compact"/>
            </w:pPr>
            <w:r>
              <w:t xml:space="preserve">Eurostat GISCO NUTS 2024, 1:1 million, shipped with the INCA plugin</w:t>
            </w:r>
            <w:r>
              <w:t xml:space="preserve"> </w:t>
            </w:r>
            <w:r>
              <w:t xml:space="preserve">(Eurostat GISCO, 2024)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gis/NUTS_RG_01M_2024_3035_LEVL0.gpkg</w:t>
            </w:r>
            <w:r>
              <w:t xml:space="preserve">, country polygons in EPSG:3035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02_prepare_faws.R</w:t>
            </w:r>
          </w:p>
        </w:tc>
        <w:tc>
          <w:tcPr/>
          <w:p>
            <w:pPr>
              <w:pStyle w:val="Compact"/>
            </w:pPr>
            <w:r>
              <w:t xml:space="preserve">FAWS 2020 map, 100 m, EU27</w:t>
            </w:r>
            <w:r>
              <w:t xml:space="preserve"> </w:t>
            </w:r>
            <w:r>
              <w:t xml:space="preserve">(European Commission, Joint Research Centre, 2026)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faws/FAWS_2020_EU27_1km.tif</w:t>
            </w:r>
            <w:r>
              <w:t xml:space="preserve"> </w:t>
            </w:r>
            <w:r>
              <w:t xml:space="preserve">(share of each 1 km cell that is FAWS),</w:t>
            </w:r>
            <w:r>
              <w:t xml:space="preserve"> </w:t>
            </w:r>
            <w:r>
              <w:rPr>
                <w:rStyle w:val="VerbatimChar"/>
              </w:rPr>
              <w:t xml:space="preserve">faws/FNAWS_2020_EU27_1km.tif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faws/faws_area_by_country.rds</w:t>
            </w:r>
            <w:r>
              <w:t xml:space="preserve"> </w:t>
            </w:r>
            <w:r>
              <w:t xml:space="preserve">(exact hectares by country at 100 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03_download_eurostat.R</w:t>
            </w:r>
          </w:p>
        </w:tc>
        <w:tc>
          <w:tcPr/>
          <w:p>
            <w:pPr>
              <w:pStyle w:val="Compact"/>
            </w:pPr>
            <w:r>
              <w:t xml:space="preserve">Eurostat</w:t>
            </w:r>
            <w:r>
              <w:t xml:space="preserve"> </w:t>
            </w:r>
            <w:r>
              <w:rPr>
                <w:rStyle w:val="VerbatimChar"/>
              </w:rPr>
              <w:t xml:space="preserve">for_vol_efa</w:t>
            </w:r>
            <w:r>
              <w:t xml:space="preserve">, thousand m3, NAI and removals</w:t>
            </w:r>
            <w:r>
              <w:t xml:space="preserve"> </w:t>
            </w:r>
            <w:r>
              <w:t xml:space="preserve">(Eurostat, 2026b)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eurostat/for_vol_efa_thsm3.rds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</w:p>
        </w:tc>
      </w:tr>
    </w:tbl>
    <w:p>
      <w:pPr>
        <w:pStyle w:val="BodyText"/>
      </w:pPr>
      <w:r>
        <w:t xml:space="preserve">The FAWS map has two values, 1 and 2. The coding (1 for FAWS, 2 for forest not available) is</w:t>
      </w:r>
      <w:r>
        <w:t xml:space="preserve"> </w:t>
      </w:r>
      <w:r>
        <w:t xml:space="preserve">inferred from the pixel counts and the accompanying report</w:t>
      </w:r>
      <w:r>
        <w:t xml:space="preserve"> </w:t>
      </w:r>
      <w:r>
        <w:t xml:space="preserve">(</w:t>
      </w:r>
      <w:r>
        <w:t xml:space="preserve">Avitabile et al.</w:t>
      </w:r>
      <w:r>
        <w:t xml:space="preserve">, 2023)</w:t>
      </w:r>
      <w:r>
        <w:t xml:space="preserve">, since the files do not</w:t>
      </w:r>
      <w:r>
        <w:t xml:space="preserve"> </w:t>
      </w:r>
      <w:r>
        <w:t xml:space="preserve">state it. The 100 m map weighs 157 MB, and the 1 km shares weigh about 15 MB in total.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"scripts/01_prepare_nuts.R"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"scripts/02_prepare_faws.R"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"scripts/03_download_eurostat.R"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Map boundaries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Country maps use the NUTS boundaries of Eurostat GISCO. © EuroGeographics for the administrative</w:t>
            </w:r>
            <w:r>
              <w:t xml:space="preserve"> </w:t>
            </w:r>
            <w:r>
              <w:t xml:space="preserve">boundaries.</w:t>
            </w:r>
          </w:p>
          <w:p/>
        </w:tc>
      </w:tr>
    </w:tbl>
    <w:bookmarkEnd w:id="23"/>
    <w:bookmarkStart w:id="29" w:name="statistical-component"/>
    <w:p>
      <w:pPr>
        <w:pStyle w:val="Heading1"/>
      </w:pPr>
      <w:r>
        <w:t xml:space="preserve">Statistical component</w:t>
      </w:r>
    </w:p>
    <w:bookmarkStart w:id="24" w:name="loading-eurostat-data"/>
    <w:p>
      <w:pPr>
        <w:pStyle w:val="Heading2"/>
      </w:pPr>
      <w:r>
        <w:t xml:space="preserve">Loading Eurostat data</w:t>
      </w:r>
    </w:p>
    <w:p>
      <w:pPr>
        <w:pStyle w:val="FirstParagraph"/>
      </w:pPr>
      <w:r>
        <w:t xml:space="preserve">The extract has one row per country, year, flow (</w:t>
      </w:r>
      <w:r>
        <w:rPr>
          <w:rStyle w:val="VerbatimChar"/>
        </w:rPr>
        <w:t xml:space="preserve">NAI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RMOV</w:t>
      </w:r>
      <w:r>
        <w:t xml:space="preserve">) and forest class.</w:t>
      </w:r>
      <w:r>
        <w:t xml:space="preserve"> </w:t>
      </w:r>
      <w:r>
        <w:rPr>
          <w:rStyle w:val="VerbatimChar"/>
        </w:rPr>
        <w:t xml:space="preserve">FAWS</w:t>
      </w:r>
      <w:r>
        <w:t xml:space="preserve"> </w:t>
      </w:r>
      <w:r>
        <w:t xml:space="preserve">is</w:t>
      </w:r>
      <w:r>
        <w:t xml:space="preserve"> </w:t>
      </w:r>
      <w:r>
        <w:t xml:space="preserve">forest available for wood supply,</w:t>
      </w:r>
      <w:r>
        <w:t xml:space="preserve"> </w:t>
      </w:r>
      <w:r>
        <w:rPr>
          <w:rStyle w:val="VerbatimChar"/>
        </w:rPr>
        <w:t xml:space="preserve">FNAWS</w:t>
      </w:r>
      <w:r>
        <w:t xml:space="preserve"> </w:t>
      </w:r>
      <w:r>
        <w:t xml:space="preserve">forest not available, and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total forest. Only</w:t>
      </w:r>
      <w:r>
        <w:t xml:space="preserve"> </w:t>
      </w:r>
      <w:r>
        <w:t xml:space="preserve">the 27 member states are kept, and the EU aggregate published by Eurostat is held aside to</w:t>
      </w:r>
      <w:r>
        <w:t xml:space="preserve"> </w:t>
      </w:r>
      <w:r>
        <w:t xml:space="preserve">check the totals later.</w:t>
      </w:r>
    </w:p>
    <w:p>
      <w:pPr>
        <w:pStyle w:val="SourceCode"/>
      </w:pPr>
      <w:r>
        <w:rPr>
          <w:rStyle w:val="NormalTok"/>
        </w:rPr>
        <w:t xml:space="preserve">for_vol_efa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(eurostat_file)</w:t>
      </w:r>
      <w:r>
        <w:br/>
      </w:r>
      <w:r>
        <w:br/>
      </w:r>
      <w:r>
        <w:rPr>
          <w:rStyle w:val="NormalTok"/>
        </w:rPr>
        <w:t xml:space="preserve">countries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(countries_file,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eu27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geo[countries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eu27]</w:t>
      </w:r>
      <w:r>
        <w:br/>
      </w:r>
      <w:r>
        <w:br/>
      </w:r>
      <w:r>
        <w:rPr>
          <w:rStyle w:val="NormalTok"/>
        </w:rPr>
        <w:t xml:space="preserve">eu_aggregate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for_vol_efa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(geo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"EU27_2020"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for_vol_efa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for_vol_efa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(geo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eu27)</w:t>
      </w:r>
    </w:p>
    <w:p>
      <w:pPr>
        <w:pStyle w:val="FirstParagraph"/>
      </w:pPr>
      <w:r>
        <w:t xml:space="preserve">A small function picks one series of the extract. It keeps the later steps to a single line.</w:t>
      </w:r>
    </w:p>
    <w:p>
      <w:pPr>
        <w:pStyle w:val="SourceCode"/>
      </w:pPr>
      <w:r>
        <w:rPr>
          <w:rStyle w:val="NormalTok"/>
        </w:rPr>
        <w:t xml:space="preserve">pick_series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(flow_name, class_name) {</w:t>
      </w:r>
      <w:r>
        <w:br/>
      </w:r>
      <w:r>
        <w:rPr>
          <w:rStyle w:val="NormalTok"/>
        </w:rPr>
        <w:t xml:space="preserve">  for_vol_efa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(flow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flow_name, forest_class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class_name)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how-much-was-reported"/>
    <w:p>
      <w:pPr>
        <w:pStyle w:val="Heading2"/>
      </w:pPr>
      <w:r>
        <w:t xml:space="preserve">How much was reported</w:t>
      </w:r>
    </w:p>
    <w:p>
      <w:pPr>
        <w:pStyle w:val="FirstParagraph"/>
      </w:pPr>
      <w:r>
        <w:t xml:space="preserve">The table counts the member states that reported each series in the five reporting years. NAI of</w:t>
      </w:r>
      <w:r>
        <w:t xml:space="preserve"> </w:t>
      </w:r>
      <w:r>
        <w:t xml:space="preserve">FAWS is reported by very few countries before 2018, whereas NAI of total forest and removals</w:t>
      </w:r>
      <w:r>
        <w:t xml:space="preserve"> </w:t>
      </w:r>
      <w:r>
        <w:t xml:space="preserve">cover nearly all of them. This is the reason for the gap-filling rule in the next section.</w:t>
      </w:r>
    </w:p>
    <w:p>
      <w:pPr>
        <w:pStyle w:val="SourceCode"/>
      </w:pPr>
      <w:r>
        <w:rPr>
          <w:rStyle w:val="NormalTok"/>
        </w:rPr>
        <w:t xml:space="preserve">for_vol_efa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years_report,</w:t>
      </w:r>
      <w:r>
        <w:br/>
      </w:r>
      <w:r>
        <w:rPr>
          <w:rStyle w:val="NormalTok"/>
        </w:rPr>
        <w:t xml:space="preserve">    forest_class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"FAWS"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(flow, forest_class, 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values_fill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Flow =</w:t>
      </w:r>
      <w:r>
        <w:rPr>
          <w:rStyle w:val="NormalTok"/>
        </w:rPr>
        <w:t xml:space="preserve"> flow,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Forest class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forest_class)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51"/>
        <w:gridCol w:w="1381"/>
        <w:gridCol w:w="811"/>
        <w:gridCol w:w="811"/>
        <w:gridCol w:w="811"/>
        <w:gridCol w:w="811"/>
        <w:gridCol w:w="81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Forest 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FAWS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RMOV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RMOV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</w:tr>
    </w:tbl>
    <w:bookmarkEnd w:id="25"/>
    <w:bookmarkStart w:id="26" w:name="gap-filling-nai-of-faws"/>
    <w:p>
      <w:pPr>
        <w:pStyle w:val="Heading2"/>
      </w:pPr>
      <w:r>
        <w:t xml:space="preserve">Gap filling NAI of FAWS</w:t>
      </w:r>
    </w:p>
    <w:p>
      <w:pPr>
        <w:pStyle w:val="FirstParagraph"/>
      </w:pPr>
      <w:r>
        <w:t xml:space="preserve">The INCA plugin fills the NAI of FAWS in the order below, and the routine does the same so that</w:t>
      </w:r>
      <w:r>
        <w:t xml:space="preserve"> </w:t>
      </w:r>
      <w:r>
        <w:t xml:space="preserve">results are comparable with the plugin. The helper</w:t>
      </w:r>
      <w:r>
        <w:t xml:space="preserve"> </w:t>
      </w:r>
      <w:r>
        <w:rPr>
          <w:rStyle w:val="VerbatimChar"/>
        </w:rPr>
        <w:t xml:space="preserve">fill_series()</w:t>
      </w:r>
      <w:r>
        <w:t xml:space="preserve"> </w:t>
      </w:r>
      <w:r>
        <w:t xml:space="preserve">applies the rules and labels</w:t>
      </w:r>
      <w:r>
        <w:t xml:space="preserve"> </w:t>
      </w:r>
      <w:r>
        <w:t xml:space="preserve">each value with its origin.</w:t>
      </w:r>
    </w:p>
    <w:p>
      <w:pPr>
        <w:pStyle w:val="Compact"/>
        <w:numPr>
          <w:ilvl w:val="0"/>
          <w:numId w:val="1002"/>
        </w:numPr>
      </w:pPr>
      <w:r>
        <w:t xml:space="preserve">Use the NAI of FAWS where the country reported it (</w:t>
      </w:r>
      <w:r>
        <w:rPr>
          <w:rStyle w:val="VerbatimChar"/>
        </w:rPr>
        <w:t xml:space="preserve">reported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Otherwise use the NAI of total forest (</w:t>
      </w:r>
      <w:r>
        <w:rPr>
          <w:rStyle w:val="VerbatimChar"/>
        </w:rPr>
        <w:t xml:space="preserve">fallback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Remaining gaps take the mean of the nearest earlier and later value of the same country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interpolated</w:t>
      </w:r>
      <w:r>
        <w:t xml:space="preserve">). Gaps at the start or end of a series repeat the nearest value (</w:t>
      </w:r>
      <w:r>
        <w:rPr>
          <w:rStyle w:val="VerbatimChar"/>
        </w:rPr>
        <w:t xml:space="preserve">carried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nai_filled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fill_series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primary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pick_series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"FAWS"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fallback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pick_series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geos =</w:t>
      </w:r>
      <w:r>
        <w:rPr>
          <w:rStyle w:val="NormalTok"/>
        </w:rPr>
        <w:t xml:space="preserve"> eu27,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years =</w:t>
      </w:r>
      <w:r>
        <w:rPr>
          <w:rStyle w:val="NormalTok"/>
        </w:rPr>
        <w:t xml:space="preserve"> years_all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table shows how many of the 27 values of each reporting year come from each rule. The</w:t>
      </w:r>
      <w:r>
        <w:t xml:space="preserve"> </w:t>
      </w:r>
      <w:r>
        <w:t xml:space="preserve">2024 row is dominated by carried values, because Eurostat holds 2024 for very few countries.</w:t>
      </w:r>
    </w:p>
    <w:p>
      <w:pPr>
        <w:pStyle w:val="SourceCode"/>
      </w:pPr>
      <w:r>
        <w:rPr>
          <w:rStyle w:val="NormalTok"/>
        </w:rPr>
        <w:t xml:space="preserve">nai_filled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years_report)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(year, source)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source,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values_fill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11"/>
        <w:gridCol w:w="1021"/>
        <w:gridCol w:w="961"/>
        <w:gridCol w:w="108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fallback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carried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reported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</w:tbl>
    <w:bookmarkEnd w:id="26"/>
    <w:bookmarkStart w:id="27" w:name="check-against-the-eurostat-aggregate"/>
    <w:p>
      <w:pPr>
        <w:pStyle w:val="Heading2"/>
      </w:pPr>
      <w:r>
        <w:t xml:space="preserve">Check against the Eurostat aggregate</w:t>
      </w:r>
    </w:p>
    <w:p>
      <w:pPr>
        <w:pStyle w:val="FirstParagraph"/>
      </w:pPr>
      <w:r>
        <w:t xml:space="preserve">The sum of the 27 country values is compared with the EU27 aggregate that Eurostat publishes</w:t>
      </w:r>
      <w:r>
        <w:t xml:space="preserve"> </w:t>
      </w:r>
      <w:r>
        <w:t xml:space="preserve">for the same indicator. The aggregate for FAWS is Eurostat’s own estimate and differs from the</w:t>
      </w:r>
      <w:r>
        <w:t xml:space="preserve"> </w:t>
      </w:r>
      <w:r>
        <w:t xml:space="preserve">sum of the reported country values, so some differences are expected. The table is a plausibility</w:t>
      </w:r>
      <w:r>
        <w:t xml:space="preserve"> </w:t>
      </w:r>
      <w:r>
        <w:t xml:space="preserve">check, and values are in million cubic metres.</w:t>
      </w:r>
    </w:p>
    <w:p>
      <w:pPr>
        <w:pStyle w:val="SourceCode"/>
      </w:pPr>
      <w:r>
        <w:rPr>
          <w:rStyle w:val="NormalTok"/>
        </w:rPr>
        <w:t xml:space="preserve">eu_check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nai_filled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Sum of countries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(value,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eu_aggregate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(flow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"NAI"</w:t>
      </w:r>
      <w:r>
        <w:rPr>
          <w:rStyle w:val="NormalTok"/>
        </w:rPr>
        <w:t xml:space="preserve">, forest_class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"FAWS"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"Eurostat EU27"</w:t>
      </w:r>
      <w:r>
        <w:rPr>
          <w:rStyle w:val="NormalTok"/>
        </w:rPr>
        <w:t xml:space="preserve">, forest_class),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million_m3 =</w:t>
      </w:r>
      <w:r>
        <w:rPr>
          <w:rStyle w:val="NormalTok"/>
        </w:rPr>
        <w:t xml:space="preserve"> thousand_m3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(year, series, million_m3)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series,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million_m3),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years_report)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year)</w:t>
      </w:r>
      <w:r>
        <w:br/>
      </w:r>
      <w:r>
        <w:br/>
      </w:r>
      <w:r>
        <w:rPr>
          <w:rStyle w:val="FunctionTok"/>
        </w:rPr>
        <w:t xml:space="preserve">show_table</w:t>
      </w:r>
      <w:r>
        <w:rPr>
          <w:rStyle w:val="NormalTok"/>
        </w:rPr>
        <w:t xml:space="preserve">(eu_check,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11"/>
        <w:gridCol w:w="1761"/>
        <w:gridCol w:w="2151"/>
        <w:gridCol w:w="201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Sum of countries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Eurostat EU27 FAWS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Eurostat EU27 FOR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849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bookmarkEnd w:id="27"/>
    <w:bookmarkStart w:id="28" w:name="Xb033f69d918f234ccf52829db25046949077f0a"/>
    <w:p>
      <w:pPr>
        <w:pStyle w:val="Heading2"/>
      </w:pPr>
      <w:r>
        <w:t xml:space="preserve">A sensitivity check on the total forest fallback</w:t>
      </w:r>
    </w:p>
    <w:p>
      <w:pPr>
        <w:pStyle w:val="FirstParagraph"/>
      </w:pPr>
      <w:r>
        <w:t xml:space="preserve">NAI of total forest includes the forest not available for wood supply, so using it in place of the</w:t>
      </w:r>
      <w:r>
        <w:t xml:space="preserve"> </w:t>
      </w:r>
      <w:r>
        <w:t xml:space="preserve">NAI of FAWS probably overstates the flow in the countries that need the fallback. The FAWS map</w:t>
      </w:r>
      <w:r>
        <w:t xml:space="preserve"> </w:t>
      </w:r>
      <w:r>
        <w:t xml:space="preserve">gives the share of forest that is available in 2020 for every country. As a sensitivity check,</w:t>
      </w:r>
      <w:r>
        <w:t xml:space="preserve"> </w:t>
      </w:r>
      <w:r>
        <w:t xml:space="preserve">the fallback values are multiplied by that share. The adjusted series is not used in the main</w:t>
      </w:r>
      <w:r>
        <w:t xml:space="preserve"> </w:t>
      </w:r>
      <w:r>
        <w:t xml:space="preserve">results, and it is exported in the summary workbook so that JRC can decide.</w:t>
      </w:r>
    </w:p>
    <w:p>
      <w:pPr>
        <w:pStyle w:val="SourceCode"/>
      </w:pPr>
      <w:r>
        <w:rPr>
          <w:rStyle w:val="NormalTok"/>
        </w:rPr>
        <w:t xml:space="preserve">faws_area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(faws_area_file)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faws_share =</w:t>
      </w:r>
      <w:r>
        <w:rPr>
          <w:rStyle w:val="NormalTok"/>
        </w:rPr>
        <w:t xml:space="preserve"> faws_ha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(faws_ha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fnaws_ha))</w:t>
      </w:r>
      <w:r>
        <w:br/>
      </w:r>
      <w:r>
        <w:br/>
      </w:r>
      <w:r>
        <w:rPr>
          <w:rStyle w:val="NormalTok"/>
        </w:rPr>
        <w:t xml:space="preserve">nai_adjusted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nai_filled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(faws_area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(geo, faws_share),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value_adjusted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(source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"fallback"</w:t>
      </w:r>
      <w:r>
        <w:rPr>
          <w:rStyle w:val="NormalTok"/>
        </w:rPr>
        <w:t xml:space="preserve">, value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faws_share, value)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nai_adjusted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years_report)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INCA rule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(value)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Fallback scaled by FAWS share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(value_adjusted)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Difference (%)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Fallback scaled by FAWS share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INCA rule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11"/>
        <w:gridCol w:w="1191"/>
        <w:gridCol w:w="2962"/>
        <w:gridCol w:w="156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INCA rule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Fallback scaled by FAWS share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Difference (%)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912.3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819.4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-10.2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-9.8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-9.2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-6.3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735.7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735.7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</w:tr>
    </w:tbl>
    <w:bookmarkEnd w:id="28"/>
    <w:bookmarkEnd w:id="29"/>
    <w:bookmarkStart w:id="33" w:name="overuse-check"/>
    <w:p>
      <w:pPr>
        <w:pStyle w:val="Heading1"/>
      </w:pPr>
      <w:r>
        <w:t xml:space="preserve">Overuse check</w:t>
      </w:r>
    </w:p>
    <w:p>
      <w:pPr>
        <w:pStyle w:val="FirstParagraph"/>
      </w:pPr>
      <w:r>
        <w:t xml:space="preserve">Overuse occurs when removals exceed NAI. The routine uses the removals from forest available for</w:t>
      </w:r>
      <w:r>
        <w:t xml:space="preserve"> </w:t>
      </w:r>
      <w:r>
        <w:t xml:space="preserve">wood supply (</w:t>
      </w:r>
      <w:r>
        <w:rPr>
          <w:rStyle w:val="VerbatimChar"/>
        </w:rPr>
        <w:t xml:space="preserve">RMOV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FAWS</w:t>
      </w:r>
      <w:r>
        <w:t xml:space="preserve">), with the same fallback and gap-filling rules as NAI. Fellings are</w:t>
      </w:r>
      <w:r>
        <w:t xml:space="preserve"> </w:t>
      </w:r>
      <w:r>
        <w:t xml:space="preserve">not part of</w:t>
      </w:r>
      <w:r>
        <w:t xml:space="preserve"> </w:t>
      </w:r>
      <w:r>
        <w:rPr>
          <w:rStyle w:val="VerbatimChar"/>
        </w:rPr>
        <w:t xml:space="preserve">for_vol_efa</w:t>
      </w:r>
      <w:r>
        <w:t xml:space="preserve">, so removals are the comparison.</w:t>
      </w:r>
    </w:p>
    <w:p>
      <w:pPr>
        <w:pStyle w:val="SourceCode"/>
      </w:pPr>
      <w:r>
        <w:rPr>
          <w:rStyle w:val="NormalTok"/>
        </w:rPr>
        <w:t xml:space="preserve">removals_filled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fill_series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primary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pick_series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"RMOV"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"FAWS"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fallback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pick_series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"RMOV"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geos =</w:t>
      </w:r>
      <w:r>
        <w:rPr>
          <w:rStyle w:val="NormalTok"/>
        </w:rPr>
        <w:t xml:space="preserve"> eu27,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years =</w:t>
      </w:r>
      <w:r>
        <w:rPr>
          <w:rStyle w:val="NormalTok"/>
        </w:rPr>
        <w:t xml:space="preserve"> years_all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overuse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check_overuse</w:t>
      </w:r>
      <w:r>
        <w:rPr>
          <w:rStyle w:val="NormalTok"/>
        </w:rPr>
        <w:t xml:space="preserve">(nai_filled, removals_filled)</w:t>
      </w:r>
    </w:p>
    <w:p>
      <w:pPr>
        <w:pStyle w:val="FirstParagraph"/>
      </w:pPr>
      <w:r>
        <w:t xml:space="preserve">The next table lists the country-years with overuse among the reporting years. When the NAI or</w:t>
      </w:r>
      <w:r>
        <w:t xml:space="preserve"> </w:t>
      </w:r>
      <w:r>
        <w:t xml:space="preserve">the removals of a country-year were carried forward or taken from the fallback, the flag</w:t>
      </w:r>
      <w:r>
        <w:t xml:space="preserve"> </w:t>
      </w:r>
      <w:r>
        <w:t xml:space="preserve">deserves a second look, and the source columns show it.</w:t>
      </w:r>
    </w:p>
    <w:p>
      <w:pPr>
        <w:pStyle w:val="SourceCode"/>
      </w:pPr>
      <w:r>
        <w:rPr>
          <w:rStyle w:val="NormalTok"/>
        </w:rPr>
        <w:t xml:space="preserve">overuse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years_report, overuse)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geo,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NAI (1000 m3)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nai,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Removals (1000 m3)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removals,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Removals / NAI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removals_to_nai,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NAI source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(nai_source),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Removals source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(removals_source)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Removals / NAI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11"/>
        <w:gridCol w:w="1041"/>
        <w:gridCol w:w="1581"/>
        <w:gridCol w:w="2081"/>
        <w:gridCol w:w="1661"/>
        <w:gridCol w:w="1301"/>
        <w:gridCol w:w="180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NAI (1000 m3)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Removals (1000 m3)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Removals / NAI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NAI 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Removals source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8,200.00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11,564.00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carried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carried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16,126.60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18,920.00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carried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CZ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20,458.35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20,495.73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carried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carried</w:t>
            </w:r>
          </w:p>
        </w:tc>
      </w:tr>
    </w:tbl>
    <w:p>
      <w:pPr>
        <w:pStyle w:val="FirstParagraph"/>
      </w:pPr>
      <w:r>
        <w:t xml:space="preserve">The chart shows the ratio of removals to NAI for the countries in the reporting years. Values</w:t>
      </w:r>
      <w:r>
        <w:t xml:space="preserve"> </w:t>
      </w:r>
      <w:r>
        <w:t xml:space="preserve">to the right of the dashed line are overuse. Malta has only zero values in the extract, so its ratio is</w:t>
      </w:r>
      <w:r>
        <w:t xml:space="preserve"> </w:t>
      </w:r>
      <w:r>
        <w:t xml:space="preserve">undefined and it is left out of the chart.</w:t>
      </w:r>
    </w:p>
    <w:p>
      <w:pPr>
        <w:pStyle w:val="SourceCode"/>
      </w:pPr>
      <w:r>
        <w:rPr>
          <w:rStyle w:val="NormalTok"/>
        </w:rPr>
        <w:t xml:space="preserve">overuse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years_report,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(removals_to_nai))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(geo, removals_to_nai,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max))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removals_to_nai,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geo))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year,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"Removals / NAI"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148666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ndex_files/figure-docx/overuse-chart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42" w:name="spatial-component"/>
    <w:p>
      <w:pPr>
        <w:pStyle w:val="Heading1"/>
      </w:pPr>
      <w:r>
        <w:t xml:space="preserve">Spatial component</w:t>
      </w:r>
    </w:p>
    <w:bookmarkStart w:id="34" w:name="the-spatial-key"/>
    <w:p>
      <w:pPr>
        <w:pStyle w:val="Heading2"/>
      </w:pPr>
      <w:r>
        <w:t xml:space="preserve">The spatial key</w:t>
      </w:r>
    </w:p>
    <w:p>
      <w:pPr>
        <w:pStyle w:val="FirstParagraph"/>
      </w:pPr>
      <w:r>
        <w:t xml:space="preserve">Chapter 4 of INCA Part II spreads national flows with a productivity proxy over the forest classes</w:t>
      </w:r>
      <w:r>
        <w:t xml:space="preserve"> </w:t>
      </w:r>
      <w:r>
        <w:t xml:space="preserve">of Corine Land Cover, and it explains that a map of forest available for wood supply did not</w:t>
      </w:r>
      <w:r>
        <w:t xml:space="preserve"> </w:t>
      </w:r>
      <w:r>
        <w:t xml:space="preserve">exist at the time</w:t>
      </w:r>
      <w:r>
        <w:t xml:space="preserve"> </w:t>
      </w:r>
      <w:r>
        <w:t xml:space="preserve">(Vallecillo et al., 2019)</w:t>
      </w:r>
      <w:r>
        <w:t xml:space="preserve">. That map now exists</w:t>
      </w:r>
      <w:r>
        <w:t xml:space="preserve"> </w:t>
      </w:r>
      <w:r>
        <w:t xml:space="preserve">(European Commission, Joint Research Centre, 2026)</w:t>
      </w:r>
      <w:r>
        <w:t xml:space="preserve">. The routine uses</w:t>
      </w:r>
      <w:r>
        <w:t xml:space="preserve"> </w:t>
      </w:r>
      <w:r>
        <w:t xml:space="preserve">it as the spatial key: inside each country, the national NAI is spread in proportion to the</w:t>
      </w:r>
      <w:r>
        <w:t xml:space="preserve"> </w:t>
      </w:r>
      <w:r>
        <w:t xml:space="preserve">share of every 1 km cell that is available for wood supply. Cells without FAWS get no flow, and</w:t>
      </w:r>
      <w:r>
        <w:t xml:space="preserve"> </w:t>
      </w:r>
      <w:r>
        <w:t xml:space="preserve">the cells of a country add up to its national value.</w:t>
      </w:r>
    </w:p>
    <w:p>
      <w:pPr>
        <w:pStyle w:val="BodyText"/>
      </w:pPr>
      <w:r>
        <w:t xml:space="preserve">The FAWS map describes a single year (2020), so the same spatial key is used for every reporting</w:t>
      </w:r>
      <w:r>
        <w:t xml:space="preserve"> </w:t>
      </w:r>
      <w:r>
        <w:t xml:space="preserve">year. Changes between years come only from the national statistics.</w:t>
      </w:r>
    </w:p>
    <w:p>
      <w:pPr>
        <w:pStyle w:val="SourceCode"/>
      </w:pPr>
      <w:r>
        <w:rPr>
          <w:rStyle w:val="NormalTok"/>
        </w:rPr>
        <w:t xml:space="preserve">faws_share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(faws_share_file)</w:t>
      </w:r>
      <w:r>
        <w:br/>
      </w:r>
      <w:r>
        <w:rPr>
          <w:rStyle w:val="NormalTok"/>
        </w:rPr>
        <w:t xml:space="preserve">eu_countries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</w:t>
      </w:r>
      <w:r>
        <w:rPr>
          <w:rStyle w:val="NormalTok"/>
        </w:rPr>
        <w:t xml:space="preserve">(countries_file)</w:t>
      </w:r>
      <w:r>
        <w:br/>
      </w:r>
      <w:r>
        <w:rPr>
          <w:rStyle w:val="NormalTok"/>
        </w:rPr>
        <w:t xml:space="preserve">eu_countries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eu_countries[eu_countries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eu27, ]</w:t>
      </w:r>
    </w:p>
    <w:bookmarkEnd w:id="34"/>
    <w:bookmarkStart w:id="35" w:name="country-grid-and-weights"/>
    <w:p>
      <w:pPr>
        <w:pStyle w:val="Heading2"/>
      </w:pPr>
      <w:r>
        <w:t xml:space="preserve">Country grid and weights</w:t>
      </w:r>
    </w:p>
    <w:p>
      <w:pPr>
        <w:pStyle w:val="FirstParagraph"/>
      </w:pPr>
      <w:r>
        <w:t xml:space="preserve">Each 1 km cell is assigned to a country, and the weights of every country are added once. The</w:t>
      </w:r>
      <w:r>
        <w:t xml:space="preserve"> </w:t>
      </w:r>
      <w:r>
        <w:t xml:space="preserve">sums are reused for every year.</w:t>
      </w:r>
    </w:p>
    <w:p>
      <w:pPr>
        <w:pStyle w:val="SourceCode"/>
      </w:pPr>
      <w:r>
        <w:rPr>
          <w:rStyle w:val="NormalTok"/>
        </w:rPr>
        <w:t xml:space="preserve">country_ids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make_country_ids</w:t>
      </w:r>
      <w:r>
        <w:rPr>
          <w:rStyle w:val="NormalTok"/>
        </w:rPr>
        <w:t xml:space="preserve">(eu_countries, faws_share)</w:t>
      </w:r>
      <w:r>
        <w:br/>
      </w:r>
      <w:r>
        <w:rPr>
          <w:rStyle w:val="NormalTok"/>
        </w:rPr>
        <w:t xml:space="preserve">weight_sums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country_weight_sums</w:t>
      </w:r>
      <w:r>
        <w:rPr>
          <w:rStyle w:val="NormalTok"/>
        </w:rPr>
        <w:t xml:space="preserve">(faws_share, country_ids)</w:t>
      </w:r>
    </w:p>
    <w:p>
      <w:pPr>
        <w:pStyle w:val="FirstParagraph"/>
      </w:pPr>
      <w:r>
        <w:t xml:space="preserve">The weights of the 1 km grid can be compared with the exact hectares computed from the 100 m map.</w:t>
      </w:r>
      <w:r>
        <w:t xml:space="preserve"> </w:t>
      </w:r>
      <w:r>
        <w:t xml:space="preserve">The small shortfall comes from cells that fall outside the generalised country polygons, mostly</w:t>
      </w:r>
      <w:r>
        <w:t xml:space="preserve"> </w:t>
      </w:r>
      <w:r>
        <w:t xml:space="preserve">on coasts.</w:t>
      </w:r>
    </w:p>
    <w:p>
      <w:pPr>
        <w:pStyle w:val="SourceCode"/>
      </w:pPr>
      <w:r>
        <w:rPr>
          <w:rStyle w:val="NormalTok"/>
        </w:rPr>
        <w:t xml:space="preserve">weight_sums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(faws_area,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FAWS in 1 km weights (Mha)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(weight_sum)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FAWS at 100 m (Mha)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(faws_ha)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41"/>
        <w:gridCol w:w="220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FAWS in 1 km weights (Mha)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FAWS at 100 m (Mha)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139.13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139.26</w:t>
            </w:r>
          </w:p>
        </w:tc>
      </w:tr>
    </w:tbl>
    <w:bookmarkEnd w:id="35"/>
    <w:bookmarkStart w:id="36" w:name="spreading-the-national-nai"/>
    <w:p>
      <w:pPr>
        <w:pStyle w:val="Heading2"/>
      </w:pPr>
      <w:r>
        <w:t xml:space="preserve">Spreading the national NAI</w:t>
      </w:r>
    </w:p>
    <w:p>
      <w:pPr>
        <w:pStyle w:val="FirstParagraph"/>
      </w:pPr>
      <w:r>
        <w:t xml:space="preserve">For each reporting year, the helper</w:t>
      </w:r>
      <w:r>
        <w:t xml:space="preserve"> </w:t>
      </w:r>
      <w:r>
        <w:rPr>
          <w:rStyle w:val="VerbatimChar"/>
        </w:rPr>
        <w:t xml:space="preserve">spread_totals()</w:t>
      </w:r>
      <w:r>
        <w:t xml:space="preserve"> </w:t>
      </w:r>
      <w:r>
        <w:t xml:space="preserve">multiplies every cell by its country factor</w:t>
      </w:r>
      <w:r>
        <w:t xml:space="preserve"> </w:t>
      </w:r>
      <w:r>
        <w:t xml:space="preserve">(national NAI divided by the weight total of the country). The result is in thousand cubic metres</w:t>
      </w:r>
      <w:r>
        <w:t xml:space="preserve"> </w:t>
      </w:r>
      <w:r>
        <w:t xml:space="preserve">per 1 km cell, and each year is saved as a compressed GeoTIFF in</w:t>
      </w:r>
      <w:r>
        <w:t xml:space="preserve"> </w:t>
      </w:r>
      <w:r>
        <w:rPr>
          <w:rStyle w:val="VerbatimChar"/>
        </w:rPr>
        <w:t xml:space="preserve">data/outputs/gis/</w:t>
      </w:r>
      <w:r>
        <w:t xml:space="preserve">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(yr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years_report) {</w:t>
      </w:r>
      <w:r>
        <w:br/>
      </w:r>
      <w:r>
        <w:rPr>
          <w:rStyle w:val="NormalTok"/>
        </w:rPr>
        <w:t xml:space="preserve">  flow_map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spread_totals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(nai_filled, 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yr),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faws_share,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country_ids =</w:t>
      </w:r>
      <w:r>
        <w:rPr>
          <w:rStyle w:val="NormalTok"/>
        </w:rPr>
        <w:t xml:space="preserve"> country_ids,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weight_sums =</w:t>
      </w:r>
      <w:r>
        <w:rPr>
          <w:rStyle w:val="NormalTok"/>
        </w:rPr>
        <w:t xml:space="preserve"> weight_sums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(flow_map)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"nai_faws_"</w:t>
      </w:r>
      <w:r>
        <w:rPr>
          <w:rStyle w:val="NormalTok"/>
        </w:rPr>
        <w:t xml:space="preserve">, yr)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writeRaster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flow_map,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(gis_dir,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"wood_nai_faws_1km_%s.tif"</w:t>
      </w:r>
      <w:r>
        <w:rPr>
          <w:rStyle w:val="NormalTok"/>
        </w:rPr>
        <w:t xml:space="preserve">, yr)),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overwrite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"FLT4S"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gdal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"COMPRESS=DEFLATE"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"PREDICTOR=3"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"TILED=YES"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conservation-check"/>
    <w:p>
      <w:pPr>
        <w:pStyle w:val="Heading2"/>
      </w:pPr>
      <w:r>
        <w:t xml:space="preserve">Conservation check</w:t>
      </w:r>
    </w:p>
    <w:p>
      <w:pPr>
        <w:pStyle w:val="FirstParagraph"/>
      </w:pPr>
      <w:r>
        <w:t xml:space="preserve">The sum of each map must equal the sum of the national values of that year. The check reads the</w:t>
      </w:r>
      <w:r>
        <w:t xml:space="preserve"> </w:t>
      </w:r>
      <w:r>
        <w:t xml:space="preserve">maps back from disk, so it also verifies the files that are delivered.</w:t>
      </w:r>
    </w:p>
    <w:p>
      <w:pPr>
        <w:pStyle w:val="SourceCode"/>
      </w:pPr>
      <w:r>
        <w:rPr>
          <w:rStyle w:val="NormalTok"/>
        </w:rPr>
        <w:t xml:space="preserve">nai_maps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(gis_dir,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"wood_nai_faws_1km_%s.tif"</w:t>
      </w:r>
      <w:r>
        <w:rPr>
          <w:rStyle w:val="NormalTok"/>
        </w:rPr>
        <w:t xml:space="preserve">, years_report)))</w:t>
      </w:r>
      <w:r>
        <w:br/>
      </w:r>
      <w:r>
        <w:br/>
      </w:r>
      <w:r>
        <w:rPr>
          <w:rStyle w:val="NormalTok"/>
        </w:rPr>
        <w:t xml:space="preserve">national_totals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nai_filled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years_report)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(value)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(total)</w:t>
      </w:r>
      <w:r>
        <w:br/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years_report,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Sum of maps (million m3)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</w:t>
      </w:r>
      <w:r>
        <w:rPr>
          <w:rStyle w:val="NormalTok"/>
        </w:rPr>
        <w:t xml:space="preserve">(nai_maps, </w:t>
      </w:r>
      <w:r>
        <w:rPr>
          <w:rStyle w:val="StringTok"/>
        </w:rPr>
        <w:t xml:space="preserve">"sum"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Sum of national values (million m3)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national_totals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Difference (%)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Sum of maps (million m3)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Sum of national values (million m3)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11"/>
        <w:gridCol w:w="2451"/>
        <w:gridCol w:w="3212"/>
        <w:gridCol w:w="156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Sum of maps (million m3)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Sum of national values (million m3)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Difference (%)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2,000.00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912.29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912.29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2,006.00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854.97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854.97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805.08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805.08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735.73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735.73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</w:tbl>
    <w:p>
      <w:pPr>
        <w:pStyle w:val="FirstParagraph"/>
      </w:pPr>
      <w:r>
        <w:t xml:space="preserve">A second check confirms that no country is left without a map although it has a national value.</w:t>
      </w:r>
      <w:r>
        <w:t xml:space="preserve"> </w:t>
      </w:r>
      <w:r>
        <w:t xml:space="preserve">A country with a national NAI and no FAWS cells would lose its flow, and the table would list it.</w:t>
      </w:r>
    </w:p>
    <w:p>
      <w:pPr>
        <w:pStyle w:val="SourceCode"/>
      </w:pPr>
      <w:r>
        <w:rPr>
          <w:rStyle w:val="NormalTok"/>
        </w:rPr>
        <w:t xml:space="preserve">nai_filled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(years_report))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(weight_sums,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(weight_sum)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weight_sum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geo,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NAI (1000 m3)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41"/>
        <w:gridCol w:w="158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NAI (1000 m3)</w:t>
            </w:r>
          </w:p>
        </w:tc>
      </w:tr>
    </w:tbl>
    <w:bookmarkEnd w:id="37"/>
    <w:bookmarkStart w:id="41" w:name="maps"/>
    <w:p>
      <w:pPr>
        <w:pStyle w:val="Heading2"/>
      </w:pPr>
      <w:r>
        <w:t xml:space="preserve">Maps</w:t>
      </w:r>
    </w:p>
    <w:p>
      <w:pPr>
        <w:pStyle w:val="FirstParagraph"/>
      </w:pPr>
      <w:r>
        <w:t xml:space="preserve">The maps are shown at 10 km (sum of the 100 cells of 1 km) so that they draw quickly. The delivered</w:t>
      </w:r>
      <w:r>
        <w:t xml:space="preserve"> </w:t>
      </w:r>
      <w:r>
        <w:t xml:space="preserve">files keep the 1 km resolution.</w:t>
      </w:r>
    </w:p>
    <w:p>
      <w:pPr>
        <w:pStyle w:val="SourceCode"/>
      </w:pPr>
      <w:r>
        <w:rPr>
          <w:rStyle w:val="NormalTok"/>
        </w:rPr>
        <w:t xml:space="preserve">map_data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(nai_maps, </w:t>
      </w:r>
      <w:r>
        <w:rPr>
          <w:rStyle w:val="AttributeTok"/>
        </w:rPr>
        <w:t xml:space="preserve">fact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"nai_faws_"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"nai_faws_"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year))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(nai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(map_data)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nai))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countries,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"sqrt"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 m3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per 10 km cell"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year,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2.6e6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6.6e6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1.4e6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5.4e6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datum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ndex_files/figure-docx/nai-maps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End w:id="42"/>
    <w:bookmarkStart w:id="55" w:name="X8e24b68ac7a0b27f5da90d71b859a6580368683"/>
    <w:p>
      <w:pPr>
        <w:pStyle w:val="Heading1"/>
      </w:pPr>
      <w:r>
        <w:t xml:space="preserve">Refinement: Corine Land Cover forest by year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Optional refinement with its own outputs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Everything above is the baseline and is not changed by this section. The refinement writes to</w:t>
            </w:r>
            <w:r>
              <w:t xml:space="preserve"> </w:t>
            </w:r>
            <w:r>
              <w:t xml:space="preserve">the subfolders</w:t>
            </w:r>
            <w:r>
              <w:t xml:space="preserve"> </w:t>
            </w:r>
            <w:r>
              <w:rPr>
                <w:rStyle w:val="VerbatimChar"/>
              </w:rPr>
              <w:t xml:space="preserve">data/outputs/gis/corine_refinement/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data/outputs/results/corine_refinement/</w:t>
            </w:r>
            <w:r>
              <w:t xml:space="preserve">,</w:t>
            </w:r>
            <w:r>
              <w:t xml:space="preserve"> </w:t>
            </w:r>
            <w:r>
              <w:t xml:space="preserve">and every file name starts with</w:t>
            </w:r>
            <w:r>
              <w:t xml:space="preserve"> </w:t>
            </w:r>
            <w:r>
              <w:rPr>
                <w:rStyle w:val="VerbatimChar"/>
              </w:rPr>
              <w:t xml:space="preserve">corine_refinement_</w:t>
            </w:r>
            <w:r>
              <w:t xml:space="preserve">, so it cannot be mistaken for the baseline.</w:t>
            </w:r>
          </w:p>
          <w:p/>
        </w:tc>
      </w:tr>
    </w:tbl>
    <w:bookmarkStart w:id="45" w:name="why-and-how"/>
    <w:p>
      <w:pPr>
        <w:pStyle w:val="Heading2"/>
      </w:pPr>
      <w:r>
        <w:t xml:space="preserve">Why and how</w:t>
      </w:r>
    </w:p>
    <w:p>
      <w:pPr>
        <w:pStyle w:val="FirstParagraph"/>
      </w:pPr>
      <w:r>
        <w:t xml:space="preserve">The baseline uses the 2020 FAWS pattern for every year. Corine Land Cover (CLC) maps forest</w:t>
      </w:r>
      <w:r>
        <w:t xml:space="preserve"> </w:t>
      </w:r>
      <w:r>
        <w:t xml:space="preserve">for 2000, 2006, 2012 and 2018</w:t>
      </w:r>
      <w:r>
        <w:t xml:space="preserve"> </w:t>
      </w:r>
      <w:r>
        <w:t xml:space="preserve">(European Environment Agency, 2020)</w:t>
      </w:r>
      <w:r>
        <w:t xml:space="preserve">, so combining the two lets the spatial key change with forest</w:t>
      </w:r>
      <w:r>
        <w:t xml:space="preserve"> </w:t>
      </w:r>
      <w:r>
        <w:t xml:space="preserve">extent. The refined key of a year is the 100 m overlap of FAWS and CLC forest (broad-leaved,</w:t>
      </w:r>
      <w:r>
        <w:t xml:space="preserve"> </w:t>
      </w:r>
      <w:r>
        <w:t xml:space="preserve">coniferous and mixed forest, CLC 311, 312 and 313) of that epoch, summed to 1 km shares. The</w:t>
      </w:r>
      <w:r>
        <w:t xml:space="preserve"> </w:t>
      </w:r>
      <w:r>
        <w:t xml:space="preserve">national NAI is spread over it in the same way as in the baseline, so the sum of each country is</w:t>
      </w:r>
      <w:r>
        <w:t xml:space="preserve"> </w:t>
      </w:r>
      <w:r>
        <w:t xml:space="preserve">conserved. CLC 2018 is the latest epoch and is also used for 2024.</w:t>
      </w:r>
    </w:p>
    <w:p>
      <w:pPr>
        <w:pStyle w:val="BodyText"/>
      </w:pPr>
      <w:r>
        <w:t xml:space="preserve">The CLC rasters are 3 GB each as downloaded. The script</w:t>
      </w:r>
      <w:r>
        <w:t xml:space="preserve"> </w:t>
      </w:r>
      <w:r>
        <w:rPr>
          <w:rStyle w:val="VerbatimChar"/>
        </w:rPr>
        <w:t xml:space="preserve">scripts/05_prepare_clc.R</w:t>
      </w:r>
      <w:r>
        <w:t xml:space="preserve"> </w:t>
      </w:r>
      <w:r>
        <w:t xml:space="preserve">reduces them to</w:t>
      </w:r>
      <w:r>
        <w:t xml:space="preserve"> </w:t>
      </w:r>
      <w:r>
        <w:t xml:space="preserve">four 1 km files of about 9 MB in</w:t>
      </w:r>
      <w:r>
        <w:t xml:space="preserve"> </w:t>
      </w:r>
      <w:r>
        <w:rPr>
          <w:rStyle w:val="VerbatimChar"/>
        </w:rPr>
        <w:t xml:space="preserve">data/inputs/corine/</w:t>
      </w:r>
      <w:r>
        <w:t xml:space="preserve">. The version used is V2020_20u1</w:t>
      </w:r>
      <w:r>
        <w:t xml:space="preserve"> </w:t>
      </w:r>
      <w:r>
        <w:t xml:space="preserve">(the Copernicus Land Monitoring Service release that revised all epochs consistently).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"scripts/05_prepare_clc.R"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</w:p>
    <w:bookmarkEnd w:id="45"/>
    <w:bookmarkStart w:id="46" w:name="weights-by-epoch"/>
    <w:p>
      <w:pPr>
        <w:pStyle w:val="Heading2"/>
      </w:pPr>
      <w:r>
        <w:t xml:space="preserve">Weights by epoch</w:t>
      </w:r>
    </w:p>
    <w:p>
      <w:pPr>
        <w:pStyle w:val="SourceCode"/>
      </w:pPr>
      <w:r>
        <w:rPr>
          <w:rStyle w:val="NormalTok"/>
        </w:rPr>
        <w:t xml:space="preserve">clc_epochs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"2006"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"2018"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CLC epoch used for each reporting year</w:t>
      </w:r>
      <w:r>
        <w:br/>
      </w:r>
      <w:r>
        <w:rPr>
          <w:rStyle w:val="NormalTok"/>
        </w:rPr>
        <w:t xml:space="preserve">clc_for_year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2000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2006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2012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2018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2024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refine_gis_dir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(gis_dir, </w:t>
      </w:r>
      <w:r>
        <w:rPr>
          <w:rStyle w:val="StringTok"/>
        </w:rPr>
        <w:t xml:space="preserve">"corine_refinement"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refine_results_dir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(results_dir, </w:t>
      </w:r>
      <w:r>
        <w:rPr>
          <w:rStyle w:val="StringTok"/>
        </w:rPr>
        <w:t xml:space="preserve">"corine_refinement"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(refine_gis_dir,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(refine_results_dir,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clc_weights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(clc_epochs, \(e) 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"data/inputs/corine/FAWS_x_CLC%s_1km.tif"</w:t>
      </w:r>
      <w:r>
        <w:rPr>
          <w:rStyle w:val="NormalTok"/>
        </w:rPr>
        <w:t xml:space="preserve">, e)))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(clc_weights)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clc_epochs</w:t>
      </w:r>
      <w:r>
        <w:br/>
      </w:r>
      <w:r>
        <w:br/>
      </w:r>
      <w:r>
        <w:rPr>
          <w:rStyle w:val="NormalTok"/>
        </w:rPr>
        <w:t xml:space="preserve">clc_weight_sums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(clc_weights, country_weight_sums, </w:t>
      </w:r>
      <w:r>
        <w:rPr>
          <w:rStyle w:val="AttributeTok"/>
        </w:rPr>
        <w:t xml:space="preserve">country_ids =</w:t>
      </w:r>
      <w:r>
        <w:rPr>
          <w:rStyle w:val="NormalTok"/>
        </w:rPr>
        <w:t xml:space="preserve"> country_ids)</w:t>
      </w:r>
    </w:p>
    <w:p>
      <w:pPr>
        <w:pStyle w:val="FirstParagraph"/>
      </w:pPr>
      <w:r>
        <w:t xml:space="preserve">The table gives the area where FAWS and CLC forest coincide, as a share of the FAWS area. CLC</w:t>
      </w:r>
      <w:r>
        <w:t xml:space="preserve"> </w:t>
      </w:r>
      <w:r>
        <w:t xml:space="preserve">forest and FAWS come from different sources and mapping units (CLC has a minimum mapping unit of</w:t>
      </w:r>
      <w:r>
        <w:t xml:space="preserve"> </w:t>
      </w:r>
      <w:r>
        <w:t xml:space="preserve">25 ha), so the overlap is partial, and it differs by country.</w:t>
      </w:r>
    </w:p>
    <w:p>
      <w:pPr>
        <w:pStyle w:val="SourceCode"/>
      </w:pPr>
      <w:r>
        <w:rPr>
          <w:rStyle w:val="NormalTok"/>
        </w:rPr>
        <w:t xml:space="preserve">overlap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(clc_weight_sums,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"epoch"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(weight_sums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faws =</w:t>
      </w:r>
      <w:r>
        <w:rPr>
          <w:rStyle w:val="NormalTok"/>
        </w:rPr>
        <w:t xml:space="preserve"> weight_sum),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overlap_ha =</w:t>
      </w:r>
      <w:r>
        <w:rPr>
          <w:rStyle w:val="NormalTok"/>
        </w:rPr>
        <w:t xml:space="preserve"> weight_sum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faws_ha_1km =</w:t>
      </w:r>
      <w:r>
        <w:rPr>
          <w:rStyle w:val="NormalTok"/>
        </w:rPr>
        <w:t xml:space="preserve"> faws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overlap_share =</w:t>
      </w:r>
      <w:r>
        <w:rPr>
          <w:rStyle w:val="NormalTok"/>
        </w:rPr>
        <w:t xml:space="preserve"> overlap_ha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faws_ha_1km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overlap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FAWS (Mha)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(faws_ha_1km)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FAWS and CLC forest (Mha)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(overlap_ha)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Overlap (% of FAWS)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(overlap_ha)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(faws_ha_1km),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epoch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CLC epoch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epoch)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11"/>
        <w:gridCol w:w="1451"/>
        <w:gridCol w:w="2711"/>
        <w:gridCol w:w="214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CLC epoch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FAWS (Mha)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FAWS and CLC forest (Mha)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Overlap (% of FAWS)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77.4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78.2</w:t>
            </w:r>
          </w:p>
        </w:tc>
      </w:tr>
    </w:tbl>
    <w:p>
      <w:pPr>
        <w:pStyle w:val="FirstParagraph"/>
      </w:pPr>
      <w:r>
        <w:t xml:space="preserve">No country loses all of its weights, so every national value can be placed. The countries with</w:t>
      </w:r>
      <w:r>
        <w:t xml:space="preserve"> </w:t>
      </w:r>
      <w:r>
        <w:t xml:space="preserve">the lowest overlap in 2018 are listed below, since their refined maps depend most on CLC.</w:t>
      </w:r>
    </w:p>
    <w:p>
      <w:pPr>
        <w:pStyle w:val="SourceCode"/>
      </w:pPr>
      <w:r>
        <w:rPr>
          <w:rStyle w:val="NormalTok"/>
        </w:rPr>
        <w:t xml:space="preserve">overlap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(epoch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"2018"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(overlap_share)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slice_head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geo,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Overlap (% of FAWS)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overlap_share)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41"/>
        <w:gridCol w:w="214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Overlap (% of FAWS)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</w:tr>
    </w:tbl>
    <w:bookmarkEnd w:id="46"/>
    <w:bookmarkStart w:id="47" w:name="spreading-the-national-nai-1"/>
    <w:p>
      <w:pPr>
        <w:pStyle w:val="Heading2"/>
      </w:pPr>
      <w:r>
        <w:t xml:space="preserve">Spreading the national NAI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(yr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years_report) {</w:t>
      </w:r>
      <w:r>
        <w:br/>
      </w:r>
      <w:r>
        <w:rPr>
          <w:rStyle w:val="NormalTok"/>
        </w:rPr>
        <w:t xml:space="preserve">  epoch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clc_for_year[[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(yr)]]</w:t>
      </w:r>
      <w:r>
        <w:br/>
      </w:r>
      <w:r>
        <w:rPr>
          <w:rStyle w:val="NormalTok"/>
        </w:rPr>
        <w:t xml:space="preserve">  refined_map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spread_totals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(nai_filled, 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yr),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clc_weights[[epoch]],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country_ids =</w:t>
      </w:r>
      <w:r>
        <w:rPr>
          <w:rStyle w:val="NormalTok"/>
        </w:rPr>
        <w:t xml:space="preserve"> country_ids,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weight_sums =</w:t>
      </w:r>
      <w:r>
        <w:rPr>
          <w:rStyle w:val="NormalTok"/>
        </w:rPr>
        <w:t xml:space="preserve"> clc_weight_sums[[epoch]]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(refined_map)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"nai_clc_"</w:t>
      </w:r>
      <w:r>
        <w:rPr>
          <w:rStyle w:val="NormalTok"/>
        </w:rPr>
        <w:t xml:space="preserve">, yr)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writeRaster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refined_map,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(refine_gis_dir,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"corine_refinement_wood_nai_faws_1km_%s.tif"</w:t>
      </w:r>
      <w:r>
        <w:rPr>
          <w:rStyle w:val="NormalTok"/>
        </w:rPr>
        <w:t xml:space="preserve">, yr)),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overwrite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"FLT4S"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gdal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"COMPRESS=DEFLATE"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"PREDICTOR=3"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"TILED=YES"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conservation check reads the files back, as in the baseline.</w:t>
      </w:r>
    </w:p>
    <w:p>
      <w:pPr>
        <w:pStyle w:val="SourceCode"/>
      </w:pPr>
      <w:r>
        <w:rPr>
          <w:rStyle w:val="NormalTok"/>
        </w:rPr>
        <w:t xml:space="preserve">refined_maps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(refine_gis_dir,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"corine_refinement_wood_nai_faws_1km_%s.tif"</w:t>
      </w:r>
      <w:r>
        <w:rPr>
          <w:rStyle w:val="NormalTok"/>
        </w:rPr>
        <w:t xml:space="preserve">, years_report))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years_report,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CLC epoch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(clc_for_year[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(years_report)]),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Sum of maps (million m3)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</w:t>
      </w:r>
      <w:r>
        <w:rPr>
          <w:rStyle w:val="NormalTok"/>
        </w:rPr>
        <w:t xml:space="preserve">(refined_maps, </w:t>
      </w:r>
      <w:r>
        <w:rPr>
          <w:rStyle w:val="StringTok"/>
        </w:rPr>
        <w:t xml:space="preserve">"sum"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Sum of national values (million m3)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national_totals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Difference (%)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Sum of maps (million m3)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Sum of national values (million m3)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11"/>
        <w:gridCol w:w="1311"/>
        <w:gridCol w:w="2451"/>
        <w:gridCol w:w="3212"/>
        <w:gridCol w:w="156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CLC epoch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Sum of maps (million m3)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Sum of national values (million m3)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Difference (%)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2,000.00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912.29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912.29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2,006.00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854.97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854.97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805.08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805.08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735.73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735.73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</w:tbl>
    <w:bookmarkEnd w:id="47"/>
    <w:bookmarkStart w:id="54" w:name="comparison-with-the-baseline"/>
    <w:p>
      <w:pPr>
        <w:pStyle w:val="Heading2"/>
      </w:pPr>
      <w:r>
        <w:t xml:space="preserve">Comparison with the baseline</w:t>
      </w:r>
    </w:p>
    <w:p>
      <w:pPr>
        <w:pStyle w:val="FirstParagraph"/>
      </w:pPr>
      <w:r>
        <w:t xml:space="preserve">Both sets of maps hold the same national totals, so differences are only in where the flow falls</w:t>
      </w:r>
      <w:r>
        <w:t xml:space="preserve"> </w:t>
      </w:r>
      <w:r>
        <w:t xml:space="preserve">inside each country. For each year, the table reports the share of the total NAI that sits in a</w:t>
      </w:r>
      <w:r>
        <w:t xml:space="preserve"> </w:t>
      </w:r>
      <w:r>
        <w:t xml:space="preserve">different place at 10 km resolution, and the correlation between the two maps at that resolution.</w:t>
      </w:r>
    </w:p>
    <w:p>
      <w:pPr>
        <w:pStyle w:val="SourceCode"/>
      </w:pPr>
      <w:r>
        <w:rPr>
          <w:rStyle w:val="NormalTok"/>
        </w:rPr>
        <w:t xml:space="preserve">base_10km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(nai_maps, </w:t>
      </w:r>
      <w:r>
        <w:rPr>
          <w:rStyle w:val="AttributeTok"/>
        </w:rPr>
        <w:t xml:space="preserve">fact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refined_10km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(refined_maps, </w:t>
      </w:r>
      <w:r>
        <w:rPr>
          <w:rStyle w:val="AttributeTok"/>
        </w:rPr>
        <w:t xml:space="preserve">fact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years_report,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NAI moved (% of total)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(years_report), \(i)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(refined_10km[[i]]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base_10km[[i]]), </w:t>
      </w:r>
      <w:r>
        <w:rPr>
          <w:rStyle w:val="StringTok"/>
        </w:rPr>
        <w:t xml:space="preserve">"sum"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global</w:t>
      </w:r>
      <w:r>
        <w:rPr>
          <w:rStyle w:val="NormalTok"/>
        </w:rPr>
        <w:t xml:space="preserve">(base_10km[[i]], </w:t>
      </w:r>
      <w:r>
        <w:rPr>
          <w:rStyle w:val="StringTok"/>
        </w:rPr>
        <w:t xml:space="preserve">"sum"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}),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Correlation of cells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(years_report), \(i)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(base_10km[[i]]), 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(refined_10km[[i]]),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show_table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11"/>
        <w:gridCol w:w="2221"/>
        <w:gridCol w:w="190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NAI moved (% of total)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Correlation of cells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2,000.00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2,006.00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</w:tbl>
    <w:p>
      <w:pPr>
        <w:pStyle w:val="FirstParagraph"/>
      </w:pPr>
      <w:r>
        <w:t xml:space="preserve">The maps show the difference (refined minus baseline) for the first and last CLC epochs. Red</w:t>
      </w:r>
      <w:r>
        <w:t xml:space="preserve"> </w:t>
      </w:r>
      <w:r>
        <w:t xml:space="preserve">cells receive more flow with the refinement and blue cells receive less.</w:t>
      </w:r>
    </w:p>
    <w:p>
      <w:pPr>
        <w:pStyle w:val="SourceCode"/>
      </w:pPr>
      <w:r>
        <w:rPr>
          <w:rStyle w:val="NormalTok"/>
        </w:rPr>
        <w:t xml:space="preserve">diff_data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(refined_10km[[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base_10km[[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)]])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"2018"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2000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2018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"difference"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(difference)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diff_limit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(diff_data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difference),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(diff_data)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(difference, diff_limit),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diff_limit)))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countries,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scale_fill_gradient2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"#2166ac"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"#b2182b"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 m3 per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10 km cell"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year,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2.6e6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6.6e6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1.4e6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5.4e6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datum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ndex_files/figure-docx/clc-difference-map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chart shows what only the refinement can show, which is the change of the spatial</w:t>
      </w:r>
      <w:r>
        <w:t xml:space="preserve"> </w:t>
      </w:r>
      <w:r>
        <w:t xml:space="preserve">pattern between the 2000 and 2018 epochs. For each country, it gives the share of the national NAI</w:t>
      </w:r>
      <w:r>
        <w:t xml:space="preserve"> </w:t>
      </w:r>
      <w:r>
        <w:t xml:space="preserve">that would sit in a different cell if the 2018 pattern replaced the 2000 pattern. The baseline</w:t>
      </w:r>
      <w:r>
        <w:t xml:space="preserve"> </w:t>
      </w:r>
      <w:r>
        <w:t xml:space="preserve">would show zero for every country.</w:t>
      </w:r>
    </w:p>
    <w:p>
      <w:pPr>
        <w:pStyle w:val="SourceCode"/>
      </w:pPr>
      <w:r>
        <w:rPr>
          <w:rStyle w:val="NormalTok"/>
        </w:rPr>
        <w:t xml:space="preserve">pattern_change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country_ids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Share of the national NAI per 1 km cell, in 2000 and 2018 epochs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(id, \(i) {</w:t>
      </w:r>
      <w:r>
        <w:br/>
      </w:r>
      <w:r>
        <w:rPr>
          <w:rStyle w:val="NormalTok"/>
        </w:rPr>
        <w:t xml:space="preserve">      mask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country_ids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raster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clc_weights[[</w:t>
      </w:r>
      <w:r>
        <w:rPr>
          <w:rStyle w:val="StringTok"/>
        </w:rPr>
        <w:t xml:space="preserve">"2000"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mask</w:t>
      </w:r>
      <w:r>
        <w:br/>
      </w:r>
      <w:r>
        <w:rPr>
          <w:rStyle w:val="NormalTok"/>
        </w:rPr>
        <w:t xml:space="preserve">    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clc_weights[[</w:t>
      </w:r>
      <w:r>
        <w:rPr>
          <w:rStyle w:val="StringTok"/>
        </w:rPr>
        <w:t xml:space="preserve">"2018"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mask</w:t>
      </w:r>
      <w:r>
        <w:br/>
      </w:r>
      <w:r>
        <w:rPr>
          <w:rStyle w:val="NormalTok"/>
        </w:rPr>
        <w:t xml:space="preserve">      sa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</w:t>
      </w:r>
      <w:r>
        <w:rPr>
          <w:rStyle w:val="NormalTok"/>
        </w:rPr>
        <w:t xml:space="preserve">(a, </w:t>
      </w:r>
      <w:r>
        <w:rPr>
          <w:rStyle w:val="StringTok"/>
        </w:rPr>
        <w:t xml:space="preserve">"sum"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sb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</w:t>
      </w:r>
      <w:r>
        <w:rPr>
          <w:rStyle w:val="NormalTok"/>
        </w:rPr>
        <w:t xml:space="preserve">(b, </w:t>
      </w:r>
      <w:r>
        <w:rPr>
          <w:rStyle w:val="StringTok"/>
        </w:rPr>
        <w:t xml:space="preserve">"sum"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(sa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sb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sb), </w:t>
      </w:r>
      <w:r>
        <w:rPr>
          <w:rStyle w:val="StringTok"/>
        </w:rPr>
        <w:t xml:space="preserve">"sum"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pattern_change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(gain))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(geo, gain))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gain,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geo))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 of national NAI that moves between 2000 and 2018 (%)"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index_files/figure-docx/clc-pattern-change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largest shifts are in Ireland, Portugal and Spain. Part of what looks like change in forest</w:t>
      </w:r>
      <w:r>
        <w:t xml:space="preserve"> </w:t>
      </w:r>
      <w:r>
        <w:t xml:space="preserve">may come from differences in how national teams classified land in each CLC epoch, and from</w:t>
      </w:r>
      <w:r>
        <w:t xml:space="preserve"> </w:t>
      </w:r>
      <w:r>
        <w:t xml:space="preserve">fires and plantation cycles, so the pattern change should be read with caution and not as a</w:t>
      </w:r>
      <w:r>
        <w:t xml:space="preserve"> </w:t>
      </w:r>
      <w:r>
        <w:t xml:space="preserve">measure of forest gain or loss.</w:t>
      </w:r>
    </w:p>
    <w:p>
      <w:pPr>
        <w:pStyle w:val="BodyText"/>
      </w:pPr>
      <w:r>
        <w:t xml:space="preserve">The refined maps are more detailed in time and use a second dataset, but they are not obviously</w:t>
      </w:r>
      <w:r>
        <w:t xml:space="preserve"> </w:t>
      </w:r>
      <w:r>
        <w:t xml:space="preserve">more accurate. CLC and FAWS were mapped independently, and CLC classes forest at a coarser</w:t>
      </w:r>
      <w:r>
        <w:t xml:space="preserve"> </w:t>
      </w:r>
      <w:r>
        <w:t xml:space="preserve">minimum unit than the 100 m FAWS map. The baseline remains the main result, and the refinement</w:t>
      </w:r>
      <w:r>
        <w:t xml:space="preserve"> </w:t>
      </w:r>
      <w:r>
        <w:t xml:space="preserve">is offered for the team to choose from.</w:t>
      </w:r>
    </w:p>
    <w:p>
      <w:pPr>
        <w:pStyle w:val="SourceCode"/>
      </w:pPr>
      <w:r>
        <w:rPr>
          <w:rStyle w:val="FunctionTok"/>
        </w:rPr>
        <w:t xml:space="preserve">export_table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overlap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(epoch, geo, faws_ha_1km, overlap_ha, overlap_share),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"corine_refinement_faws_clc_overlap_by_country"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dir =</w:t>
      </w:r>
      <w:r>
        <w:rPr>
          <w:rStyle w:val="NormalTok"/>
        </w:rPr>
        <w:t xml:space="preserve"> refine_results_dir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export_table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comparison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rename_with</w:t>
      </w:r>
      <w:r>
        <w:rPr>
          <w:rStyle w:val="NormalTok"/>
        </w:rPr>
        <w:t xml:space="preserve">(\(x)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"[^A-Za-z0-9]+"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x)),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"corine_refinement_comparison_with_baseline"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dir =</w:t>
      </w:r>
      <w:r>
        <w:rPr>
          <w:rStyle w:val="NormalTok"/>
        </w:rPr>
        <w:t xml:space="preserve"> refine_results_dir</w:t>
      </w:r>
      <w:r>
        <w:br/>
      </w:r>
      <w:r>
        <w:rPr>
          <w:rStyle w:val="NormalTok"/>
        </w:rPr>
        <w:t xml:space="preserve">)</w:t>
      </w:r>
    </w:p>
    <w:bookmarkEnd w:id="54"/>
    <w:bookmarkEnd w:id="55"/>
    <w:bookmarkStart w:id="56" w:name="exports"/>
    <w:p>
      <w:pPr>
        <w:pStyle w:val="Heading1"/>
      </w:pPr>
      <w:r>
        <w:t xml:space="preserve">Exports</w:t>
      </w:r>
    </w:p>
    <w:p>
      <w:pPr>
        <w:pStyle w:val="FirstParagraph"/>
      </w:pPr>
      <w:r>
        <w:t xml:space="preserve">The tables are saved as</w:t>
      </w:r>
      <w:r>
        <w:t xml:space="preserve"> </w:t>
      </w:r>
      <w:r>
        <w:rPr>
          <w:rStyle w:val="VerbatimChar"/>
        </w:rPr>
        <w:t xml:space="preserve">.rds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export_table()</w:t>
      </w:r>
      <w:r>
        <w:t xml:space="preserve">, and a workbook with the</w:t>
      </w:r>
      <w:r>
        <w:t xml:space="preserve"> </w:t>
      </w:r>
      <w:r>
        <w:t xml:space="preserve">reporting-year tables is saved for the team. A GeoPackage of the countries carries the</w:t>
      </w:r>
      <w:r>
        <w:t xml:space="preserve"> </w:t>
      </w:r>
      <w:r>
        <w:t xml:space="preserve">reporting-year values for use in GIS.</w:t>
      </w:r>
    </w:p>
    <w:p>
      <w:pPr>
        <w:pStyle w:val="SourceCode"/>
      </w:pPr>
      <w:r>
        <w:rPr>
          <w:rStyle w:val="NormalTok"/>
        </w:rPr>
        <w:t xml:space="preserve">nai_export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nai_filled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nai_faws_1000m3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nai_source =</w:t>
      </w:r>
      <w:r>
        <w:rPr>
          <w:rStyle w:val="NormalTok"/>
        </w:rPr>
        <w:t xml:space="preserve"> source)</w:t>
      </w:r>
      <w:r>
        <w:br/>
      </w:r>
      <w:r>
        <w:br/>
      </w:r>
      <w:r>
        <w:rPr>
          <w:rStyle w:val="FunctionTok"/>
        </w:rPr>
        <w:t xml:space="preserve">export_table</w:t>
      </w:r>
      <w:r>
        <w:rPr>
          <w:rStyle w:val="NormalTok"/>
        </w:rPr>
        <w:t xml:space="preserve">(nai_export, </w:t>
      </w:r>
      <w:r>
        <w:rPr>
          <w:rStyle w:val="StringTok"/>
        </w:rPr>
        <w:t xml:space="preserve">"wood_nai_faws_country_year"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export_table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overuse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(nai_source, removals_source), as.character)),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"wood_overuse_country_year"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summary_sheets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nai_report_years =</w:t>
      </w:r>
      <w:r>
        <w:rPr>
          <w:rStyle w:val="NormalTok"/>
        </w:rPr>
        <w:t xml:space="preserve"> nai_export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years_report)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(geo, year, nai_faws_1000m3)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nai_faws_1000m3),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overuse_report_years =</w:t>
      </w:r>
      <w:r>
        <w:rPr>
          <w:rStyle w:val="NormalTok"/>
        </w:rPr>
        <w:t xml:space="preserve"> overuse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years_report)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(nai_source, removals_source), as.character)),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sensitivity_fallback_scaled =</w:t>
      </w:r>
      <w:r>
        <w:rPr>
          <w:rStyle w:val="NormalTok"/>
        </w:rPr>
        <w:t xml:space="preserve"> nai_adjusted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years_report)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geo, year,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inca_rule =</w:t>
      </w:r>
      <w:r>
        <w:rPr>
          <w:rStyle w:val="NormalTok"/>
        </w:rPr>
        <w:t xml:space="preserve"> value,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scaled_by_faws_share =</w:t>
      </w:r>
      <w:r>
        <w:rPr>
          <w:rStyle w:val="NormalTok"/>
        </w:rPr>
        <w:t xml:space="preserve"> value_adjusted,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(source)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faws_area_by_country =</w:t>
      </w:r>
      <w:r>
        <w:rPr>
          <w:rStyle w:val="NormalTok"/>
        </w:rPr>
        <w:t xml:space="preserve"> faws_area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writexl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write_xlsx</w:t>
      </w:r>
      <w:r>
        <w:rPr>
          <w:rStyle w:val="NormalTok"/>
        </w:rPr>
        <w:t xml:space="preserve">(summary_sheets,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(results_dir, </w:t>
      </w:r>
      <w:r>
        <w:rPr>
          <w:rStyle w:val="StringTok"/>
        </w:rPr>
        <w:t xml:space="preserve">"wood_provision_summary.xlsx"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country_values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overuse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years_report)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(geo, year, nai, removals, overuse)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(nai, removals, overuse),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names_glue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"{.value}_{year}"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countries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(eu27)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(country_values,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(gis_dir, </w:t>
      </w:r>
      <w:r>
        <w:rPr>
          <w:rStyle w:val="StringTok"/>
        </w:rPr>
        <w:t xml:space="preserve">"wood_provision_countries.gpkg"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layer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delete_dsn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</w:p>
    <w:bookmarkEnd w:id="56"/>
    <w:bookmarkStart w:id="57" w:name="downloads"/>
    <w:p>
      <w:pPr>
        <w:pStyle w:val="Heading1"/>
      </w:pPr>
      <w:r>
        <w:t xml:space="preserve">Downloads</w:t>
      </w:r>
    </w:p>
    <w:p>
      <w:pPr>
        <w:pStyle w:val="FirstParagraph"/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lists</w:t>
      </w:r>
      <w:r>
        <w:t xml:space="preserve"> </w:t>
      </w:r>
      <w:r>
        <w:rPr>
          <w:rStyle w:val="VerbatimChar"/>
        </w:rPr>
        <w:t xml:space="preserve">data/outputs/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project.resources</w:t>
      </w:r>
      <w:r>
        <w:t xml:space="preserve">, so these files are copied into the</w:t>
      </w:r>
      <w:r>
        <w:t xml:space="preserve"> </w:t>
      </w:r>
      <w:r>
        <w:t xml:space="preserve">published site. The links below are relative to this page.</w:t>
      </w:r>
    </w:p>
    <w:p>
      <w:pPr>
        <w:pStyle w:val="SourceCode"/>
      </w:pPr>
      <w:r>
        <w:rPr>
          <w:rStyle w:val="NormalTok"/>
        </w:rPr>
        <w:t xml:space="preserve">tables_dl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"wood_nai_faws_country_year.xlsx"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"wood_nai_faws_country_year.rds"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"wood_overuse_country_year.xlsx"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"wood_overuse_country_year.rds"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"wood_provision_summary.xlsx"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Folder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Description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"National NAI of FAWS by year, 2000 to 2024, with the origin of every 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 same panel as an R 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"NAI, removals, balance, ratio and overuse flag by country and 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 same panel as an R 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"Reporting-year tables and the fallback sensitivity check, one sheet each"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maps_dl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"wood_nai_faws_1km_%s.tif"</w:t>
      </w:r>
      <w:r>
        <w:rPr>
          <w:rStyle w:val="NormalTok"/>
        </w:rPr>
        <w:t xml:space="preserve">, years_report),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"wood_provision_countries.gpkg"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Folder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Description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"NAI of FAWS in %s, thousand m3 per 1 km cell, EPSG:3035"</w:t>
      </w:r>
      <w:r>
        <w:rPr>
          <w:rStyle w:val="NormalTok"/>
        </w:rPr>
        <w:t xml:space="preserve">, years_report),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"EU27 country polygons with NAI, removals and overuse flag for the reporting years"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refinement_dl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"corine_refinement_faws_clc_overlap_by_country.xlsx"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"corine_refinement_comparison_with_baseline.xlsx"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"corine_refinement_wood_nai_faws_1km_%s.tif"</w:t>
      </w:r>
      <w:r>
        <w:rPr>
          <w:rStyle w:val="NormalTok"/>
        </w:rPr>
        <w:t xml:space="preserve">, years_report)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Folder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"results/corine_refinement"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"gis/corine_refinement"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(years_report))),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Description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"Refinement: area where FAWS and CLC forest coincide, by country and CLC epoch"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"Refinement: how far the refined maps differ from the baseline maps, by 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"Refinement: NAI of FAWS in %s spread over FAWS and CLC forest, thousand m3 per 1 km cell"</w:t>
      </w:r>
      <w:r>
        <w:rPr>
          <w:rStyle w:val="NormalTok"/>
        </w:rPr>
        <w:t xml:space="preserve">, years_report)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downloads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(tables_dl, maps_dl, refinement_dl)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"../../../data/outputs"</w:t>
      </w:r>
      <w:r>
        <w:rPr>
          <w:rStyle w:val="NormalTok"/>
        </w:rPr>
        <w:t xml:space="preserve">, Folder, File))</w:t>
      </w:r>
      <w:r>
        <w:br/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(downloads, </w:t>
      </w:r>
      <w:r>
        <w:rPr>
          <w:rStyle w:val="AttributeTok"/>
        </w:rPr>
        <w:t xml:space="preserve">col_keys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compose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as_paragraph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hyperlink_text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File, </w:t>
      </w:r>
      <w:r>
        <w:rPr>
          <w:rStyle w:val="AttributeTok"/>
        </w:rPr>
        <w:t xml:space="preserve">url =</w:t>
      </w:r>
      <w:r>
        <w:rPr>
          <w:rStyle w:val="NormalTok"/>
        </w:rPr>
        <w:t xml:space="preserve"> Path))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fontsize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73"/>
        <w:gridCol w:w="8184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Description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results/wood_nai_faws_country_year.xlsx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wood_nai_faws_country_year.xlsx</w:t>
              </w:r>
            </w:hyperlink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National NAI of FAWS by year, 2000 to 2024, with the origin of every value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results/wood_nai_faws_country_year.rds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wood_nai_faws_country_year.rds</w:t>
              </w:r>
            </w:hyperlink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same panel as an R object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results/wood_overuse_country_year.xlsx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wood_overuse_country_year.xlsx</w:t>
              </w:r>
            </w:hyperlink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NAI, removals, balance, ratio and overuse flag by country and year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results/wood_overuse_country_year.rds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wood_overuse_country_year.rds</w:t>
              </w:r>
            </w:hyperlink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same panel as an R object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results/wood_provision_summary.xlsx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wood_provision_summary.xlsx</w:t>
              </w:r>
            </w:hyperlink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Reporting-year tables and the fallback sensitivity check, one sheet each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gis/wood_nai_faws_1km_2000.tif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wood_nai_faws_1km_2000.tif</w:t>
              </w:r>
            </w:hyperlink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NAI of FAWS in 2000, thousand m3 per 1 km cell, EPSG:3035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gis/wood_nai_faws_1km_2006.tif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wood_nai_faws_1km_2006.tif</w:t>
              </w:r>
            </w:hyperlink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NAI of FAWS in 2006, thousand m3 per 1 km cell, EPSG:3035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gis/wood_nai_faws_1km_2012.tif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wood_nai_faws_1km_2012.tif</w:t>
              </w:r>
            </w:hyperlink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NAI of FAWS in 2012, thousand m3 per 1 km cell, EPSG:3035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gis/wood_nai_faws_1km_2018.tif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wood_nai_faws_1km_2018.tif</w:t>
              </w:r>
            </w:hyperlink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NAI of FAWS in 2018, thousand m3 per 1 km cell, EPSG:3035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gis/wood_nai_faws_1km_2024.tif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wood_nai_faws_1km_2024.tif</w:t>
              </w:r>
            </w:hyperlink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NAI of FAWS in 2024, thousand m3 per 1 km cell, EPSG:3035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gis/wood_provision_countries.gpkg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wood_provision_countries.gpkg</w:t>
              </w:r>
            </w:hyperlink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EU27 country polygons with NAI, removals and overuse flag for the reporting years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results/corine_refinement/corine_refinement_faws_clc_overlap_by_country.xlsx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corine_refinement_faws_clc_overlap_by_country.xlsx</w:t>
              </w:r>
            </w:hyperlink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Refinement: area where FAWS and CLC forest coincide, by country and CLC epoch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results/corine_refinement/corine_refinement_comparison_with_baseline.xlsx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corine_refinement_comparison_with_baseline.xlsx</w:t>
              </w:r>
            </w:hyperlink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Refinement: how far the refined maps differ from the baseline maps, by year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gis/corine_refinement/corine_refinement_wood_nai_faws_1km_2000.tif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corine_refinement_wood_nai_faws_1km_2000.tif</w:t>
              </w:r>
            </w:hyperlink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Refinement: NAI of FAWS in 2000 spread over FAWS and CLC forest, thousand m3 per 1 km cell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gis/corine_refinement/corine_refinement_wood_nai_faws_1km_2006.tif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corine_refinement_wood_nai_faws_1km_2006.tif</w:t>
              </w:r>
            </w:hyperlink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Refinement: NAI of FAWS in 2006 spread over FAWS and CLC forest, thousand m3 per 1 km cell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gis/corine_refinement/corine_refinement_wood_nai_faws_1km_2012.tif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corine_refinement_wood_nai_faws_1km_2012.tif</w:t>
              </w:r>
            </w:hyperlink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Refinement: NAI of FAWS in 2012 spread over FAWS and CLC forest, thousand m3 per 1 km cell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gis/corine_refinement/corine_refinement_wood_nai_faws_1km_2018.tif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corine_refinement_wood_nai_faws_1km_2018.tif</w:t>
              </w:r>
            </w:hyperlink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Refinement: NAI of FAWS in 2018 spread over FAWS and CLC forest, thousand m3 per 1 km cell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gis/corine_refinement/corine_refinement_wood_nai_faws_1km_2024.tif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corine_refinement_wood_nai_faws_1km_2024.tif</w:t>
              </w:r>
            </w:hyperlink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Refinement: NAI of FAWS in 2024 spread over FAWS and CLC forest, thousand m3 per 1 km cell</w:t>
            </w:r>
          </w:p>
        </w:tc>
      </w:tr>
    </w:tbl>
    <w:bookmarkEnd w:id="57"/>
    <w:bookmarkStart w:id="59" w:name="X452330f75794bc675f09dc246b593d35f37a5f5"/>
    <w:p>
      <w:pPr>
        <w:pStyle w:val="Heading1"/>
      </w:pPr>
      <w:r>
        <w:t xml:space="preserve">Limitations and proposals to refine the spatial key</w:t>
      </w:r>
    </w:p>
    <w:p>
      <w:pPr>
        <w:pStyle w:val="Compact"/>
        <w:numPr>
          <w:ilvl w:val="0"/>
          <w:numId w:val="1003"/>
        </w:numPr>
      </w:pPr>
      <w:r>
        <w:t xml:space="preserve">The FAWS map is a single year. Time variation in forest extent is not represented in the</w:t>
      </w:r>
      <w:r>
        <w:t xml:space="preserve"> </w:t>
      </w:r>
      <w:r>
        <w:t xml:space="preserve">baseline, so the maps of 2000 and 2006 apply the 2020 pattern to older national values. The</w:t>
      </w:r>
      <w:r>
        <w:t xml:space="preserve"> </w:t>
      </w:r>
      <w:r>
        <w:t xml:space="preserve">Corine refinement above adds that variation, with the limits discussed in its section.</w:t>
      </w:r>
    </w:p>
    <w:p>
      <w:pPr>
        <w:pStyle w:val="Compact"/>
        <w:numPr>
          <w:ilvl w:val="0"/>
          <w:numId w:val="1003"/>
        </w:numPr>
      </w:pPr>
      <w:r>
        <w:t xml:space="preserve">The FAWS map says where wood supply is possible and says nothing about growing conditions.</w:t>
      </w:r>
      <w:r>
        <w:t xml:space="preserve"> </w:t>
      </w:r>
      <w:r>
        <w:t xml:space="preserve">Cells with the same FAWS share receive the same flow inside a country. INCA Part II used dry</w:t>
      </w:r>
      <w:r>
        <w:t xml:space="preserve"> </w:t>
      </w:r>
      <w:r>
        <w:t xml:space="preserve">matter productivity for this purpose</w:t>
      </w:r>
      <w:r>
        <w:t xml:space="preserve"> </w:t>
      </w:r>
      <w:r>
        <w:t xml:space="preserve">(Vallecillo et al., 2019)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NAI of FAWS is reported by few countries before 2018. The fallback to total forest probably</w:t>
      </w:r>
      <w:r>
        <w:t xml:space="preserve"> </w:t>
      </w:r>
      <w:r>
        <w:t xml:space="preserve">overstates the flow, as the sensitivity check shows. The INCA plugin replaces missing values</w:t>
      </w:r>
      <w:r>
        <w:t xml:space="preserve"> </w:t>
      </w:r>
      <w:r>
        <w:t xml:space="preserve">with estimates from the JRC carbon budget model, which are not available in this repository.</w:t>
      </w:r>
    </w:p>
    <w:p>
      <w:pPr>
        <w:pStyle w:val="Compact"/>
        <w:numPr>
          <w:ilvl w:val="0"/>
          <w:numId w:val="1003"/>
        </w:numPr>
      </w:pPr>
      <w:r>
        <w:t xml:space="preserve">The 2024 values mostly repeat the latest available year, since Eurostat holds 2024 for very few</w:t>
      </w:r>
      <w:r>
        <w:t xml:space="preserve"> </w:t>
      </w:r>
      <w:r>
        <w:t xml:space="preserve">countries. They should be refreshed when the dataset is updated.</w:t>
      </w:r>
    </w:p>
    <w:p>
      <w:pPr>
        <w:pStyle w:val="Compact"/>
        <w:numPr>
          <w:ilvl w:val="0"/>
          <w:numId w:val="1003"/>
        </w:numPr>
      </w:pPr>
      <w:r>
        <w:t xml:space="preserve">The FAWS and boundary layers are aggregated to 1 km, so cells on the coast and on borders are</w:t>
      </w:r>
      <w:r>
        <w:t xml:space="preserve"> </w:t>
      </w:r>
      <w:r>
        <w:t xml:space="preserve">assigned to one country by their centre point.</w:t>
      </w:r>
    </w:p>
    <w:p>
      <w:pPr>
        <w:pStyle w:val="FirstParagraph"/>
      </w:pPr>
      <w:r>
        <w:t xml:space="preserve">Further candidate refinements, each documented with its source and size in</w:t>
      </w:r>
      <w:r>
        <w:t xml:space="preserve"> </w:t>
      </w:r>
      <w:r>
        <w:rPr>
          <w:rStyle w:val="VerbatimChar"/>
        </w:rPr>
        <w:t xml:space="preserve">research/refinement-proposals.md</w:t>
      </w:r>
      <w:r>
        <w:t xml:space="preserve">, include the biomass available for wood supply map as a</w:t>
      </w:r>
      <w:r>
        <w:t xml:space="preserve"> </w:t>
      </w:r>
      <w:r>
        <w:t xml:space="preserve">weight and dry matter productivity as a within-FAWS weight. The monetary valuation that follows</w:t>
      </w:r>
      <w:r>
        <w:t xml:space="preserve"> </w:t>
      </w:r>
      <w:r>
        <w:t xml:space="preserve">the physical accounts is in its own</w:t>
      </w:r>
      <w:r>
        <w:t xml:space="preserve"> </w:t>
      </w:r>
      <w:hyperlink r:id="rId58">
        <w:r>
          <w:rPr>
            <w:rStyle w:val="Hyperlink"/>
          </w:rPr>
          <w:t xml:space="preserve">document</w:t>
        </w:r>
      </w:hyperlink>
      <w:r>
        <w:t xml:space="preserve">.</w:t>
      </w:r>
    </w:p>
    <w:bookmarkEnd w:id="59"/>
    <w:bookmarkStart w:id="74" w:name="references"/>
    <w:p>
      <w:pPr>
        <w:pStyle w:val="Heading1"/>
      </w:pPr>
      <w:r>
        <w:t xml:space="preserve">References</w:t>
      </w:r>
    </w:p>
    <w:bookmarkStart w:id="73" w:name="refs"/>
    <w:bookmarkStart w:id="61" w:name="ref-avitabile2023"/>
    <w:p>
      <w:pPr>
        <w:pStyle w:val="Bibliography"/>
      </w:pPr>
      <w:r>
        <w:t xml:space="preserve">Avitabile, V. et al.</w:t>
      </w:r>
      <w:r>
        <w:t xml:space="preserve"> (2023).</w:t>
      </w:r>
      <w:r>
        <w:t xml:space="preserve"> </w:t>
      </w:r>
      <w:r>
        <w:rPr>
          <w:i/>
          <w:iCs/>
        </w:rPr>
        <w:t xml:space="preserve">Biomass production, supply, uses and flows in the european union</w:t>
      </w:r>
      <w:r>
        <w:t xml:space="preserve"> </w:t>
      </w:r>
      <w:r>
        <w:t xml:space="preserve">(No. EUR 31566 EN, JRC132358). Publications Office of the European Union.</w:t>
      </w:r>
      <w:r>
        <w:t xml:space="preserve"> </w:t>
      </w:r>
      <w:hyperlink r:id="rId60">
        <w:r>
          <w:rPr>
            <w:rStyle w:val="Hyperlink"/>
          </w:rPr>
          <w:t xml:space="preserve">https://doi.org/10.2760/811744</w:t>
        </w:r>
      </w:hyperlink>
    </w:p>
    <w:bookmarkEnd w:id="61"/>
    <w:bookmarkStart w:id="63" w:name="ref-jrc2026faws"/>
    <w:p>
      <w:pPr>
        <w:pStyle w:val="Bibliography"/>
      </w:pPr>
      <w:r>
        <w:t xml:space="preserve">European Commission, Joint Research Centre. (2026).</w:t>
      </w:r>
      <w:r>
        <w:t xml:space="preserve"> </w:t>
      </w:r>
      <w:r>
        <w:rPr>
          <w:i/>
          <w:iCs/>
        </w:rPr>
        <w:t xml:space="preserve">Map of the forest available for wood supply (FAWS) of EU27 for 2020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https://doi.org/10.2905/JRC.SF31H30</w:t>
        </w:r>
      </w:hyperlink>
    </w:p>
    <w:bookmarkEnd w:id="63"/>
    <w:bookmarkStart w:id="65" w:name="ref-copernicus2020clc"/>
    <w:p>
      <w:pPr>
        <w:pStyle w:val="Bibliography"/>
      </w:pPr>
      <w:r>
        <w:t xml:space="preserve">European Environment Agency. (2020).</w:t>
      </w:r>
      <w:r>
        <w:t xml:space="preserve"> </w:t>
      </w:r>
      <w:r>
        <w:rPr>
          <w:i/>
          <w:iCs/>
        </w:rPr>
        <w:t xml:space="preserve">Corine land cover (CLC), raster 100 m, version 2020_20u1, epochs 2000, 2006, 2012 and 2018</w:t>
      </w:r>
      <w:r>
        <w:t xml:space="preserve">. Copernicus Land Monitoring Service.</w:t>
      </w:r>
      <w:r>
        <w:t xml:space="preserve"> </w:t>
      </w:r>
      <w:hyperlink r:id="rId64">
        <w:r>
          <w:rPr>
            <w:rStyle w:val="Hyperlink"/>
          </w:rPr>
          <w:t xml:space="preserve">https://doi.org/10.2909/960998c1-1870-4e82-8051-6485205ebbac</w:t>
        </w:r>
      </w:hyperlink>
    </w:p>
    <w:bookmarkEnd w:id="65"/>
    <w:bookmarkStart w:id="66" w:name="ref-eurostat2026handbook"/>
    <w:p>
      <w:pPr>
        <w:pStyle w:val="Bibliography"/>
      </w:pPr>
      <w:r>
        <w:t xml:space="preserve">Eurostat. (2026a).</w:t>
      </w:r>
      <w:r>
        <w:t xml:space="preserve"> </w:t>
      </w:r>
      <w:r>
        <w:rPr>
          <w:i/>
          <w:iCs/>
        </w:rPr>
        <w:t xml:space="preserve">Ecosystem accounts handbook, 2026 edition</w:t>
      </w:r>
      <w:r>
        <w:t xml:space="preserve">. Luxembourg: Publications Office of the European Union.</w:t>
      </w:r>
    </w:p>
    <w:bookmarkEnd w:id="66"/>
    <w:bookmarkStart w:id="68" w:name="ref-eurostat2026forvolefa"/>
    <w:p>
      <w:pPr>
        <w:pStyle w:val="Bibliography"/>
      </w:pPr>
      <w:r>
        <w:t xml:space="preserve">Eurostat. (2026b).</w:t>
      </w:r>
      <w:r>
        <w:t xml:space="preserve"> </w:t>
      </w:r>
      <w:r>
        <w:rPr>
          <w:i/>
          <w:iCs/>
        </w:rPr>
        <w:t xml:space="preserve">Volume of timber over bark (EFA questionnaire) [for_vol_efa]</w:t>
      </w:r>
      <w:r>
        <w:t xml:space="preserve">. Eurostat database.</w:t>
      </w:r>
      <w:r>
        <w:t xml:space="preserve"> </w:t>
      </w:r>
      <w:hyperlink r:id="rId67">
        <w:r>
          <w:rPr>
            <w:rStyle w:val="Hyperlink"/>
          </w:rPr>
          <w:t xml:space="preserve">https://doi.org/10.2908/FOR_VOL_EFA</w:t>
        </w:r>
      </w:hyperlink>
    </w:p>
    <w:bookmarkEnd w:id="68"/>
    <w:bookmarkStart w:id="70" w:name="ref-gisco2024nuts"/>
    <w:p>
      <w:pPr>
        <w:pStyle w:val="Bibliography"/>
      </w:pPr>
      <w:r>
        <w:t xml:space="preserve">Eurostat GISCO. (2024).</w:t>
      </w:r>
      <w:r>
        <w:t xml:space="preserve"> </w:t>
      </w:r>
      <w:r>
        <w:rPr>
          <w:i/>
          <w:iCs/>
        </w:rPr>
        <w:t xml:space="preserve">Administrative units, statistical units: NUTS 2024, scale 1:1 million</w:t>
      </w:r>
      <w:r>
        <w:t xml:space="preserve">. Retrieved from</w:t>
      </w:r>
      <w:r>
        <w:t xml:space="preserve"> </w:t>
      </w:r>
      <w:hyperlink r:id="rId69">
        <w:r>
          <w:rPr>
            <w:rStyle w:val="Hyperlink"/>
          </w:rPr>
          <w:t xml:space="preserve">https://ec.europa.eu/eurostat/web/gisco/geodata/statistical-units/territorial-units-statistics</w:t>
        </w:r>
      </w:hyperlink>
    </w:p>
    <w:bookmarkEnd w:id="70"/>
    <w:bookmarkStart w:id="71" w:name="ref-lanotte2021"/>
    <w:p>
      <w:pPr>
        <w:pStyle w:val="Bibliography"/>
      </w:pPr>
      <w:r>
        <w:t xml:space="preserve">La Notte, A., Vallecillo, S., Garcia-Bendito, E., Grammatikopoulou, I., Czúcz, B., Ferrini, S., … Maes, J. (2021).</w:t>
      </w:r>
      <w:r>
        <w:t xml:space="preserve"> </w:t>
      </w:r>
      <w:r>
        <w:rPr>
          <w:i/>
          <w:iCs/>
        </w:rPr>
        <w:t xml:space="preserve">Ecosystem services accounting. Part III: Pilot accounts for habitat and species maintenance, on-site soil retention and water purification</w:t>
      </w:r>
      <w:r>
        <w:t xml:space="preserve"> </w:t>
      </w:r>
      <w:r>
        <w:t xml:space="preserve">(No. EUR 30856 EN, JRC126566). Publications Office of the European Union.</w:t>
      </w:r>
    </w:p>
    <w:bookmarkEnd w:id="71"/>
    <w:bookmarkStart w:id="72" w:name="ref-vallecillo2019"/>
    <w:p>
      <w:pPr>
        <w:pStyle w:val="Bibliography"/>
      </w:pPr>
      <w:r>
        <w:t xml:space="preserve">Vallecillo, S., La Notte, A., Kakoulaki, G., Kamberaj, J., Robert, N., Dottori, F., … Maes, J. (2019).</w:t>
      </w:r>
      <w:r>
        <w:t xml:space="preserve"> </w:t>
      </w:r>
      <w:r>
        <w:rPr>
          <w:i/>
          <w:iCs/>
        </w:rPr>
        <w:t xml:space="preserve">Ecosystem services accounting. Part II: Pilot accounts for crop and timber provision, global climate regulation and flood control</w:t>
      </w:r>
      <w:r>
        <w:t xml:space="preserve"> </w:t>
      </w:r>
      <w:r>
        <w:t xml:space="preserve">(No. EUR 29731 EN, JRC116334). Publications Office of the European Union.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38" Target="media/rId38.png" /><Relationship Type="http://schemas.openxmlformats.org/officeDocument/2006/relationships/image" Id="rId30" Target="media/rId30.png" /><Relationship Type="http://schemas.openxmlformats.org/officeDocument/2006/relationships/hyperlink" Id="rId58" Target="../monetary-valuation/" TargetMode="External" /><Relationship Type="http://schemas.openxmlformats.org/officeDocument/2006/relationships/hyperlink" Id="rId60" Target="https://doi.org/10.2760/811744" TargetMode="External" /><Relationship Type="http://schemas.openxmlformats.org/officeDocument/2006/relationships/hyperlink" Id="rId62" Target="https://doi.org/10.2905/JRC.SF31H30" TargetMode="External" /><Relationship Type="http://schemas.openxmlformats.org/officeDocument/2006/relationships/hyperlink" Id="rId67" Target="https://doi.org/10.2908/FOR_VOL_EFA" TargetMode="External" /><Relationship Type="http://schemas.openxmlformats.org/officeDocument/2006/relationships/hyperlink" Id="rId64" Target="https://doi.org/10.2909/960998c1-1870-4e82-8051-6485205ebbac" TargetMode="External" /><Relationship Type="http://schemas.openxmlformats.org/officeDocument/2006/relationships/hyperlink" Id="rId69" Target="https://ec.europa.eu/eurostat/web/gisco/geodata/statistical-units/territorial-units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../monetary-valuation/" TargetMode="External" /><Relationship Type="http://schemas.openxmlformats.org/officeDocument/2006/relationships/hyperlink" Id="rId60" Target="https://doi.org/10.2760/811744" TargetMode="External" /><Relationship Type="http://schemas.openxmlformats.org/officeDocument/2006/relationships/hyperlink" Id="rId62" Target="https://doi.org/10.2905/JRC.SF31H30" TargetMode="External" /><Relationship Type="http://schemas.openxmlformats.org/officeDocument/2006/relationships/hyperlink" Id="rId67" Target="https://doi.org/10.2908/FOR_VOL_EFA" TargetMode="External" /><Relationship Type="http://schemas.openxmlformats.org/officeDocument/2006/relationships/hyperlink" Id="rId64" Target="https://doi.org/10.2909/960998c1-1870-4e82-8051-6485205ebbac" TargetMode="External" /><Relationship Type="http://schemas.openxmlformats.org/officeDocument/2006/relationships/hyperlink" Id="rId69" Target="https://ec.europa.eu/eurostat/web/gisco/geodata/statistical-units/territorial-units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Wood Provision Ecosystem Service</dc:title>
  <dc:creator/>
  <cp:keywords/>
  <dcterms:created xsi:type="dcterms:W3CDTF">2026-10-30T04:24:38Z</dcterms:created>
  <dcterms:modified xsi:type="dcterms:W3CDTF">2026-10-30T04:24:38Z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wood-provision.bib</vt:lpwstr>
  </property>
  <property fmtid="{D5CDD505-2E9C-101B-9397-08002B2CF9AE}" pid="4" name="csl">
    <vt:lpwstr>../../../assets/apa-6th-edition.csl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Spatially explicit net annual increment and overuse check: annotated R processing routine</vt:lpwstr>
  </property>
  <property fmtid="{D5CDD505-2E9C-101B-9397-08002B2CF9AE}" pid="11" name="toc-title">
    <vt:lpwstr>Table of contents</vt:lpwstr>
  </property>
</Properties>
</file>