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EEE69F" w14:textId="77777777" w:rsidR="00786792" w:rsidRPr="00C47987" w:rsidRDefault="00000000">
      <w:pPr>
        <w:pStyle w:val="Title"/>
        <w:rPr>
          <w:lang w:val="es-ES"/>
        </w:rPr>
      </w:pPr>
      <w:r w:rsidRPr="00C47987">
        <w:rPr>
          <w:lang w:val="es-ES"/>
        </w:rPr>
        <w:t>Análisis de los sectores económicos priorizados para la economía circular en Panamá</w:t>
      </w:r>
    </w:p>
    <w:p w14:paraId="181247E4" w14:textId="77777777" w:rsidR="00786792" w:rsidRPr="00C47987" w:rsidRDefault="00000000">
      <w:pPr>
        <w:pStyle w:val="Subtitle"/>
        <w:rPr>
          <w:lang w:val="es-ES"/>
        </w:rPr>
      </w:pPr>
      <w:r w:rsidRPr="00C47987">
        <w:rPr>
          <w:lang w:val="es-ES"/>
        </w:rPr>
        <w:t>Caracterización sectorial, eslabonamientos productivos e instrumentos de política</w:t>
      </w:r>
    </w:p>
    <w:p w14:paraId="105CBF7C" w14:textId="77777777" w:rsidR="00786792" w:rsidRPr="00C47987" w:rsidRDefault="00000000">
      <w:pPr>
        <w:pStyle w:val="Author"/>
        <w:rPr>
          <w:lang w:val="es-ES"/>
        </w:rPr>
      </w:pPr>
      <w:r w:rsidRPr="00C47987">
        <w:rPr>
          <w:lang w:val="es-ES"/>
        </w:rPr>
        <w:t>Renato Vargas</w:t>
      </w:r>
    </w:p>
    <w:p w14:paraId="512AC0BA" w14:textId="77777777" w:rsidR="00786792" w:rsidRPr="00C47987" w:rsidRDefault="00000000">
      <w:pPr>
        <w:pStyle w:val="Date"/>
        <w:rPr>
          <w:lang w:val="es-ES"/>
        </w:rPr>
      </w:pPr>
      <w:r w:rsidRPr="00C47987">
        <w:rPr>
          <w:lang w:val="es-ES"/>
        </w:rPr>
        <w:t>2026-10-22</w:t>
      </w:r>
    </w:p>
    <w:sdt>
      <w:sdtPr>
        <w:rPr>
          <w:rFonts w:asciiTheme="minorHAnsi" w:eastAsiaTheme="minorHAnsi" w:hAnsiTheme="minorHAnsi" w:cstheme="minorBidi"/>
          <w:color w:val="auto"/>
          <w:sz w:val="24"/>
          <w:szCs w:val="24"/>
          <w:lang w:val="es-ES"/>
        </w:rPr>
        <w:id w:val="662822679"/>
        <w:docPartObj>
          <w:docPartGallery w:val="Table of Contents"/>
          <w:docPartUnique/>
        </w:docPartObj>
      </w:sdtPr>
      <w:sdtContent>
        <w:p w14:paraId="703080C0" w14:textId="77777777" w:rsidR="00786792" w:rsidRPr="00C47987" w:rsidRDefault="00000000">
          <w:pPr>
            <w:pStyle w:val="TOCHeading"/>
            <w:rPr>
              <w:lang w:val="es-ES"/>
            </w:rPr>
          </w:pPr>
          <w:r w:rsidRPr="00C47987">
            <w:rPr>
              <w:lang w:val="es-ES"/>
            </w:rPr>
            <w:t>Tabla de contenidos</w:t>
          </w:r>
        </w:p>
        <w:p w14:paraId="0FC83625" w14:textId="77777777" w:rsidR="00C47987" w:rsidRPr="00C47987" w:rsidRDefault="00000000">
          <w:pPr>
            <w:pStyle w:val="TOC1"/>
            <w:tabs>
              <w:tab w:val="right" w:leader="dot" w:pos="10070"/>
            </w:tabs>
            <w:rPr>
              <w:rFonts w:eastAsiaTheme="minorEastAsia"/>
              <w:noProof/>
              <w:kern w:val="2"/>
              <w:lang w:val="es-ES"/>
              <w14:ligatures w14:val="standardContextual"/>
            </w:rPr>
          </w:pPr>
          <w:r w:rsidRPr="00C47987">
            <w:rPr>
              <w:lang w:val="es-ES"/>
            </w:rPr>
            <w:fldChar w:fldCharType="begin"/>
          </w:r>
          <w:r w:rsidRPr="00C47987">
            <w:rPr>
              <w:lang w:val="es-ES"/>
            </w:rPr>
            <w:instrText>TOC \o "1-3" \h \z \u</w:instrText>
          </w:r>
          <w:r w:rsidRPr="00C47987">
            <w:rPr>
              <w:lang w:val="es-ES"/>
            </w:rPr>
            <w:fldChar w:fldCharType="separate"/>
          </w:r>
          <w:hyperlink w:anchor="_Toc243639395" w:history="1">
            <w:r w:rsidR="00C47987" w:rsidRPr="00C47987">
              <w:rPr>
                <w:rStyle w:val="Hyperlink"/>
                <w:noProof/>
                <w:lang w:val="es-ES"/>
              </w:rPr>
              <w:t>Resumen ejecutivo</w:t>
            </w:r>
            <w:r w:rsidR="00C47987" w:rsidRPr="00C47987">
              <w:rPr>
                <w:noProof/>
                <w:webHidden/>
                <w:lang w:val="es-ES"/>
              </w:rPr>
              <w:tab/>
            </w:r>
            <w:r w:rsidR="00C47987" w:rsidRPr="00C47987">
              <w:rPr>
                <w:noProof/>
                <w:webHidden/>
                <w:lang w:val="es-ES"/>
              </w:rPr>
              <w:fldChar w:fldCharType="begin"/>
            </w:r>
            <w:r w:rsidR="00C47987" w:rsidRPr="00C47987">
              <w:rPr>
                <w:noProof/>
                <w:webHidden/>
                <w:lang w:val="es-ES"/>
              </w:rPr>
              <w:instrText xml:space="preserve"> PAGEREF _Toc243639395 \h </w:instrText>
            </w:r>
            <w:r w:rsidR="00C47987" w:rsidRPr="00C47987">
              <w:rPr>
                <w:noProof/>
                <w:webHidden/>
                <w:lang w:val="es-ES"/>
              </w:rPr>
            </w:r>
            <w:r w:rsidR="00C47987" w:rsidRPr="00C47987">
              <w:rPr>
                <w:noProof/>
                <w:webHidden/>
                <w:lang w:val="es-ES"/>
              </w:rPr>
              <w:fldChar w:fldCharType="separate"/>
            </w:r>
            <w:r w:rsidR="00C47987" w:rsidRPr="00C47987">
              <w:rPr>
                <w:noProof/>
                <w:webHidden/>
                <w:lang w:val="es-ES"/>
              </w:rPr>
              <w:t>3</w:t>
            </w:r>
            <w:r w:rsidR="00C47987" w:rsidRPr="00C47987">
              <w:rPr>
                <w:noProof/>
                <w:webHidden/>
                <w:lang w:val="es-ES"/>
              </w:rPr>
              <w:fldChar w:fldCharType="end"/>
            </w:r>
          </w:hyperlink>
        </w:p>
        <w:p w14:paraId="0ED1EE9B"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396" w:history="1">
            <w:r w:rsidRPr="00C47987">
              <w:rPr>
                <w:rStyle w:val="Hyperlink"/>
                <w:noProof/>
                <w:lang w:val="es-ES"/>
              </w:rPr>
              <w:t>Lista de cuadros y figuras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_Toc243639396 \h </w:instrText>
            </w:r>
            <w:r w:rsidRPr="00C47987">
              <w:rPr>
                <w:noProof/>
                <w:webHidden/>
                <w:lang w:val="es-ES"/>
              </w:rPr>
            </w:r>
            <w:r w:rsidRPr="00C47987">
              <w:rPr>
                <w:noProof/>
                <w:webHidden/>
                <w:lang w:val="es-ES"/>
              </w:rPr>
              <w:fldChar w:fldCharType="separate"/>
            </w:r>
            <w:r w:rsidRPr="00C47987">
              <w:rPr>
                <w:noProof/>
                <w:webHidden/>
                <w:lang w:val="es-ES"/>
              </w:rPr>
              <w:t>4</w:t>
            </w:r>
            <w:r w:rsidRPr="00C47987">
              <w:rPr>
                <w:noProof/>
                <w:webHidden/>
                <w:lang w:val="es-ES"/>
              </w:rPr>
              <w:fldChar w:fldCharType="end"/>
            </w:r>
          </w:hyperlink>
        </w:p>
        <w:p w14:paraId="26BB5686"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397" w:history="1">
            <w:r w:rsidRPr="00C47987">
              <w:rPr>
                <w:rStyle w:val="Hyperlink"/>
                <w:noProof/>
                <w:lang w:val="es-ES"/>
              </w:rPr>
              <w:t>1. Introducción</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_Toc243639397 \h </w:instrText>
            </w:r>
            <w:r w:rsidRPr="00C47987">
              <w:rPr>
                <w:noProof/>
                <w:webHidden/>
                <w:lang w:val="es-ES"/>
              </w:rPr>
            </w:r>
            <w:r w:rsidRPr="00C47987">
              <w:rPr>
                <w:noProof/>
                <w:webHidden/>
                <w:lang w:val="es-ES"/>
              </w:rPr>
              <w:fldChar w:fldCharType="separate"/>
            </w:r>
            <w:r w:rsidRPr="00C47987">
              <w:rPr>
                <w:noProof/>
                <w:webHidden/>
                <w:lang w:val="es-ES"/>
              </w:rPr>
              <w:t>5</w:t>
            </w:r>
            <w:r w:rsidRPr="00C47987">
              <w:rPr>
                <w:noProof/>
                <w:webHidden/>
                <w:lang w:val="es-ES"/>
              </w:rPr>
              <w:fldChar w:fldCharType="end"/>
            </w:r>
          </w:hyperlink>
        </w:p>
        <w:p w14:paraId="7BF31E94"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398" w:history="1">
            <w:r w:rsidRPr="00C47987">
              <w:rPr>
                <w:rStyle w:val="Hyperlink"/>
                <w:noProof/>
                <w:lang w:val="es-ES"/>
              </w:rPr>
              <w:t>2. Objetivos y alcance</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_Toc243639398 \h </w:instrText>
            </w:r>
            <w:r w:rsidRPr="00C47987">
              <w:rPr>
                <w:noProof/>
                <w:webHidden/>
                <w:lang w:val="es-ES"/>
              </w:rPr>
            </w:r>
            <w:r w:rsidRPr="00C47987">
              <w:rPr>
                <w:noProof/>
                <w:webHidden/>
                <w:lang w:val="es-ES"/>
              </w:rPr>
              <w:fldChar w:fldCharType="separate"/>
            </w:r>
            <w:r w:rsidRPr="00C47987">
              <w:rPr>
                <w:noProof/>
                <w:webHidden/>
                <w:lang w:val="es-ES"/>
              </w:rPr>
              <w:t>5</w:t>
            </w:r>
            <w:r w:rsidRPr="00C47987">
              <w:rPr>
                <w:noProof/>
                <w:webHidden/>
                <w:lang w:val="es-ES"/>
              </w:rPr>
              <w:fldChar w:fldCharType="end"/>
            </w:r>
          </w:hyperlink>
        </w:p>
        <w:p w14:paraId="38E9140B"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399" w:history="1">
            <w:r w:rsidRPr="00C47987">
              <w:rPr>
                <w:rStyle w:val="Hyperlink"/>
                <w:noProof/>
                <w:lang w:val="es-ES"/>
              </w:rPr>
              <w:t>2.1 Objetivo general</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_Toc243639399 \h </w:instrText>
            </w:r>
            <w:r w:rsidRPr="00C47987">
              <w:rPr>
                <w:noProof/>
                <w:webHidden/>
                <w:lang w:val="es-ES"/>
              </w:rPr>
            </w:r>
            <w:r w:rsidRPr="00C47987">
              <w:rPr>
                <w:noProof/>
                <w:webHidden/>
                <w:lang w:val="es-ES"/>
              </w:rPr>
              <w:fldChar w:fldCharType="separate"/>
            </w:r>
            <w:r w:rsidRPr="00C47987">
              <w:rPr>
                <w:noProof/>
                <w:webHidden/>
                <w:lang w:val="es-ES"/>
              </w:rPr>
              <w:t>5</w:t>
            </w:r>
            <w:r w:rsidRPr="00C47987">
              <w:rPr>
                <w:noProof/>
                <w:webHidden/>
                <w:lang w:val="es-ES"/>
              </w:rPr>
              <w:fldChar w:fldCharType="end"/>
            </w:r>
          </w:hyperlink>
        </w:p>
        <w:p w14:paraId="60B2C2A2"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00" w:history="1">
            <w:r w:rsidRPr="00C47987">
              <w:rPr>
                <w:rStyle w:val="Hyperlink"/>
                <w:noProof/>
                <w:lang w:val="es-ES"/>
              </w:rPr>
              <w:t>2.2 Objetivos específicos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_Toc243639400 \h </w:instrText>
            </w:r>
            <w:r w:rsidRPr="00C47987">
              <w:rPr>
                <w:noProof/>
                <w:webHidden/>
                <w:lang w:val="es-ES"/>
              </w:rPr>
            </w:r>
            <w:r w:rsidRPr="00C47987">
              <w:rPr>
                <w:noProof/>
                <w:webHidden/>
                <w:lang w:val="es-ES"/>
              </w:rPr>
              <w:fldChar w:fldCharType="separate"/>
            </w:r>
            <w:r w:rsidRPr="00C47987">
              <w:rPr>
                <w:noProof/>
                <w:webHidden/>
                <w:lang w:val="es-ES"/>
              </w:rPr>
              <w:t>5</w:t>
            </w:r>
            <w:r w:rsidRPr="00C47987">
              <w:rPr>
                <w:noProof/>
                <w:webHidden/>
                <w:lang w:val="es-ES"/>
              </w:rPr>
              <w:fldChar w:fldCharType="end"/>
            </w:r>
          </w:hyperlink>
        </w:p>
        <w:p w14:paraId="44E1BC7C"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01" w:history="1">
            <w:r w:rsidRPr="00C47987">
              <w:rPr>
                <w:rStyle w:val="Hyperlink"/>
                <w:noProof/>
                <w:lang w:val="es-ES"/>
              </w:rPr>
              <w:t>2.3 Alcance</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_Toc243639401 \h </w:instrText>
            </w:r>
            <w:r w:rsidRPr="00C47987">
              <w:rPr>
                <w:noProof/>
                <w:webHidden/>
                <w:lang w:val="es-ES"/>
              </w:rPr>
            </w:r>
            <w:r w:rsidRPr="00C47987">
              <w:rPr>
                <w:noProof/>
                <w:webHidden/>
                <w:lang w:val="es-ES"/>
              </w:rPr>
              <w:fldChar w:fldCharType="separate"/>
            </w:r>
            <w:r w:rsidRPr="00C47987">
              <w:rPr>
                <w:noProof/>
                <w:webHidden/>
                <w:lang w:val="es-ES"/>
              </w:rPr>
              <w:t>6</w:t>
            </w:r>
            <w:r w:rsidRPr="00C47987">
              <w:rPr>
                <w:noProof/>
                <w:webHidden/>
                <w:lang w:val="es-ES"/>
              </w:rPr>
              <w:fldChar w:fldCharType="end"/>
            </w:r>
          </w:hyperlink>
        </w:p>
        <w:p w14:paraId="2308AFA6"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02" w:history="1">
            <w:r w:rsidRPr="00C47987">
              <w:rPr>
                <w:rStyle w:val="Hyperlink"/>
                <w:noProof/>
                <w:lang w:val="es-ES"/>
              </w:rPr>
              <w:t>3. Antecedentes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_Toc243639402 \h </w:instrText>
            </w:r>
            <w:r w:rsidRPr="00C47987">
              <w:rPr>
                <w:noProof/>
                <w:webHidden/>
                <w:lang w:val="es-ES"/>
              </w:rPr>
            </w:r>
            <w:r w:rsidRPr="00C47987">
              <w:rPr>
                <w:noProof/>
                <w:webHidden/>
                <w:lang w:val="es-ES"/>
              </w:rPr>
              <w:fldChar w:fldCharType="separate"/>
            </w:r>
            <w:r w:rsidRPr="00C47987">
              <w:rPr>
                <w:noProof/>
                <w:webHidden/>
                <w:lang w:val="es-ES"/>
              </w:rPr>
              <w:t>6</w:t>
            </w:r>
            <w:r w:rsidRPr="00C47987">
              <w:rPr>
                <w:noProof/>
                <w:webHidden/>
                <w:lang w:val="es-ES"/>
              </w:rPr>
              <w:fldChar w:fldCharType="end"/>
            </w:r>
          </w:hyperlink>
        </w:p>
        <w:p w14:paraId="1F473B8A"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03" w:history="1">
            <w:r w:rsidRPr="00C47987">
              <w:rPr>
                <w:rStyle w:val="Hyperlink"/>
                <w:noProof/>
                <w:lang w:val="es-ES"/>
              </w:rPr>
              <w:t>3.1 Marco legal y de política</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_Toc243639403 \h </w:instrText>
            </w:r>
            <w:r w:rsidRPr="00C47987">
              <w:rPr>
                <w:noProof/>
                <w:webHidden/>
                <w:lang w:val="es-ES"/>
              </w:rPr>
            </w:r>
            <w:r w:rsidRPr="00C47987">
              <w:rPr>
                <w:noProof/>
                <w:webHidden/>
                <w:lang w:val="es-ES"/>
              </w:rPr>
              <w:fldChar w:fldCharType="separate"/>
            </w:r>
            <w:r w:rsidRPr="00C47987">
              <w:rPr>
                <w:noProof/>
                <w:webHidden/>
                <w:lang w:val="es-ES"/>
              </w:rPr>
              <w:t>6</w:t>
            </w:r>
            <w:r w:rsidRPr="00C47987">
              <w:rPr>
                <w:noProof/>
                <w:webHidden/>
                <w:lang w:val="es-ES"/>
              </w:rPr>
              <w:fldChar w:fldCharType="end"/>
            </w:r>
          </w:hyperlink>
        </w:p>
        <w:p w14:paraId="0AC3D482"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04" w:history="1">
            <w:r w:rsidRPr="00C47987">
              <w:rPr>
                <w:rStyle w:val="Hyperlink"/>
                <w:noProof/>
                <w:lang w:val="es-ES"/>
              </w:rPr>
              <w:t>3.2 Experiencia regional</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_Toc243639404 \h </w:instrText>
            </w:r>
            <w:r w:rsidRPr="00C47987">
              <w:rPr>
                <w:noProof/>
                <w:webHidden/>
                <w:lang w:val="es-ES"/>
              </w:rPr>
            </w:r>
            <w:r w:rsidRPr="00C47987">
              <w:rPr>
                <w:noProof/>
                <w:webHidden/>
                <w:lang w:val="es-ES"/>
              </w:rPr>
              <w:fldChar w:fldCharType="separate"/>
            </w:r>
            <w:r w:rsidRPr="00C47987">
              <w:rPr>
                <w:noProof/>
                <w:webHidden/>
                <w:lang w:val="es-ES"/>
              </w:rPr>
              <w:t>7</w:t>
            </w:r>
            <w:r w:rsidRPr="00C47987">
              <w:rPr>
                <w:noProof/>
                <w:webHidden/>
                <w:lang w:val="es-ES"/>
              </w:rPr>
              <w:fldChar w:fldCharType="end"/>
            </w:r>
          </w:hyperlink>
        </w:p>
        <w:p w14:paraId="15BC3B9F"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05" w:history="1">
            <w:r w:rsidRPr="00C47987">
              <w:rPr>
                <w:rStyle w:val="Hyperlink"/>
                <w:noProof/>
                <w:lang w:val="es-ES"/>
              </w:rPr>
              <w:t>4. Fuentes y método</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_Toc243639405 \h </w:instrText>
            </w:r>
            <w:r w:rsidRPr="00C47987">
              <w:rPr>
                <w:noProof/>
                <w:webHidden/>
                <w:lang w:val="es-ES"/>
              </w:rPr>
            </w:r>
            <w:r w:rsidRPr="00C47987">
              <w:rPr>
                <w:noProof/>
                <w:webHidden/>
                <w:lang w:val="es-ES"/>
              </w:rPr>
              <w:fldChar w:fldCharType="separate"/>
            </w:r>
            <w:r w:rsidRPr="00C47987">
              <w:rPr>
                <w:noProof/>
                <w:webHidden/>
                <w:lang w:val="es-ES"/>
              </w:rPr>
              <w:t>7</w:t>
            </w:r>
            <w:r w:rsidRPr="00C47987">
              <w:rPr>
                <w:noProof/>
                <w:webHidden/>
                <w:lang w:val="es-ES"/>
              </w:rPr>
              <w:fldChar w:fldCharType="end"/>
            </w:r>
          </w:hyperlink>
        </w:p>
        <w:p w14:paraId="714805AC"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06" w:history="1">
            <w:r w:rsidRPr="00C47987">
              <w:rPr>
                <w:rStyle w:val="Hyperlink"/>
                <w:noProof/>
                <w:lang w:val="es-ES"/>
              </w:rPr>
              <w:t>5. Estructura económica y empleo</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_Toc243639406 \h </w:instrText>
            </w:r>
            <w:r w:rsidRPr="00C47987">
              <w:rPr>
                <w:noProof/>
                <w:webHidden/>
                <w:lang w:val="es-ES"/>
              </w:rPr>
            </w:r>
            <w:r w:rsidRPr="00C47987">
              <w:rPr>
                <w:noProof/>
                <w:webHidden/>
                <w:lang w:val="es-ES"/>
              </w:rPr>
              <w:fldChar w:fldCharType="separate"/>
            </w:r>
            <w:r w:rsidRPr="00C47987">
              <w:rPr>
                <w:noProof/>
                <w:webHidden/>
                <w:lang w:val="es-ES"/>
              </w:rPr>
              <w:t>8</w:t>
            </w:r>
            <w:r w:rsidRPr="00C47987">
              <w:rPr>
                <w:noProof/>
                <w:webHidden/>
                <w:lang w:val="es-ES"/>
              </w:rPr>
              <w:fldChar w:fldCharType="end"/>
            </w:r>
          </w:hyperlink>
        </w:p>
        <w:p w14:paraId="730E7930"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07" w:history="1">
            <w:r w:rsidRPr="00C47987">
              <w:rPr>
                <w:rStyle w:val="Hyperlink"/>
                <w:noProof/>
                <w:lang w:val="es-ES"/>
              </w:rPr>
              <w:t>5.1 Producto y valor agregado</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_Toc243639407 \h </w:instrText>
            </w:r>
            <w:r w:rsidRPr="00C47987">
              <w:rPr>
                <w:noProof/>
                <w:webHidden/>
                <w:lang w:val="es-ES"/>
              </w:rPr>
            </w:r>
            <w:r w:rsidRPr="00C47987">
              <w:rPr>
                <w:noProof/>
                <w:webHidden/>
                <w:lang w:val="es-ES"/>
              </w:rPr>
              <w:fldChar w:fldCharType="separate"/>
            </w:r>
            <w:r w:rsidRPr="00C47987">
              <w:rPr>
                <w:noProof/>
                <w:webHidden/>
                <w:lang w:val="es-ES"/>
              </w:rPr>
              <w:t>8</w:t>
            </w:r>
            <w:r w:rsidRPr="00C47987">
              <w:rPr>
                <w:noProof/>
                <w:webHidden/>
                <w:lang w:val="es-ES"/>
              </w:rPr>
              <w:fldChar w:fldCharType="end"/>
            </w:r>
          </w:hyperlink>
        </w:p>
        <w:p w14:paraId="0D4C2140"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08" w:history="1">
            <w:r w:rsidRPr="00C47987">
              <w:rPr>
                <w:rStyle w:val="Hyperlink"/>
                <w:noProof/>
                <w:lang w:val="es-ES"/>
              </w:rPr>
              <w:t>5.2 Empleo, género y condición laboral</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_Toc243639408 \h </w:instrText>
            </w:r>
            <w:r w:rsidRPr="00C47987">
              <w:rPr>
                <w:noProof/>
                <w:webHidden/>
                <w:lang w:val="es-ES"/>
              </w:rPr>
            </w:r>
            <w:r w:rsidRPr="00C47987">
              <w:rPr>
                <w:noProof/>
                <w:webHidden/>
                <w:lang w:val="es-ES"/>
              </w:rPr>
              <w:fldChar w:fldCharType="separate"/>
            </w:r>
            <w:r w:rsidRPr="00C47987">
              <w:rPr>
                <w:noProof/>
                <w:webHidden/>
                <w:lang w:val="es-ES"/>
              </w:rPr>
              <w:t>9</w:t>
            </w:r>
            <w:r w:rsidRPr="00C47987">
              <w:rPr>
                <w:noProof/>
                <w:webHidden/>
                <w:lang w:val="es-ES"/>
              </w:rPr>
              <w:fldChar w:fldCharType="end"/>
            </w:r>
          </w:hyperlink>
        </w:p>
        <w:p w14:paraId="3CA43CA3"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09" w:history="1">
            <w:r w:rsidRPr="00C47987">
              <w:rPr>
                <w:rStyle w:val="Hyperlink"/>
                <w:noProof/>
                <w:lang w:val="es-ES"/>
              </w:rPr>
              <w:t>5.3 Comercio exterior y competitividad</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_Toc243639409 \h </w:instrText>
            </w:r>
            <w:r w:rsidRPr="00C47987">
              <w:rPr>
                <w:noProof/>
                <w:webHidden/>
                <w:lang w:val="es-ES"/>
              </w:rPr>
            </w:r>
            <w:r w:rsidRPr="00C47987">
              <w:rPr>
                <w:noProof/>
                <w:webHidden/>
                <w:lang w:val="es-ES"/>
              </w:rPr>
              <w:fldChar w:fldCharType="separate"/>
            </w:r>
            <w:r w:rsidRPr="00C47987">
              <w:rPr>
                <w:noProof/>
                <w:webHidden/>
                <w:lang w:val="es-ES"/>
              </w:rPr>
              <w:t>10</w:t>
            </w:r>
            <w:r w:rsidRPr="00C47987">
              <w:rPr>
                <w:noProof/>
                <w:webHidden/>
                <w:lang w:val="es-ES"/>
              </w:rPr>
              <w:fldChar w:fldCharType="end"/>
            </w:r>
          </w:hyperlink>
        </w:p>
        <w:p w14:paraId="03B70F63"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10" w:history="1">
            <w:r w:rsidRPr="00C47987">
              <w:rPr>
                <w:rStyle w:val="Hyperlink"/>
                <w:noProof/>
                <w:lang w:val="es-ES"/>
              </w:rPr>
              <w:t>5.4 Inversión y estructura de mercado</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_Toc243639410 \h </w:instrText>
            </w:r>
            <w:r w:rsidRPr="00C47987">
              <w:rPr>
                <w:noProof/>
                <w:webHidden/>
                <w:lang w:val="es-ES"/>
              </w:rPr>
            </w:r>
            <w:r w:rsidRPr="00C47987">
              <w:rPr>
                <w:noProof/>
                <w:webHidden/>
                <w:lang w:val="es-ES"/>
              </w:rPr>
              <w:fldChar w:fldCharType="separate"/>
            </w:r>
            <w:r w:rsidRPr="00C47987">
              <w:rPr>
                <w:noProof/>
                <w:webHidden/>
                <w:lang w:val="es-ES"/>
              </w:rPr>
              <w:t>11</w:t>
            </w:r>
            <w:r w:rsidRPr="00C47987">
              <w:rPr>
                <w:noProof/>
                <w:webHidden/>
                <w:lang w:val="es-ES"/>
              </w:rPr>
              <w:fldChar w:fldCharType="end"/>
            </w:r>
          </w:hyperlink>
        </w:p>
        <w:p w14:paraId="20D5F819"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11" w:history="1">
            <w:r w:rsidRPr="00C47987">
              <w:rPr>
                <w:rStyle w:val="Hyperlink"/>
                <w:noProof/>
                <w:lang w:val="es-ES"/>
              </w:rPr>
              <w:t>6. Presión ambiental y recursos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_Toc243639411 \h </w:instrText>
            </w:r>
            <w:r w:rsidRPr="00C47987">
              <w:rPr>
                <w:noProof/>
                <w:webHidden/>
                <w:lang w:val="es-ES"/>
              </w:rPr>
            </w:r>
            <w:r w:rsidRPr="00C47987">
              <w:rPr>
                <w:noProof/>
                <w:webHidden/>
                <w:lang w:val="es-ES"/>
              </w:rPr>
              <w:fldChar w:fldCharType="separate"/>
            </w:r>
            <w:r w:rsidRPr="00C47987">
              <w:rPr>
                <w:noProof/>
                <w:webHidden/>
                <w:lang w:val="es-ES"/>
              </w:rPr>
              <w:t>13</w:t>
            </w:r>
            <w:r w:rsidRPr="00C47987">
              <w:rPr>
                <w:noProof/>
                <w:webHidden/>
                <w:lang w:val="es-ES"/>
              </w:rPr>
              <w:fldChar w:fldCharType="end"/>
            </w:r>
          </w:hyperlink>
        </w:p>
        <w:p w14:paraId="4B9B9439"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12" w:history="1">
            <w:r w:rsidRPr="00C47987">
              <w:rPr>
                <w:rStyle w:val="Hyperlink"/>
                <w:noProof/>
                <w:lang w:val="es-ES"/>
              </w:rPr>
              <w:t>6.1 Emisiones de gases de efecto invernadero</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_Toc243639412 \h </w:instrText>
            </w:r>
            <w:r w:rsidRPr="00C47987">
              <w:rPr>
                <w:noProof/>
                <w:webHidden/>
                <w:lang w:val="es-ES"/>
              </w:rPr>
            </w:r>
            <w:r w:rsidRPr="00C47987">
              <w:rPr>
                <w:noProof/>
                <w:webHidden/>
                <w:lang w:val="es-ES"/>
              </w:rPr>
              <w:fldChar w:fldCharType="separate"/>
            </w:r>
            <w:r w:rsidRPr="00C47987">
              <w:rPr>
                <w:noProof/>
                <w:webHidden/>
                <w:lang w:val="es-ES"/>
              </w:rPr>
              <w:t>13</w:t>
            </w:r>
            <w:r w:rsidRPr="00C47987">
              <w:rPr>
                <w:noProof/>
                <w:webHidden/>
                <w:lang w:val="es-ES"/>
              </w:rPr>
              <w:fldChar w:fldCharType="end"/>
            </w:r>
          </w:hyperlink>
        </w:p>
        <w:p w14:paraId="2A9230F1"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13" w:history="1">
            <w:r w:rsidRPr="00C47987">
              <w:rPr>
                <w:rStyle w:val="Hyperlink"/>
                <w:noProof/>
                <w:lang w:val="es-ES"/>
              </w:rPr>
              <w:t>6.2 Energía, agua y materiales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_Toc243639413 \h </w:instrText>
            </w:r>
            <w:r w:rsidRPr="00C47987">
              <w:rPr>
                <w:noProof/>
                <w:webHidden/>
                <w:lang w:val="es-ES"/>
              </w:rPr>
            </w:r>
            <w:r w:rsidRPr="00C47987">
              <w:rPr>
                <w:noProof/>
                <w:webHidden/>
                <w:lang w:val="es-ES"/>
              </w:rPr>
              <w:fldChar w:fldCharType="separate"/>
            </w:r>
            <w:r w:rsidRPr="00C47987">
              <w:rPr>
                <w:noProof/>
                <w:webHidden/>
                <w:lang w:val="es-ES"/>
              </w:rPr>
              <w:t>14</w:t>
            </w:r>
            <w:r w:rsidRPr="00C47987">
              <w:rPr>
                <w:noProof/>
                <w:webHidden/>
                <w:lang w:val="es-ES"/>
              </w:rPr>
              <w:fldChar w:fldCharType="end"/>
            </w:r>
          </w:hyperlink>
        </w:p>
        <w:p w14:paraId="456C460C"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14" w:history="1">
            <w:r w:rsidRPr="00C47987">
              <w:rPr>
                <w:rStyle w:val="Hyperlink"/>
                <w:noProof/>
                <w:lang w:val="es-ES"/>
              </w:rPr>
              <w:t>6.3 Residuos y potencial de recuperación</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_Toc243639414 \h </w:instrText>
            </w:r>
            <w:r w:rsidRPr="00C47987">
              <w:rPr>
                <w:noProof/>
                <w:webHidden/>
                <w:lang w:val="es-ES"/>
              </w:rPr>
            </w:r>
            <w:r w:rsidRPr="00C47987">
              <w:rPr>
                <w:noProof/>
                <w:webHidden/>
                <w:lang w:val="es-ES"/>
              </w:rPr>
              <w:fldChar w:fldCharType="separate"/>
            </w:r>
            <w:r w:rsidRPr="00C47987">
              <w:rPr>
                <w:noProof/>
                <w:webHidden/>
                <w:lang w:val="es-ES"/>
              </w:rPr>
              <w:t>15</w:t>
            </w:r>
            <w:r w:rsidRPr="00C47987">
              <w:rPr>
                <w:noProof/>
                <w:webHidden/>
                <w:lang w:val="es-ES"/>
              </w:rPr>
              <w:fldChar w:fldCharType="end"/>
            </w:r>
          </w:hyperlink>
        </w:p>
        <w:p w14:paraId="65C8128C"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15" w:history="1">
            <w:r w:rsidRPr="00C47987">
              <w:rPr>
                <w:rStyle w:val="Hyperlink"/>
                <w:noProof/>
                <w:lang w:val="es-ES"/>
              </w:rPr>
              <w:t>7. Eslabonamientos productivos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_Toc243639415 \h </w:instrText>
            </w:r>
            <w:r w:rsidRPr="00C47987">
              <w:rPr>
                <w:noProof/>
                <w:webHidden/>
                <w:lang w:val="es-ES"/>
              </w:rPr>
            </w:r>
            <w:r w:rsidRPr="00C47987">
              <w:rPr>
                <w:noProof/>
                <w:webHidden/>
                <w:lang w:val="es-ES"/>
              </w:rPr>
              <w:fldChar w:fldCharType="separate"/>
            </w:r>
            <w:r w:rsidRPr="00C47987">
              <w:rPr>
                <w:noProof/>
                <w:webHidden/>
                <w:lang w:val="es-ES"/>
              </w:rPr>
              <w:t>17</w:t>
            </w:r>
            <w:r w:rsidRPr="00C47987">
              <w:rPr>
                <w:noProof/>
                <w:webHidden/>
                <w:lang w:val="es-ES"/>
              </w:rPr>
              <w:fldChar w:fldCharType="end"/>
            </w:r>
          </w:hyperlink>
        </w:p>
        <w:p w14:paraId="477C7D0B"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16" w:history="1">
            <w:r w:rsidRPr="00C47987">
              <w:rPr>
                <w:rStyle w:val="Hyperlink"/>
                <w:noProof/>
                <w:lang w:val="es-ES"/>
              </w:rPr>
              <w:t>8. Síntesis por sector</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_Toc243639416 \h </w:instrText>
            </w:r>
            <w:r w:rsidRPr="00C47987">
              <w:rPr>
                <w:noProof/>
                <w:webHidden/>
                <w:lang w:val="es-ES"/>
              </w:rPr>
            </w:r>
            <w:r w:rsidRPr="00C47987">
              <w:rPr>
                <w:noProof/>
                <w:webHidden/>
                <w:lang w:val="es-ES"/>
              </w:rPr>
              <w:fldChar w:fldCharType="separate"/>
            </w:r>
            <w:r w:rsidRPr="00C47987">
              <w:rPr>
                <w:noProof/>
                <w:webHidden/>
                <w:lang w:val="es-ES"/>
              </w:rPr>
              <w:t>19</w:t>
            </w:r>
            <w:r w:rsidRPr="00C47987">
              <w:rPr>
                <w:noProof/>
                <w:webHidden/>
                <w:lang w:val="es-ES"/>
              </w:rPr>
              <w:fldChar w:fldCharType="end"/>
            </w:r>
          </w:hyperlink>
        </w:p>
        <w:p w14:paraId="0DD5F653"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17" w:history="1">
            <w:r w:rsidRPr="00C47987">
              <w:rPr>
                <w:rStyle w:val="Hyperlink"/>
                <w:noProof/>
                <w:lang w:val="es-ES"/>
              </w:rPr>
              <w:t>9. Instrumentos de política pública que pueden promover la circularidad en Panamá</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_Toc243639417 \h </w:instrText>
            </w:r>
            <w:r w:rsidRPr="00C47987">
              <w:rPr>
                <w:noProof/>
                <w:webHidden/>
                <w:lang w:val="es-ES"/>
              </w:rPr>
            </w:r>
            <w:r w:rsidRPr="00C47987">
              <w:rPr>
                <w:noProof/>
                <w:webHidden/>
                <w:lang w:val="es-ES"/>
              </w:rPr>
              <w:fldChar w:fldCharType="separate"/>
            </w:r>
            <w:r w:rsidRPr="00C47987">
              <w:rPr>
                <w:noProof/>
                <w:webHidden/>
                <w:lang w:val="es-ES"/>
              </w:rPr>
              <w:t>20</w:t>
            </w:r>
            <w:r w:rsidRPr="00C47987">
              <w:rPr>
                <w:noProof/>
                <w:webHidden/>
                <w:lang w:val="es-ES"/>
              </w:rPr>
              <w:fldChar w:fldCharType="end"/>
            </w:r>
          </w:hyperlink>
        </w:p>
        <w:p w14:paraId="64579422"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18" w:history="1">
            <w:r w:rsidRPr="00C47987">
              <w:rPr>
                <w:rStyle w:val="Hyperlink"/>
                <w:noProof/>
                <w:lang w:val="es-ES"/>
              </w:rPr>
              <w:t>9.1 Lo que los datos indican para el diseño</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_Toc243639418 \h </w:instrText>
            </w:r>
            <w:r w:rsidRPr="00C47987">
              <w:rPr>
                <w:noProof/>
                <w:webHidden/>
                <w:lang w:val="es-ES"/>
              </w:rPr>
            </w:r>
            <w:r w:rsidRPr="00C47987">
              <w:rPr>
                <w:noProof/>
                <w:webHidden/>
                <w:lang w:val="es-ES"/>
              </w:rPr>
              <w:fldChar w:fldCharType="separate"/>
            </w:r>
            <w:r w:rsidRPr="00C47987">
              <w:rPr>
                <w:noProof/>
                <w:webHidden/>
                <w:lang w:val="es-ES"/>
              </w:rPr>
              <w:t>21</w:t>
            </w:r>
            <w:r w:rsidRPr="00C47987">
              <w:rPr>
                <w:noProof/>
                <w:webHidden/>
                <w:lang w:val="es-ES"/>
              </w:rPr>
              <w:fldChar w:fldCharType="end"/>
            </w:r>
          </w:hyperlink>
        </w:p>
        <w:p w14:paraId="0EDACF38"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19" w:history="1">
            <w:r w:rsidRPr="00C47987">
              <w:rPr>
                <w:rStyle w:val="Hyperlink"/>
                <w:noProof/>
                <w:lang w:val="es-ES"/>
              </w:rPr>
              <w:t>9.2 Una secuencia en dos tiempos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_Toc243639419 \h </w:instrText>
            </w:r>
            <w:r w:rsidRPr="00C47987">
              <w:rPr>
                <w:noProof/>
                <w:webHidden/>
                <w:lang w:val="es-ES"/>
              </w:rPr>
            </w:r>
            <w:r w:rsidRPr="00C47987">
              <w:rPr>
                <w:noProof/>
                <w:webHidden/>
                <w:lang w:val="es-ES"/>
              </w:rPr>
              <w:fldChar w:fldCharType="separate"/>
            </w:r>
            <w:r w:rsidRPr="00C47987">
              <w:rPr>
                <w:noProof/>
                <w:webHidden/>
                <w:lang w:val="es-ES"/>
              </w:rPr>
              <w:t>22</w:t>
            </w:r>
            <w:r w:rsidRPr="00C47987">
              <w:rPr>
                <w:noProof/>
                <w:webHidden/>
                <w:lang w:val="es-ES"/>
              </w:rPr>
              <w:fldChar w:fldCharType="end"/>
            </w:r>
          </w:hyperlink>
        </w:p>
        <w:p w14:paraId="7B4C5C46"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20" w:history="1">
            <w:r w:rsidRPr="00C47987">
              <w:rPr>
                <w:rStyle w:val="Hyperlink"/>
                <w:noProof/>
                <w:lang w:val="es-ES"/>
              </w:rPr>
              <w:t>9.3 Instrumentos habilitantes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_Toc243639420 \h </w:instrText>
            </w:r>
            <w:r w:rsidRPr="00C47987">
              <w:rPr>
                <w:noProof/>
                <w:webHidden/>
                <w:lang w:val="es-ES"/>
              </w:rPr>
            </w:r>
            <w:r w:rsidRPr="00C47987">
              <w:rPr>
                <w:noProof/>
                <w:webHidden/>
                <w:lang w:val="es-ES"/>
              </w:rPr>
              <w:fldChar w:fldCharType="separate"/>
            </w:r>
            <w:r w:rsidRPr="00C47987">
              <w:rPr>
                <w:noProof/>
                <w:webHidden/>
                <w:lang w:val="es-ES"/>
              </w:rPr>
              <w:t>22</w:t>
            </w:r>
            <w:r w:rsidRPr="00C47987">
              <w:rPr>
                <w:noProof/>
                <w:webHidden/>
                <w:lang w:val="es-ES"/>
              </w:rPr>
              <w:fldChar w:fldCharType="end"/>
            </w:r>
          </w:hyperlink>
        </w:p>
        <w:p w14:paraId="3B7CEDD4"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21" w:history="1">
            <w:r w:rsidRPr="00C47987">
              <w:rPr>
                <w:rStyle w:val="Hyperlink"/>
                <w:noProof/>
                <w:lang w:val="es-ES"/>
              </w:rPr>
              <w:t>9.3.1 Registro de productores e importadores y trazabilidad</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_Toc243639421 \h </w:instrText>
            </w:r>
            <w:r w:rsidRPr="00C47987">
              <w:rPr>
                <w:noProof/>
                <w:webHidden/>
                <w:lang w:val="es-ES"/>
              </w:rPr>
            </w:r>
            <w:r w:rsidRPr="00C47987">
              <w:rPr>
                <w:noProof/>
                <w:webHidden/>
                <w:lang w:val="es-ES"/>
              </w:rPr>
              <w:fldChar w:fldCharType="separate"/>
            </w:r>
            <w:r w:rsidRPr="00C47987">
              <w:rPr>
                <w:noProof/>
                <w:webHidden/>
                <w:lang w:val="es-ES"/>
              </w:rPr>
              <w:t>22</w:t>
            </w:r>
            <w:r w:rsidRPr="00C47987">
              <w:rPr>
                <w:noProof/>
                <w:webHidden/>
                <w:lang w:val="es-ES"/>
              </w:rPr>
              <w:fldChar w:fldCharType="end"/>
            </w:r>
          </w:hyperlink>
        </w:p>
        <w:p w14:paraId="42BCB65B"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22" w:history="1">
            <w:r w:rsidRPr="00C47987">
              <w:rPr>
                <w:rStyle w:val="Hyperlink"/>
                <w:noProof/>
                <w:lang w:val="es-ES"/>
              </w:rPr>
              <w:t>9.3.2 Formalización e inclusión de los recicladores de base</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_Toc243639422 \h </w:instrText>
            </w:r>
            <w:r w:rsidRPr="00C47987">
              <w:rPr>
                <w:noProof/>
                <w:webHidden/>
                <w:lang w:val="es-ES"/>
              </w:rPr>
            </w:r>
            <w:r w:rsidRPr="00C47987">
              <w:rPr>
                <w:noProof/>
                <w:webHidden/>
                <w:lang w:val="es-ES"/>
              </w:rPr>
              <w:fldChar w:fldCharType="separate"/>
            </w:r>
            <w:r w:rsidRPr="00C47987">
              <w:rPr>
                <w:noProof/>
                <w:webHidden/>
                <w:lang w:val="es-ES"/>
              </w:rPr>
              <w:t>23</w:t>
            </w:r>
            <w:r w:rsidRPr="00C47987">
              <w:rPr>
                <w:noProof/>
                <w:webHidden/>
                <w:lang w:val="es-ES"/>
              </w:rPr>
              <w:fldChar w:fldCharType="end"/>
            </w:r>
          </w:hyperlink>
        </w:p>
        <w:p w14:paraId="5CACA0D1"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23" w:history="1">
            <w:r w:rsidRPr="00C47987">
              <w:rPr>
                <w:rStyle w:val="Hyperlink"/>
                <w:noProof/>
                <w:lang w:val="es-ES"/>
              </w:rPr>
              <w:t>9.4 Instrumentos normativos y regulatorios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_Toc243639423 \h </w:instrText>
            </w:r>
            <w:r w:rsidRPr="00C47987">
              <w:rPr>
                <w:noProof/>
                <w:webHidden/>
                <w:lang w:val="es-ES"/>
              </w:rPr>
            </w:r>
            <w:r w:rsidRPr="00C47987">
              <w:rPr>
                <w:noProof/>
                <w:webHidden/>
                <w:lang w:val="es-ES"/>
              </w:rPr>
              <w:fldChar w:fldCharType="separate"/>
            </w:r>
            <w:r w:rsidRPr="00C47987">
              <w:rPr>
                <w:noProof/>
                <w:webHidden/>
                <w:lang w:val="es-ES"/>
              </w:rPr>
              <w:t>24</w:t>
            </w:r>
            <w:r w:rsidRPr="00C47987">
              <w:rPr>
                <w:noProof/>
                <w:webHidden/>
                <w:lang w:val="es-ES"/>
              </w:rPr>
              <w:fldChar w:fldCharType="end"/>
            </w:r>
          </w:hyperlink>
        </w:p>
        <w:p w14:paraId="65A25102"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24" w:history="1">
            <w:r w:rsidRPr="00C47987">
              <w:rPr>
                <w:rStyle w:val="Hyperlink"/>
                <w:noProof/>
                <w:lang w:val="es-ES"/>
              </w:rPr>
              <w:t>9.4.1 Responsabilidad extendida del productor con metas por flujo</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_Toc243639424 \h </w:instrText>
            </w:r>
            <w:r w:rsidRPr="00C47987">
              <w:rPr>
                <w:noProof/>
                <w:webHidden/>
                <w:lang w:val="es-ES"/>
              </w:rPr>
            </w:r>
            <w:r w:rsidRPr="00C47987">
              <w:rPr>
                <w:noProof/>
                <w:webHidden/>
                <w:lang w:val="es-ES"/>
              </w:rPr>
              <w:fldChar w:fldCharType="separate"/>
            </w:r>
            <w:r w:rsidRPr="00C47987">
              <w:rPr>
                <w:noProof/>
                <w:webHidden/>
                <w:lang w:val="es-ES"/>
              </w:rPr>
              <w:t>24</w:t>
            </w:r>
            <w:r w:rsidRPr="00C47987">
              <w:rPr>
                <w:noProof/>
                <w:webHidden/>
                <w:lang w:val="es-ES"/>
              </w:rPr>
              <w:fldChar w:fldCharType="end"/>
            </w:r>
          </w:hyperlink>
        </w:p>
        <w:p w14:paraId="1F0AA6D3"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25" w:history="1">
            <w:r w:rsidRPr="00C47987">
              <w:rPr>
                <w:rStyle w:val="Hyperlink"/>
                <w:noProof/>
                <w:lang w:val="es-ES"/>
              </w:rPr>
              <w:t>9.4.2 Ecomodulación de las contribuciones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_Toc243639425 \h </w:instrText>
            </w:r>
            <w:r w:rsidRPr="00C47987">
              <w:rPr>
                <w:noProof/>
                <w:webHidden/>
                <w:lang w:val="es-ES"/>
              </w:rPr>
            </w:r>
            <w:r w:rsidRPr="00C47987">
              <w:rPr>
                <w:noProof/>
                <w:webHidden/>
                <w:lang w:val="es-ES"/>
              </w:rPr>
              <w:fldChar w:fldCharType="separate"/>
            </w:r>
            <w:r w:rsidRPr="00C47987">
              <w:rPr>
                <w:noProof/>
                <w:webHidden/>
                <w:lang w:val="es-ES"/>
              </w:rPr>
              <w:t>25</w:t>
            </w:r>
            <w:r w:rsidRPr="00C47987">
              <w:rPr>
                <w:noProof/>
                <w:webHidden/>
                <w:lang w:val="es-ES"/>
              </w:rPr>
              <w:fldChar w:fldCharType="end"/>
            </w:r>
          </w:hyperlink>
        </w:p>
        <w:p w14:paraId="76AEB21C"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26" w:history="1">
            <w:r w:rsidRPr="00C47987">
              <w:rPr>
                <w:rStyle w:val="Hyperlink"/>
                <w:noProof/>
                <w:lang w:val="es-ES"/>
              </w:rPr>
              <w:t>9.4.3 Contenido mínimo de material reciclado y normas para el material secundario</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_Toc243639426 \h </w:instrText>
            </w:r>
            <w:r w:rsidRPr="00C47987">
              <w:rPr>
                <w:noProof/>
                <w:webHidden/>
                <w:lang w:val="es-ES"/>
              </w:rPr>
            </w:r>
            <w:r w:rsidRPr="00C47987">
              <w:rPr>
                <w:noProof/>
                <w:webHidden/>
                <w:lang w:val="es-ES"/>
              </w:rPr>
              <w:fldChar w:fldCharType="separate"/>
            </w:r>
            <w:r w:rsidRPr="00C47987">
              <w:rPr>
                <w:noProof/>
                <w:webHidden/>
                <w:lang w:val="es-ES"/>
              </w:rPr>
              <w:t>26</w:t>
            </w:r>
            <w:r w:rsidRPr="00C47987">
              <w:rPr>
                <w:noProof/>
                <w:webHidden/>
                <w:lang w:val="es-ES"/>
              </w:rPr>
              <w:fldChar w:fldCharType="end"/>
            </w:r>
          </w:hyperlink>
        </w:p>
        <w:p w14:paraId="26F3C4A0"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27" w:history="1">
            <w:r w:rsidRPr="00C47987">
              <w:rPr>
                <w:rStyle w:val="Hyperlink"/>
                <w:noProof/>
                <w:lang w:val="es-ES"/>
              </w:rPr>
              <w:t>9.5 Instrumentos tributarios y tarifarios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_Toc243639427 \h </w:instrText>
            </w:r>
            <w:r w:rsidRPr="00C47987">
              <w:rPr>
                <w:noProof/>
                <w:webHidden/>
                <w:lang w:val="es-ES"/>
              </w:rPr>
            </w:r>
            <w:r w:rsidRPr="00C47987">
              <w:rPr>
                <w:noProof/>
                <w:webHidden/>
                <w:lang w:val="es-ES"/>
              </w:rPr>
              <w:fldChar w:fldCharType="separate"/>
            </w:r>
            <w:r w:rsidRPr="00C47987">
              <w:rPr>
                <w:noProof/>
                <w:webHidden/>
                <w:lang w:val="es-ES"/>
              </w:rPr>
              <w:t>26</w:t>
            </w:r>
            <w:r w:rsidRPr="00C47987">
              <w:rPr>
                <w:noProof/>
                <w:webHidden/>
                <w:lang w:val="es-ES"/>
              </w:rPr>
              <w:fldChar w:fldCharType="end"/>
            </w:r>
          </w:hyperlink>
        </w:p>
        <w:p w14:paraId="70CAE98A"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28" w:history="1">
            <w:r w:rsidRPr="00C47987">
              <w:rPr>
                <w:rStyle w:val="Hyperlink"/>
                <w:noProof/>
                <w:lang w:val="es-ES"/>
              </w:rPr>
              <w:t>9.5.1 Sistema de depósito y retorno de envases de bebidas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_Toc243639428 \h </w:instrText>
            </w:r>
            <w:r w:rsidRPr="00C47987">
              <w:rPr>
                <w:noProof/>
                <w:webHidden/>
                <w:lang w:val="es-ES"/>
              </w:rPr>
            </w:r>
            <w:r w:rsidRPr="00C47987">
              <w:rPr>
                <w:noProof/>
                <w:webHidden/>
                <w:lang w:val="es-ES"/>
              </w:rPr>
              <w:fldChar w:fldCharType="separate"/>
            </w:r>
            <w:r w:rsidRPr="00C47987">
              <w:rPr>
                <w:noProof/>
                <w:webHidden/>
                <w:lang w:val="es-ES"/>
              </w:rPr>
              <w:t>26</w:t>
            </w:r>
            <w:r w:rsidRPr="00C47987">
              <w:rPr>
                <w:noProof/>
                <w:webHidden/>
                <w:lang w:val="es-ES"/>
              </w:rPr>
              <w:fldChar w:fldCharType="end"/>
            </w:r>
          </w:hyperlink>
        </w:p>
        <w:p w14:paraId="336E54E9"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29" w:history="1">
            <w:r w:rsidRPr="00C47987">
              <w:rPr>
                <w:rStyle w:val="Hyperlink"/>
                <w:noProof/>
                <w:lang w:val="es-ES"/>
              </w:rPr>
              <w:t>9.5.2 Tarifa de aseo a costo real con pago por generación, y tasa de disposición final</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_Toc243639429 \h </w:instrText>
            </w:r>
            <w:r w:rsidRPr="00C47987">
              <w:rPr>
                <w:noProof/>
                <w:webHidden/>
                <w:lang w:val="es-ES"/>
              </w:rPr>
            </w:r>
            <w:r w:rsidRPr="00C47987">
              <w:rPr>
                <w:noProof/>
                <w:webHidden/>
                <w:lang w:val="es-ES"/>
              </w:rPr>
              <w:fldChar w:fldCharType="separate"/>
            </w:r>
            <w:r w:rsidRPr="00C47987">
              <w:rPr>
                <w:noProof/>
                <w:webHidden/>
                <w:lang w:val="es-ES"/>
              </w:rPr>
              <w:t>27</w:t>
            </w:r>
            <w:r w:rsidRPr="00C47987">
              <w:rPr>
                <w:noProof/>
                <w:webHidden/>
                <w:lang w:val="es-ES"/>
              </w:rPr>
              <w:fldChar w:fldCharType="end"/>
            </w:r>
          </w:hyperlink>
        </w:p>
        <w:p w14:paraId="2ABC3933"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30" w:history="1">
            <w:r w:rsidRPr="00C47987">
              <w:rPr>
                <w:rStyle w:val="Hyperlink"/>
                <w:noProof/>
                <w:lang w:val="es-ES"/>
              </w:rPr>
              <w:t>9.5.3 Incentivos fiscales a la inversión circular</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_Toc243639430 \h </w:instrText>
            </w:r>
            <w:r w:rsidRPr="00C47987">
              <w:rPr>
                <w:noProof/>
                <w:webHidden/>
                <w:lang w:val="es-ES"/>
              </w:rPr>
            </w:r>
            <w:r w:rsidRPr="00C47987">
              <w:rPr>
                <w:noProof/>
                <w:webHidden/>
                <w:lang w:val="es-ES"/>
              </w:rPr>
              <w:fldChar w:fldCharType="separate"/>
            </w:r>
            <w:r w:rsidRPr="00C47987">
              <w:rPr>
                <w:noProof/>
                <w:webHidden/>
                <w:lang w:val="es-ES"/>
              </w:rPr>
              <w:t>28</w:t>
            </w:r>
            <w:r w:rsidRPr="00C47987">
              <w:rPr>
                <w:noProof/>
                <w:webHidden/>
                <w:lang w:val="es-ES"/>
              </w:rPr>
              <w:fldChar w:fldCharType="end"/>
            </w:r>
          </w:hyperlink>
        </w:p>
        <w:p w14:paraId="11EB291B"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31" w:history="1">
            <w:r w:rsidRPr="00C47987">
              <w:rPr>
                <w:rStyle w:val="Hyperlink"/>
                <w:noProof/>
                <w:lang w:val="es-ES"/>
              </w:rPr>
              <w:t>9.6 Instrumentos financieros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_Toc243639431 \h </w:instrText>
            </w:r>
            <w:r w:rsidRPr="00C47987">
              <w:rPr>
                <w:noProof/>
                <w:webHidden/>
                <w:lang w:val="es-ES"/>
              </w:rPr>
            </w:r>
            <w:r w:rsidRPr="00C47987">
              <w:rPr>
                <w:noProof/>
                <w:webHidden/>
                <w:lang w:val="es-ES"/>
              </w:rPr>
              <w:fldChar w:fldCharType="separate"/>
            </w:r>
            <w:r w:rsidRPr="00C47987">
              <w:rPr>
                <w:noProof/>
                <w:webHidden/>
                <w:lang w:val="es-ES"/>
              </w:rPr>
              <w:t>28</w:t>
            </w:r>
            <w:r w:rsidRPr="00C47987">
              <w:rPr>
                <w:noProof/>
                <w:webHidden/>
                <w:lang w:val="es-ES"/>
              </w:rPr>
              <w:fldChar w:fldCharType="end"/>
            </w:r>
          </w:hyperlink>
        </w:p>
        <w:p w14:paraId="0594A08B"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32" w:history="1">
            <w:r w:rsidRPr="00C47987">
              <w:rPr>
                <w:rStyle w:val="Hyperlink"/>
                <w:noProof/>
                <w:lang w:val="es-ES"/>
              </w:rPr>
              <w:t>9.6.1 Criterios de economía circular en la taxonomía de finanzas sostenibles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_Toc243639432 \h </w:instrText>
            </w:r>
            <w:r w:rsidRPr="00C47987">
              <w:rPr>
                <w:noProof/>
                <w:webHidden/>
                <w:lang w:val="es-ES"/>
              </w:rPr>
            </w:r>
            <w:r w:rsidRPr="00C47987">
              <w:rPr>
                <w:noProof/>
                <w:webHidden/>
                <w:lang w:val="es-ES"/>
              </w:rPr>
              <w:fldChar w:fldCharType="separate"/>
            </w:r>
            <w:r w:rsidRPr="00C47987">
              <w:rPr>
                <w:noProof/>
                <w:webHidden/>
                <w:lang w:val="es-ES"/>
              </w:rPr>
              <w:t>28</w:t>
            </w:r>
            <w:r w:rsidRPr="00C47987">
              <w:rPr>
                <w:noProof/>
                <w:webHidden/>
                <w:lang w:val="es-ES"/>
              </w:rPr>
              <w:fldChar w:fldCharType="end"/>
            </w:r>
          </w:hyperlink>
        </w:p>
        <w:p w14:paraId="31DF9CA9"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33" w:history="1">
            <w:r w:rsidRPr="00C47987">
              <w:rPr>
                <w:rStyle w:val="Hyperlink"/>
                <w:noProof/>
                <w:lang w:val="es-ES"/>
              </w:rPr>
              <w:t>9.6.2 Bonos temáticos y marco soberano de financiamiento</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_Toc243639433 \h </w:instrText>
            </w:r>
            <w:r w:rsidRPr="00C47987">
              <w:rPr>
                <w:noProof/>
                <w:webHidden/>
                <w:lang w:val="es-ES"/>
              </w:rPr>
            </w:r>
            <w:r w:rsidRPr="00C47987">
              <w:rPr>
                <w:noProof/>
                <w:webHidden/>
                <w:lang w:val="es-ES"/>
              </w:rPr>
              <w:fldChar w:fldCharType="separate"/>
            </w:r>
            <w:r w:rsidRPr="00C47987">
              <w:rPr>
                <w:noProof/>
                <w:webHidden/>
                <w:lang w:val="es-ES"/>
              </w:rPr>
              <w:t>29</w:t>
            </w:r>
            <w:r w:rsidRPr="00C47987">
              <w:rPr>
                <w:noProof/>
                <w:webHidden/>
                <w:lang w:val="es-ES"/>
              </w:rPr>
              <w:fldChar w:fldCharType="end"/>
            </w:r>
          </w:hyperlink>
        </w:p>
        <w:p w14:paraId="6A89C0A8"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34" w:history="1">
            <w:r w:rsidRPr="00C47987">
              <w:rPr>
                <w:rStyle w:val="Hyperlink"/>
                <w:noProof/>
                <w:lang w:val="es-ES"/>
              </w:rPr>
              <w:t>9.6.3 Crédito verde, garantías y financiamiento combinado para pequeñas empresas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_Toc243639434 \h </w:instrText>
            </w:r>
            <w:r w:rsidRPr="00C47987">
              <w:rPr>
                <w:noProof/>
                <w:webHidden/>
                <w:lang w:val="es-ES"/>
              </w:rPr>
            </w:r>
            <w:r w:rsidRPr="00C47987">
              <w:rPr>
                <w:noProof/>
                <w:webHidden/>
                <w:lang w:val="es-ES"/>
              </w:rPr>
              <w:fldChar w:fldCharType="separate"/>
            </w:r>
            <w:r w:rsidRPr="00C47987">
              <w:rPr>
                <w:noProof/>
                <w:webHidden/>
                <w:lang w:val="es-ES"/>
              </w:rPr>
              <w:t>30</w:t>
            </w:r>
            <w:r w:rsidRPr="00C47987">
              <w:rPr>
                <w:noProof/>
                <w:webHidden/>
                <w:lang w:val="es-ES"/>
              </w:rPr>
              <w:fldChar w:fldCharType="end"/>
            </w:r>
          </w:hyperlink>
        </w:p>
        <w:p w14:paraId="41B0CEE3"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35" w:history="1">
            <w:r w:rsidRPr="00C47987">
              <w:rPr>
                <w:rStyle w:val="Hyperlink"/>
                <w:noProof/>
                <w:lang w:val="es-ES"/>
              </w:rPr>
              <w:t>9.7 Instrumentos de promoción y facilitación de inversiones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_Toc243639435 \h </w:instrText>
            </w:r>
            <w:r w:rsidRPr="00C47987">
              <w:rPr>
                <w:noProof/>
                <w:webHidden/>
                <w:lang w:val="es-ES"/>
              </w:rPr>
            </w:r>
            <w:r w:rsidRPr="00C47987">
              <w:rPr>
                <w:noProof/>
                <w:webHidden/>
                <w:lang w:val="es-ES"/>
              </w:rPr>
              <w:fldChar w:fldCharType="separate"/>
            </w:r>
            <w:r w:rsidRPr="00C47987">
              <w:rPr>
                <w:noProof/>
                <w:webHidden/>
                <w:lang w:val="es-ES"/>
              </w:rPr>
              <w:t>30</w:t>
            </w:r>
            <w:r w:rsidRPr="00C47987">
              <w:rPr>
                <w:noProof/>
                <w:webHidden/>
                <w:lang w:val="es-ES"/>
              </w:rPr>
              <w:fldChar w:fldCharType="end"/>
            </w:r>
          </w:hyperlink>
        </w:p>
        <w:p w14:paraId="36FDBCD9"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36" w:history="1">
            <w:r w:rsidRPr="00C47987">
              <w:rPr>
                <w:rStyle w:val="Hyperlink"/>
                <w:noProof/>
                <w:lang w:val="es-ES"/>
              </w:rPr>
              <w:t>9.7.1 Compras públicas circulares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_Toc243639436 \h </w:instrText>
            </w:r>
            <w:r w:rsidRPr="00C47987">
              <w:rPr>
                <w:noProof/>
                <w:webHidden/>
                <w:lang w:val="es-ES"/>
              </w:rPr>
            </w:r>
            <w:r w:rsidRPr="00C47987">
              <w:rPr>
                <w:noProof/>
                <w:webHidden/>
                <w:lang w:val="es-ES"/>
              </w:rPr>
              <w:fldChar w:fldCharType="separate"/>
            </w:r>
            <w:r w:rsidRPr="00C47987">
              <w:rPr>
                <w:noProof/>
                <w:webHidden/>
                <w:lang w:val="es-ES"/>
              </w:rPr>
              <w:t>30</w:t>
            </w:r>
            <w:r w:rsidRPr="00C47987">
              <w:rPr>
                <w:noProof/>
                <w:webHidden/>
                <w:lang w:val="es-ES"/>
              </w:rPr>
              <w:fldChar w:fldCharType="end"/>
            </w:r>
          </w:hyperlink>
        </w:p>
        <w:p w14:paraId="3F429744"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37" w:history="1">
            <w:r w:rsidRPr="00C47987">
              <w:rPr>
                <w:rStyle w:val="Hyperlink"/>
                <w:noProof/>
                <w:lang w:val="es-ES"/>
              </w:rPr>
              <w:t>9.7.2 Alianzas público-privadas, apoyo a la innovación y mecanismos de promoción existentes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_Toc243639437 \h </w:instrText>
            </w:r>
            <w:r w:rsidRPr="00C47987">
              <w:rPr>
                <w:noProof/>
                <w:webHidden/>
                <w:lang w:val="es-ES"/>
              </w:rPr>
            </w:r>
            <w:r w:rsidRPr="00C47987">
              <w:rPr>
                <w:noProof/>
                <w:webHidden/>
                <w:lang w:val="es-ES"/>
              </w:rPr>
              <w:fldChar w:fldCharType="separate"/>
            </w:r>
            <w:r w:rsidRPr="00C47987">
              <w:rPr>
                <w:noProof/>
                <w:webHidden/>
                <w:lang w:val="es-ES"/>
              </w:rPr>
              <w:t>31</w:t>
            </w:r>
            <w:r w:rsidRPr="00C47987">
              <w:rPr>
                <w:noProof/>
                <w:webHidden/>
                <w:lang w:val="es-ES"/>
              </w:rPr>
              <w:fldChar w:fldCharType="end"/>
            </w:r>
          </w:hyperlink>
        </w:p>
        <w:p w14:paraId="78B1DBA6"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38" w:history="1">
            <w:r w:rsidRPr="00C47987">
              <w:rPr>
                <w:rStyle w:val="Hyperlink"/>
                <w:noProof/>
                <w:lang w:val="es-ES"/>
              </w:rPr>
              <w:t>9.8 Instrumentos de capacidades y conciencia ambiental</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_Toc243639438 \h </w:instrText>
            </w:r>
            <w:r w:rsidRPr="00C47987">
              <w:rPr>
                <w:noProof/>
                <w:webHidden/>
                <w:lang w:val="es-ES"/>
              </w:rPr>
            </w:r>
            <w:r w:rsidRPr="00C47987">
              <w:rPr>
                <w:noProof/>
                <w:webHidden/>
                <w:lang w:val="es-ES"/>
              </w:rPr>
              <w:fldChar w:fldCharType="separate"/>
            </w:r>
            <w:r w:rsidRPr="00C47987">
              <w:rPr>
                <w:noProof/>
                <w:webHidden/>
                <w:lang w:val="es-ES"/>
              </w:rPr>
              <w:t>32</w:t>
            </w:r>
            <w:r w:rsidRPr="00C47987">
              <w:rPr>
                <w:noProof/>
                <w:webHidden/>
                <w:lang w:val="es-ES"/>
              </w:rPr>
              <w:fldChar w:fldCharType="end"/>
            </w:r>
          </w:hyperlink>
        </w:p>
        <w:p w14:paraId="5A44683D" w14:textId="77777777" w:rsidR="00C47987" w:rsidRPr="00C47987" w:rsidRDefault="00C47987">
          <w:pPr>
            <w:pStyle w:val="TOC3"/>
            <w:tabs>
              <w:tab w:val="right" w:leader="dot" w:pos="10070"/>
            </w:tabs>
            <w:rPr>
              <w:rFonts w:eastAsiaTheme="minorEastAsia"/>
              <w:noProof/>
              <w:kern w:val="2"/>
              <w:lang w:val="es-ES"/>
              <w14:ligatures w14:val="standardContextual"/>
            </w:rPr>
          </w:pPr>
          <w:hyperlink w:anchor="_Toc243639439" w:history="1">
            <w:r w:rsidRPr="00C47987">
              <w:rPr>
                <w:rStyle w:val="Hyperlink"/>
                <w:noProof/>
                <w:lang w:val="es-ES"/>
              </w:rPr>
              <w:t>9.8.1 Información, formación y certificación</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_Toc243639439 \h </w:instrText>
            </w:r>
            <w:r w:rsidRPr="00C47987">
              <w:rPr>
                <w:noProof/>
                <w:webHidden/>
                <w:lang w:val="es-ES"/>
              </w:rPr>
            </w:r>
            <w:r w:rsidRPr="00C47987">
              <w:rPr>
                <w:noProof/>
                <w:webHidden/>
                <w:lang w:val="es-ES"/>
              </w:rPr>
              <w:fldChar w:fldCharType="separate"/>
            </w:r>
            <w:r w:rsidRPr="00C47987">
              <w:rPr>
                <w:noProof/>
                <w:webHidden/>
                <w:lang w:val="es-ES"/>
              </w:rPr>
              <w:t>32</w:t>
            </w:r>
            <w:r w:rsidRPr="00C47987">
              <w:rPr>
                <w:noProof/>
                <w:webHidden/>
                <w:lang w:val="es-ES"/>
              </w:rPr>
              <w:fldChar w:fldCharType="end"/>
            </w:r>
          </w:hyperlink>
        </w:p>
        <w:p w14:paraId="0D5FCC72"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40" w:history="1">
            <w:r w:rsidRPr="00C47987">
              <w:rPr>
                <w:rStyle w:val="Hyperlink"/>
                <w:noProof/>
                <w:lang w:val="es-ES"/>
              </w:rPr>
              <w:t>9.9 Síntesis de la propuesta</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_Toc243639440 \h </w:instrText>
            </w:r>
            <w:r w:rsidRPr="00C47987">
              <w:rPr>
                <w:noProof/>
                <w:webHidden/>
                <w:lang w:val="es-ES"/>
              </w:rPr>
            </w:r>
            <w:r w:rsidRPr="00C47987">
              <w:rPr>
                <w:noProof/>
                <w:webHidden/>
                <w:lang w:val="es-ES"/>
              </w:rPr>
              <w:fldChar w:fldCharType="separate"/>
            </w:r>
            <w:r w:rsidRPr="00C47987">
              <w:rPr>
                <w:noProof/>
                <w:webHidden/>
                <w:lang w:val="es-ES"/>
              </w:rPr>
              <w:t>32</w:t>
            </w:r>
            <w:r w:rsidRPr="00C47987">
              <w:rPr>
                <w:noProof/>
                <w:webHidden/>
                <w:lang w:val="es-ES"/>
              </w:rPr>
              <w:fldChar w:fldCharType="end"/>
            </w:r>
          </w:hyperlink>
        </w:p>
        <w:p w14:paraId="2F32F48D" w14:textId="77777777" w:rsidR="00C47987" w:rsidRPr="00C47987" w:rsidRDefault="00C47987">
          <w:pPr>
            <w:pStyle w:val="TOC2"/>
            <w:tabs>
              <w:tab w:val="right" w:leader="dot" w:pos="10070"/>
            </w:tabs>
            <w:rPr>
              <w:rFonts w:eastAsiaTheme="minorEastAsia"/>
              <w:noProof/>
              <w:kern w:val="2"/>
              <w:lang w:val="es-ES"/>
              <w14:ligatures w14:val="standardContextual"/>
            </w:rPr>
          </w:pPr>
          <w:hyperlink w:anchor="_Toc243639441" w:history="1">
            <w:r w:rsidRPr="00C47987">
              <w:rPr>
                <w:rStyle w:val="Hyperlink"/>
                <w:noProof/>
                <w:lang w:val="es-ES"/>
              </w:rPr>
              <w:t>9.10 Alcance de la propuesta</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_Toc243639441 \h </w:instrText>
            </w:r>
            <w:r w:rsidRPr="00C47987">
              <w:rPr>
                <w:noProof/>
                <w:webHidden/>
                <w:lang w:val="es-ES"/>
              </w:rPr>
            </w:r>
            <w:r w:rsidRPr="00C47987">
              <w:rPr>
                <w:noProof/>
                <w:webHidden/>
                <w:lang w:val="es-ES"/>
              </w:rPr>
              <w:fldChar w:fldCharType="separate"/>
            </w:r>
            <w:r w:rsidRPr="00C47987">
              <w:rPr>
                <w:noProof/>
                <w:webHidden/>
                <w:lang w:val="es-ES"/>
              </w:rPr>
              <w:t>34</w:t>
            </w:r>
            <w:r w:rsidRPr="00C47987">
              <w:rPr>
                <w:noProof/>
                <w:webHidden/>
                <w:lang w:val="es-ES"/>
              </w:rPr>
              <w:fldChar w:fldCharType="end"/>
            </w:r>
          </w:hyperlink>
        </w:p>
        <w:p w14:paraId="50DC9578"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42" w:history="1">
            <w:r w:rsidRPr="00C47987">
              <w:rPr>
                <w:rStyle w:val="Hyperlink"/>
                <w:noProof/>
                <w:lang w:val="es-ES"/>
              </w:rPr>
              <w:t>10. Limitaciones y brechas de información</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_Toc243639442 \h </w:instrText>
            </w:r>
            <w:r w:rsidRPr="00C47987">
              <w:rPr>
                <w:noProof/>
                <w:webHidden/>
                <w:lang w:val="es-ES"/>
              </w:rPr>
            </w:r>
            <w:r w:rsidRPr="00C47987">
              <w:rPr>
                <w:noProof/>
                <w:webHidden/>
                <w:lang w:val="es-ES"/>
              </w:rPr>
              <w:fldChar w:fldCharType="separate"/>
            </w:r>
            <w:r w:rsidRPr="00C47987">
              <w:rPr>
                <w:noProof/>
                <w:webHidden/>
                <w:lang w:val="es-ES"/>
              </w:rPr>
              <w:t>34</w:t>
            </w:r>
            <w:r w:rsidRPr="00C47987">
              <w:rPr>
                <w:noProof/>
                <w:webHidden/>
                <w:lang w:val="es-ES"/>
              </w:rPr>
              <w:fldChar w:fldCharType="end"/>
            </w:r>
          </w:hyperlink>
        </w:p>
        <w:p w14:paraId="395F0B0A"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43" w:history="1">
            <w:r w:rsidRPr="00C47987">
              <w:rPr>
                <w:rStyle w:val="Hyperlink"/>
                <w:noProof/>
                <w:lang w:val="es-ES"/>
              </w:rPr>
              <w:t>11. Conclusiones y pasos siguientes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_Toc243639443 \h </w:instrText>
            </w:r>
            <w:r w:rsidRPr="00C47987">
              <w:rPr>
                <w:noProof/>
                <w:webHidden/>
                <w:lang w:val="es-ES"/>
              </w:rPr>
            </w:r>
            <w:r w:rsidRPr="00C47987">
              <w:rPr>
                <w:noProof/>
                <w:webHidden/>
                <w:lang w:val="es-ES"/>
              </w:rPr>
              <w:fldChar w:fldCharType="separate"/>
            </w:r>
            <w:r w:rsidRPr="00C47987">
              <w:rPr>
                <w:noProof/>
                <w:webHidden/>
                <w:lang w:val="es-ES"/>
              </w:rPr>
              <w:t>35</w:t>
            </w:r>
            <w:r w:rsidRPr="00C47987">
              <w:rPr>
                <w:noProof/>
                <w:webHidden/>
                <w:lang w:val="es-ES"/>
              </w:rPr>
              <w:fldChar w:fldCharType="end"/>
            </w:r>
          </w:hyperlink>
        </w:p>
        <w:p w14:paraId="0E374E6F"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44" w:history="1">
            <w:r w:rsidRPr="00C47987">
              <w:rPr>
                <w:rStyle w:val="Hyperlink"/>
                <w:noProof/>
                <w:lang w:val="es-ES"/>
              </w:rPr>
              <w:t>Glosario de siglas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_Toc243639444 \h </w:instrText>
            </w:r>
            <w:r w:rsidRPr="00C47987">
              <w:rPr>
                <w:noProof/>
                <w:webHidden/>
                <w:lang w:val="es-ES"/>
              </w:rPr>
            </w:r>
            <w:r w:rsidRPr="00C47987">
              <w:rPr>
                <w:noProof/>
                <w:webHidden/>
                <w:lang w:val="es-ES"/>
              </w:rPr>
              <w:fldChar w:fldCharType="separate"/>
            </w:r>
            <w:r w:rsidRPr="00C47987">
              <w:rPr>
                <w:noProof/>
                <w:webHidden/>
                <w:lang w:val="es-ES"/>
              </w:rPr>
              <w:t>36</w:t>
            </w:r>
            <w:r w:rsidRPr="00C47987">
              <w:rPr>
                <w:noProof/>
                <w:webHidden/>
                <w:lang w:val="es-ES"/>
              </w:rPr>
              <w:fldChar w:fldCharType="end"/>
            </w:r>
          </w:hyperlink>
        </w:p>
        <w:p w14:paraId="7AC8BCF5"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45" w:history="1">
            <w:r w:rsidRPr="00C47987">
              <w:rPr>
                <w:rStyle w:val="Hyperlink"/>
                <w:noProof/>
                <w:lang w:val="es-ES"/>
              </w:rPr>
              <w:t>Referencias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_Toc243639445 \h </w:instrText>
            </w:r>
            <w:r w:rsidRPr="00C47987">
              <w:rPr>
                <w:noProof/>
                <w:webHidden/>
                <w:lang w:val="es-ES"/>
              </w:rPr>
            </w:r>
            <w:r w:rsidRPr="00C47987">
              <w:rPr>
                <w:noProof/>
                <w:webHidden/>
                <w:lang w:val="es-ES"/>
              </w:rPr>
              <w:fldChar w:fldCharType="separate"/>
            </w:r>
            <w:r w:rsidRPr="00C47987">
              <w:rPr>
                <w:noProof/>
                <w:webHidden/>
                <w:lang w:val="es-ES"/>
              </w:rPr>
              <w:t>36</w:t>
            </w:r>
            <w:r w:rsidRPr="00C47987">
              <w:rPr>
                <w:noProof/>
                <w:webHidden/>
                <w:lang w:val="es-ES"/>
              </w:rPr>
              <w:fldChar w:fldCharType="end"/>
            </w:r>
          </w:hyperlink>
        </w:p>
        <w:p w14:paraId="0205EB88" w14:textId="77777777" w:rsidR="00C47987" w:rsidRPr="00C47987" w:rsidRDefault="00C47987">
          <w:pPr>
            <w:pStyle w:val="TOC1"/>
            <w:tabs>
              <w:tab w:val="right" w:leader="dot" w:pos="10070"/>
            </w:tabs>
            <w:rPr>
              <w:rFonts w:eastAsiaTheme="minorEastAsia"/>
              <w:noProof/>
              <w:kern w:val="2"/>
              <w:lang w:val="es-ES"/>
              <w14:ligatures w14:val="standardContextual"/>
            </w:rPr>
          </w:pPr>
          <w:hyperlink w:anchor="_Toc243639446" w:history="1">
            <w:r w:rsidRPr="00C47987">
              <w:rPr>
                <w:rStyle w:val="Hyperlink"/>
                <w:noProof/>
                <w:lang w:val="es-ES"/>
              </w:rPr>
              <w:t>Anexo. Mapeo detallado de actividades a sectores</w:t>
            </w:r>
            <w:r w:rsidRPr="00C47987">
              <w:rPr>
                <w:noProof/>
                <w:webHidden/>
                <w:lang w:val="es-ES"/>
              </w:rPr>
              <w:tab/>
            </w:r>
            <w:r w:rsidRPr="00C47987">
              <w:rPr>
                <w:noProof/>
                <w:webHidden/>
                <w:lang w:val="es-ES"/>
              </w:rPr>
              <w:fldChar w:fldCharType="begin"/>
            </w:r>
            <w:r w:rsidRPr="00C47987">
              <w:rPr>
                <w:noProof/>
                <w:webHidden/>
                <w:lang w:val="es-ES"/>
              </w:rPr>
              <w:instrText xml:space="preserve"> PAGEREF _Toc243639446 \h </w:instrText>
            </w:r>
            <w:r w:rsidRPr="00C47987">
              <w:rPr>
                <w:noProof/>
                <w:webHidden/>
                <w:lang w:val="es-ES"/>
              </w:rPr>
            </w:r>
            <w:r w:rsidRPr="00C47987">
              <w:rPr>
                <w:noProof/>
                <w:webHidden/>
                <w:lang w:val="es-ES"/>
              </w:rPr>
              <w:fldChar w:fldCharType="separate"/>
            </w:r>
            <w:r w:rsidRPr="00C47987">
              <w:rPr>
                <w:noProof/>
                <w:webHidden/>
                <w:lang w:val="es-ES"/>
              </w:rPr>
              <w:t>42</w:t>
            </w:r>
            <w:r w:rsidRPr="00C47987">
              <w:rPr>
                <w:noProof/>
                <w:webHidden/>
                <w:lang w:val="es-ES"/>
              </w:rPr>
              <w:fldChar w:fldCharType="end"/>
            </w:r>
          </w:hyperlink>
        </w:p>
        <w:p w14:paraId="382982DE" w14:textId="77777777" w:rsidR="00786792" w:rsidRPr="00C47987" w:rsidRDefault="00000000">
          <w:pPr>
            <w:rPr>
              <w:lang w:val="es-ES"/>
            </w:rPr>
          </w:pPr>
          <w:r w:rsidRPr="00C47987">
            <w:rPr>
              <w:lang w:val="es-ES"/>
            </w:rPr>
            <w:fldChar w:fldCharType="end"/>
          </w:r>
        </w:p>
      </w:sdtContent>
    </w:sdt>
    <w:p w14:paraId="2B8E5CEA" w14:textId="77777777" w:rsidR="00786792" w:rsidRPr="00C47987" w:rsidRDefault="00000000">
      <w:pPr>
        <w:pStyle w:val="Heading1"/>
        <w:rPr>
          <w:lang w:val="es-ES"/>
        </w:rPr>
      </w:pPr>
      <w:bookmarkStart w:id="0" w:name="resumen-ejecutivo"/>
      <w:bookmarkStart w:id="1" w:name="_Toc243639395"/>
      <w:r w:rsidRPr="00C47987">
        <w:rPr>
          <w:lang w:val="es-ES"/>
        </w:rPr>
        <w:lastRenderedPageBreak/>
        <w:t>Resumen ejecutivo</w:t>
      </w:r>
      <w:bookmarkEnd w:id="1"/>
    </w:p>
    <w:p w14:paraId="0F8F3475" w14:textId="77777777" w:rsidR="00786792" w:rsidRPr="00C47987" w:rsidRDefault="00000000">
      <w:pPr>
        <w:pStyle w:val="FirstParagraph"/>
        <w:rPr>
          <w:lang w:val="es-ES"/>
        </w:rPr>
      </w:pPr>
      <w:r w:rsidRPr="00C47987">
        <w:rPr>
          <w:lang w:val="es-ES"/>
        </w:rPr>
        <w:t>Este documento caracteriza, con las estadísticas oficiales disponibles, los sectores de la economía de Panamá que la política de economía circular ha priorizado, y propone instrumentos de política pública, principalmente económicos, que pueden promover la circularidad en ellos. Es una base común de datos y de propuestas para quienes participan en el diseño, la regulación y el financiamiento de la transición circular del país.</w:t>
      </w:r>
    </w:p>
    <w:p w14:paraId="03DC2FDE" w14:textId="77777777" w:rsidR="00786792" w:rsidRPr="00C47987" w:rsidRDefault="00000000">
      <w:pPr>
        <w:pStyle w:val="BodyText"/>
        <w:rPr>
          <w:lang w:val="es-ES"/>
        </w:rPr>
      </w:pPr>
      <w:r w:rsidRPr="00C47987">
        <w:rPr>
          <w:lang w:val="es-ES"/>
        </w:rPr>
        <w:t>Los sectores analizados son los seis de la Hoja de Ruta de Economía Circular con enfoque de cambio climático (Ministerio de Ambiente de Panamá y Programa de las Naciones Unidas para el Desarrollo, 2024): residuos, energía, recursos hídricos, industrias, agricultura y alimentos, y ciudades y construcción. La Ley 502 de 2025 (Asamblea Nacional de Panamá, 2025) fija el marco legal de la transición, pero no lista sectores ni actividades económicas. Para conectar los sectores con las estadísticas se asignó cada una de las 80 actividades de las cuentas nacionales a un sector principal. Luego se evaluaron los criterios siguientes: producto interno bruto, empleo con desglose por género y condición laboral, comercio exterior, inversión, estructura de mercado, emisiones de gases de efecto invernadero, uso de recursos, potencial de recuperación de materiales y eslabonamientos productivos.</w:t>
      </w:r>
    </w:p>
    <w:p w14:paraId="31251671" w14:textId="77777777" w:rsidR="00786792" w:rsidRPr="00C47987" w:rsidRDefault="00000000">
      <w:pPr>
        <w:pStyle w:val="BodyText"/>
        <w:rPr>
          <w:lang w:val="es-ES"/>
        </w:rPr>
      </w:pPr>
      <w:r w:rsidRPr="00C47987">
        <w:rPr>
          <w:lang w:val="es-ES"/>
        </w:rPr>
        <w:t>Los principales hallazgos son los siguientes.</w:t>
      </w:r>
    </w:p>
    <w:p w14:paraId="76DAA8C4" w14:textId="77777777" w:rsidR="00786792" w:rsidRPr="00C47987" w:rsidRDefault="00000000">
      <w:pPr>
        <w:pStyle w:val="Compact"/>
        <w:numPr>
          <w:ilvl w:val="0"/>
          <w:numId w:val="8"/>
        </w:numPr>
        <w:rPr>
          <w:lang w:val="es-ES"/>
        </w:rPr>
      </w:pPr>
      <w:r w:rsidRPr="00C47987">
        <w:rPr>
          <w:b/>
          <w:bCs/>
          <w:lang w:val="es-ES"/>
        </w:rPr>
        <w:t>Peso económico.</w:t>
      </w:r>
      <w:r w:rsidRPr="00C47987">
        <w:rPr>
          <w:lang w:val="es-ES"/>
        </w:rPr>
        <w:t xml:space="preserve"> Los seis sectores generan 27,8 % del valor agregado y concentran 36,8 % de los puestos de trabajo de 2024. La construcción es el más grande por valor agregado (17,5 %), y agricultura y alimentos el más grande por empleo (23,2 %). Los sectores de residuos, recursos hídricos y energía son pequeños en las cuentas nacionales: ninguno supera 2,1 % del valor agregado. La energía crece 6,7 % anual entre 2018 y 2024 a precios corrientes.</w:t>
      </w:r>
    </w:p>
    <w:p w14:paraId="3D895E7D" w14:textId="77777777" w:rsidR="00786792" w:rsidRPr="00C47987" w:rsidRDefault="00000000">
      <w:pPr>
        <w:pStyle w:val="Compact"/>
        <w:numPr>
          <w:ilvl w:val="0"/>
          <w:numId w:val="8"/>
        </w:numPr>
        <w:rPr>
          <w:lang w:val="es-ES"/>
        </w:rPr>
      </w:pPr>
      <w:r w:rsidRPr="00C47987">
        <w:rPr>
          <w:b/>
          <w:bCs/>
          <w:lang w:val="es-ES"/>
        </w:rPr>
        <w:t>Empleo e informalidad.</w:t>
      </w:r>
      <w:r w:rsidRPr="00C47987">
        <w:rPr>
          <w:lang w:val="es-ES"/>
        </w:rPr>
        <w:t xml:space="preserve"> La informalidad estimada es alta en agricultura y alimentos (89 %), construcción (70 %) e industrias (64 %). La participación de las mujeres es baja en construcción (5 %) y en agricultura (26 %), y cercana a la mitad en industrias (46 %).</w:t>
      </w:r>
    </w:p>
    <w:p w14:paraId="59FAC1D7" w14:textId="77777777" w:rsidR="00786792" w:rsidRPr="00C47987" w:rsidRDefault="00000000">
      <w:pPr>
        <w:pStyle w:val="Compact"/>
        <w:numPr>
          <w:ilvl w:val="0"/>
          <w:numId w:val="8"/>
        </w:numPr>
        <w:rPr>
          <w:lang w:val="es-ES"/>
        </w:rPr>
      </w:pPr>
      <w:r w:rsidRPr="00C47987">
        <w:rPr>
          <w:b/>
          <w:bCs/>
          <w:lang w:val="es-ES"/>
        </w:rPr>
        <w:t>Residuos.</w:t>
      </w:r>
      <w:r w:rsidRPr="00C47987">
        <w:rPr>
          <w:lang w:val="es-ES"/>
        </w:rPr>
        <w:t xml:space="preserve"> El sector formal de residuos aporta 88 millones de balboas de valor agregado. La generación de residuos sólidos municipales se estima en 1,97 millones de toneladas al año, y casi dos tercios son orgánicos, plásticos y papel y cartón. Las estadísticas no permiten medir el reciclaje que ocurre dentro del país.</w:t>
      </w:r>
    </w:p>
    <w:p w14:paraId="03EB4C8C" w14:textId="77777777" w:rsidR="00786792" w:rsidRPr="00C47987" w:rsidRDefault="00000000">
      <w:pPr>
        <w:pStyle w:val="Compact"/>
        <w:numPr>
          <w:ilvl w:val="0"/>
          <w:numId w:val="8"/>
        </w:numPr>
        <w:rPr>
          <w:lang w:val="es-ES"/>
        </w:rPr>
      </w:pPr>
      <w:r w:rsidRPr="00C47987">
        <w:rPr>
          <w:b/>
          <w:bCs/>
          <w:lang w:val="es-ES"/>
        </w:rPr>
        <w:t>Emisiones.</w:t>
      </w:r>
      <w:r w:rsidRPr="00C47987">
        <w:rPr>
          <w:lang w:val="es-ES"/>
        </w:rPr>
        <w:t xml:space="preserve"> Según la base EDGAR, las emisiones sin uso de la tierra fueron de 19,8 millones de toneladas de CO₂ equivalente en 2023. Energía y agricultura concentran el 40 % de ellas.</w:t>
      </w:r>
    </w:p>
    <w:p w14:paraId="74E43880" w14:textId="77777777" w:rsidR="00786792" w:rsidRPr="00C47987" w:rsidRDefault="00000000">
      <w:pPr>
        <w:pStyle w:val="Compact"/>
        <w:numPr>
          <w:ilvl w:val="0"/>
          <w:numId w:val="8"/>
        </w:numPr>
        <w:rPr>
          <w:lang w:val="es-ES"/>
        </w:rPr>
      </w:pPr>
      <w:r w:rsidRPr="00C47987">
        <w:rPr>
          <w:b/>
          <w:bCs/>
          <w:lang w:val="es-ES"/>
        </w:rPr>
        <w:t>Eslabonamientos.</w:t>
      </w:r>
      <w:r w:rsidRPr="00C47987">
        <w:rPr>
          <w:lang w:val="es-ES"/>
        </w:rPr>
        <w:t xml:space="preserve"> Con la matriz insumo-producto de 2018, agricultura y alimentos tiene los encadenamientos más fuertes hacia atrás y hacia adelante entre los seis sectores. La electricidad es una actividad de impulso hacia adelante. El sector de residuos, aunque pequeño, genera 41 puestos de trabajo por millón de balboas de demanda final, el segundo valor más alto después de agricultura y alimentos.</w:t>
      </w:r>
    </w:p>
    <w:p w14:paraId="725875B1" w14:textId="77777777" w:rsidR="00786792" w:rsidRPr="00C47987" w:rsidRDefault="00000000">
      <w:pPr>
        <w:pStyle w:val="Compact"/>
        <w:numPr>
          <w:ilvl w:val="0"/>
          <w:numId w:val="8"/>
        </w:numPr>
        <w:rPr>
          <w:lang w:val="es-ES"/>
        </w:rPr>
      </w:pPr>
      <w:r w:rsidRPr="00C47987">
        <w:rPr>
          <w:b/>
          <w:bCs/>
          <w:lang w:val="es-ES"/>
        </w:rPr>
        <w:t>Calidad de la información.</w:t>
      </w:r>
      <w:r w:rsidRPr="00C47987">
        <w:rPr>
          <w:lang w:val="es-ES"/>
        </w:rPr>
        <w:t xml:space="preserve"> Varios criterios solo pueden evaluarse a nivel de sección económica o con supuestos de asignación. La formación bruta de capital por actividad, las </w:t>
      </w:r>
      <w:r w:rsidRPr="00C47987">
        <w:rPr>
          <w:lang w:val="es-ES"/>
        </w:rPr>
        <w:lastRenderedPageBreak/>
        <w:t>barreras de entrada y el reciclaje informal no tienen indicadores públicos. El documento registra estas brechas y las traduce en solicitudes de información para las siguientes etapas del trabajo.</w:t>
      </w:r>
    </w:p>
    <w:p w14:paraId="46A7F66B" w14:textId="77777777" w:rsidR="00786792" w:rsidRPr="00C47987" w:rsidRDefault="00000000">
      <w:pPr>
        <w:pStyle w:val="FirstParagraph"/>
        <w:rPr>
          <w:lang w:val="es-ES"/>
        </w:rPr>
      </w:pPr>
      <w:r w:rsidRPr="00C47987">
        <w:rPr>
          <w:lang w:val="es-ES"/>
        </w:rPr>
        <w:t xml:space="preserve">La propuesta final de este documento organiza catorce instrumentos en dos tiempos. En el primero se sitúan las condiciones habilitantes (registro de productores e importadores, formalización de recicladores de base, trazabilidad e información) y los instrumentos de financiamiento y compras que no dependen de ellas. En el segundo, los instrumentos que sí dependen de un registro operativo: responsabilidad extendida del productor con </w:t>
      </w:r>
      <w:proofErr w:type="spellStart"/>
      <w:r w:rsidRPr="00C47987">
        <w:rPr>
          <w:lang w:val="es-ES"/>
        </w:rPr>
        <w:t>ecomodulación</w:t>
      </w:r>
      <w:proofErr w:type="spellEnd"/>
      <w:r w:rsidRPr="00C47987">
        <w:rPr>
          <w:lang w:val="es-ES"/>
        </w:rPr>
        <w:t>, depósito y retorno, tarifas y contenido reciclado. Cada instrumento se describe con ejemplos de otros países y con su aplicación a los datos de Panamá.</w:t>
      </w:r>
    </w:p>
    <w:p w14:paraId="34A54F19" w14:textId="77777777" w:rsidR="00786792" w:rsidRPr="00C47987" w:rsidRDefault="00000000">
      <w:pPr>
        <w:pStyle w:val="Heading1"/>
        <w:rPr>
          <w:lang w:val="es-ES"/>
        </w:rPr>
      </w:pPr>
      <w:bookmarkStart w:id="2" w:name="lista-de-cuadros-y-figuras"/>
      <w:bookmarkStart w:id="3" w:name="_Toc243639396"/>
      <w:bookmarkEnd w:id="0"/>
      <w:r w:rsidRPr="00C47987">
        <w:rPr>
          <w:lang w:val="es-ES"/>
        </w:rPr>
        <w:lastRenderedPageBreak/>
        <w:t>Lista de cuadros y figuras</w:t>
      </w:r>
      <w:bookmarkEnd w:id="3"/>
    </w:p>
    <w:p w14:paraId="44D83EF5" w14:textId="77777777" w:rsidR="00786792" w:rsidRPr="00C47987" w:rsidRDefault="00000000">
      <w:pPr>
        <w:pStyle w:val="FirstParagraph"/>
        <w:rPr>
          <w:lang w:val="es-ES"/>
        </w:rPr>
      </w:pPr>
      <w:r w:rsidRPr="00C47987">
        <w:rPr>
          <w:b/>
          <w:bCs/>
          <w:lang w:val="es-ES"/>
        </w:rPr>
        <w:t>Cuadros</w:t>
      </w:r>
    </w:p>
    <w:p w14:paraId="36F424C8" w14:textId="77777777" w:rsidR="00786792" w:rsidRPr="00C47987" w:rsidRDefault="00000000">
      <w:pPr>
        <w:pStyle w:val="Compact"/>
        <w:numPr>
          <w:ilvl w:val="0"/>
          <w:numId w:val="9"/>
        </w:numPr>
        <w:rPr>
          <w:lang w:val="es-ES"/>
        </w:rPr>
      </w:pPr>
      <w:hyperlink w:anchor="tbl-sectores">
        <w:r w:rsidRPr="00C47987">
          <w:rPr>
            <w:rStyle w:val="Hyperlink"/>
            <w:lang w:val="es-ES"/>
          </w:rPr>
          <w:t>C</w:t>
        </w:r>
        <w:r w:rsidRPr="00C47987">
          <w:rPr>
            <w:rStyle w:val="Hyperlink"/>
            <w:lang w:val="es-ES"/>
          </w:rPr>
          <w:t>u</w:t>
        </w:r>
        <w:r w:rsidRPr="00C47987">
          <w:rPr>
            <w:rStyle w:val="Hyperlink"/>
            <w:lang w:val="es-ES"/>
          </w:rPr>
          <w:t>adro 1</w:t>
        </w:r>
      </w:hyperlink>
      <w:r w:rsidRPr="00C47987">
        <w:rPr>
          <w:lang w:val="es-ES"/>
        </w:rPr>
        <w:t>: Sectores de política y actividades del Sistema de Cuentas Nacionales</w:t>
      </w:r>
    </w:p>
    <w:p w14:paraId="4F33D616" w14:textId="77777777" w:rsidR="00786792" w:rsidRPr="00C47987" w:rsidRDefault="00000000">
      <w:pPr>
        <w:pStyle w:val="Compact"/>
        <w:numPr>
          <w:ilvl w:val="0"/>
          <w:numId w:val="9"/>
        </w:numPr>
        <w:rPr>
          <w:lang w:val="es-ES"/>
        </w:rPr>
      </w:pPr>
      <w:hyperlink w:anchor="tbl-estructura">
        <w:r w:rsidRPr="00C47987">
          <w:rPr>
            <w:rStyle w:val="Hyperlink"/>
            <w:lang w:val="es-ES"/>
          </w:rPr>
          <w:t>Cuadro 2</w:t>
        </w:r>
      </w:hyperlink>
      <w:r w:rsidRPr="00C47987">
        <w:rPr>
          <w:lang w:val="es-ES"/>
        </w:rPr>
        <w:t>: Valor agregado y empleo por sector, 2024</w:t>
      </w:r>
    </w:p>
    <w:p w14:paraId="12A8E422" w14:textId="77777777" w:rsidR="00786792" w:rsidRPr="00C47987" w:rsidRDefault="00000000">
      <w:pPr>
        <w:pStyle w:val="Compact"/>
        <w:numPr>
          <w:ilvl w:val="0"/>
          <w:numId w:val="9"/>
        </w:numPr>
        <w:rPr>
          <w:lang w:val="es-ES"/>
        </w:rPr>
      </w:pPr>
      <w:hyperlink w:anchor="tbl-genero">
        <w:r w:rsidRPr="00C47987">
          <w:rPr>
            <w:rStyle w:val="Hyperlink"/>
            <w:lang w:val="es-ES"/>
          </w:rPr>
          <w:t>Cuadro 3</w:t>
        </w:r>
      </w:hyperlink>
      <w:r w:rsidRPr="00C47987">
        <w:rPr>
          <w:lang w:val="es-ES"/>
        </w:rPr>
        <w:t>: Empleo por género, informalidad y remuneración, 2024</w:t>
      </w:r>
    </w:p>
    <w:p w14:paraId="7444B388" w14:textId="77777777" w:rsidR="00786792" w:rsidRPr="00C47987" w:rsidRDefault="00000000">
      <w:pPr>
        <w:pStyle w:val="Compact"/>
        <w:numPr>
          <w:ilvl w:val="0"/>
          <w:numId w:val="9"/>
        </w:numPr>
        <w:rPr>
          <w:lang w:val="es-ES"/>
        </w:rPr>
      </w:pPr>
      <w:hyperlink w:anchor="tbl-comercio">
        <w:r w:rsidRPr="00C47987">
          <w:rPr>
            <w:rStyle w:val="Hyperlink"/>
            <w:lang w:val="es-ES"/>
          </w:rPr>
          <w:t>Cuadro 4</w:t>
        </w:r>
      </w:hyperlink>
      <w:r w:rsidRPr="00C47987">
        <w:rPr>
          <w:lang w:val="es-ES"/>
        </w:rPr>
        <w:t>: Comercio exterior por sector, 2024</w:t>
      </w:r>
    </w:p>
    <w:p w14:paraId="0AA857AE" w14:textId="77777777" w:rsidR="00786792" w:rsidRPr="00C47987" w:rsidRDefault="00000000">
      <w:pPr>
        <w:pStyle w:val="Compact"/>
        <w:numPr>
          <w:ilvl w:val="0"/>
          <w:numId w:val="9"/>
        </w:numPr>
        <w:rPr>
          <w:lang w:val="es-ES"/>
        </w:rPr>
      </w:pPr>
      <w:hyperlink w:anchor="tbl-inversion">
        <w:r w:rsidRPr="00C47987">
          <w:rPr>
            <w:rStyle w:val="Hyperlink"/>
            <w:lang w:val="es-ES"/>
          </w:rPr>
          <w:t>Cuadro 5</w:t>
        </w:r>
      </w:hyperlink>
      <w:r w:rsidRPr="00C47987">
        <w:rPr>
          <w:lang w:val="es-ES"/>
        </w:rPr>
        <w:t>: Inversión extranjera directa por grupo de sectores</w:t>
      </w:r>
    </w:p>
    <w:p w14:paraId="773857A5" w14:textId="77777777" w:rsidR="00786792" w:rsidRPr="00C47987" w:rsidRDefault="00000000">
      <w:pPr>
        <w:pStyle w:val="Compact"/>
        <w:numPr>
          <w:ilvl w:val="0"/>
          <w:numId w:val="9"/>
        </w:numPr>
        <w:rPr>
          <w:lang w:val="es-ES"/>
        </w:rPr>
      </w:pPr>
      <w:hyperlink w:anchor="tbl-estructura-emp">
        <w:r w:rsidRPr="00C47987">
          <w:rPr>
            <w:rStyle w:val="Hyperlink"/>
            <w:lang w:val="es-ES"/>
          </w:rPr>
          <w:t>Cuadro 6</w:t>
        </w:r>
      </w:hyperlink>
      <w:r w:rsidRPr="00C47987">
        <w:rPr>
          <w:lang w:val="es-ES"/>
        </w:rPr>
        <w:t>: Estructura de tamaño de las empresas, 2022</w:t>
      </w:r>
    </w:p>
    <w:p w14:paraId="47873FF0" w14:textId="77777777" w:rsidR="00786792" w:rsidRPr="00C47987" w:rsidRDefault="00000000">
      <w:pPr>
        <w:pStyle w:val="Compact"/>
        <w:numPr>
          <w:ilvl w:val="0"/>
          <w:numId w:val="9"/>
        </w:numPr>
        <w:rPr>
          <w:lang w:val="es-ES"/>
        </w:rPr>
      </w:pPr>
      <w:hyperlink w:anchor="tbl-clases">
        <w:r w:rsidRPr="00C47987">
          <w:rPr>
            <w:rStyle w:val="Hyperlink"/>
            <w:lang w:val="es-ES"/>
          </w:rPr>
          <w:t>Cuadro 7</w:t>
        </w:r>
      </w:hyperlink>
      <w:r w:rsidRPr="00C47987">
        <w:rPr>
          <w:lang w:val="es-ES"/>
        </w:rPr>
        <w:t>: Empresas de las clases de actividad más relacionadas con los sectores, 2022</w:t>
      </w:r>
    </w:p>
    <w:p w14:paraId="2AACC2B7" w14:textId="77777777" w:rsidR="00786792" w:rsidRPr="00C47987" w:rsidRDefault="00000000">
      <w:pPr>
        <w:pStyle w:val="Compact"/>
        <w:numPr>
          <w:ilvl w:val="0"/>
          <w:numId w:val="9"/>
        </w:numPr>
        <w:rPr>
          <w:lang w:val="es-ES"/>
        </w:rPr>
      </w:pPr>
      <w:hyperlink w:anchor="tbl-emisiones">
        <w:r w:rsidRPr="00C47987">
          <w:rPr>
            <w:rStyle w:val="Hyperlink"/>
            <w:lang w:val="es-ES"/>
          </w:rPr>
          <w:t>Cuadro 8</w:t>
        </w:r>
      </w:hyperlink>
      <w:r w:rsidRPr="00C47987">
        <w:rPr>
          <w:lang w:val="es-ES"/>
        </w:rPr>
        <w:t>: Emisiones de gases de efecto invernadero por sector, 2023</w:t>
      </w:r>
    </w:p>
    <w:p w14:paraId="40B6A8DE" w14:textId="77777777" w:rsidR="00786792" w:rsidRPr="00C47987" w:rsidRDefault="00000000">
      <w:pPr>
        <w:pStyle w:val="Compact"/>
        <w:numPr>
          <w:ilvl w:val="0"/>
          <w:numId w:val="9"/>
        </w:numPr>
        <w:rPr>
          <w:lang w:val="es-ES"/>
        </w:rPr>
      </w:pPr>
      <w:hyperlink w:anchor="tbl-energia-agua">
        <w:r w:rsidRPr="00C47987">
          <w:rPr>
            <w:rStyle w:val="Hyperlink"/>
            <w:lang w:val="es-ES"/>
          </w:rPr>
          <w:t>Cuadro 9</w:t>
        </w:r>
      </w:hyperlink>
      <w:r w:rsidRPr="00C47987">
        <w:rPr>
          <w:lang w:val="es-ES"/>
        </w:rPr>
        <w:t>: Uso de energía y de agua por sector</w:t>
      </w:r>
    </w:p>
    <w:p w14:paraId="3A7923F1" w14:textId="77777777" w:rsidR="00786792" w:rsidRPr="00C47987" w:rsidRDefault="00000000">
      <w:pPr>
        <w:pStyle w:val="Compact"/>
        <w:numPr>
          <w:ilvl w:val="0"/>
          <w:numId w:val="9"/>
        </w:numPr>
        <w:rPr>
          <w:lang w:val="es-ES"/>
        </w:rPr>
      </w:pPr>
      <w:hyperlink w:anchor="tbl-residuos">
        <w:r w:rsidRPr="00C47987">
          <w:rPr>
            <w:rStyle w:val="Hyperlink"/>
            <w:lang w:val="es-ES"/>
          </w:rPr>
          <w:t>Cuadro 10</w:t>
        </w:r>
      </w:hyperlink>
      <w:r w:rsidRPr="00C47987">
        <w:rPr>
          <w:lang w:val="es-ES"/>
        </w:rPr>
        <w:t>: Composición de los residuos sólidos municipales, 2021</w:t>
      </w:r>
    </w:p>
    <w:p w14:paraId="54649F7A" w14:textId="77777777" w:rsidR="00786792" w:rsidRPr="00C47987" w:rsidRDefault="00000000">
      <w:pPr>
        <w:pStyle w:val="Compact"/>
        <w:numPr>
          <w:ilvl w:val="0"/>
          <w:numId w:val="9"/>
        </w:numPr>
        <w:rPr>
          <w:lang w:val="es-ES"/>
        </w:rPr>
      </w:pPr>
      <w:hyperlink w:anchor="tbl-recuperacion">
        <w:r w:rsidRPr="00C47987">
          <w:rPr>
            <w:rStyle w:val="Hyperlink"/>
            <w:lang w:val="es-ES"/>
          </w:rPr>
          <w:t>Cuadro 11</w:t>
        </w:r>
      </w:hyperlink>
      <w:r w:rsidRPr="00C47987">
        <w:rPr>
          <w:lang w:val="es-ES"/>
        </w:rPr>
        <w:t>: Exportaciones de desechos y generación estimada, 2021</w:t>
      </w:r>
    </w:p>
    <w:p w14:paraId="3346FDBD" w14:textId="77777777" w:rsidR="00786792" w:rsidRPr="00C47987" w:rsidRDefault="00000000">
      <w:pPr>
        <w:pStyle w:val="Compact"/>
        <w:numPr>
          <w:ilvl w:val="0"/>
          <w:numId w:val="9"/>
        </w:numPr>
        <w:rPr>
          <w:lang w:val="es-ES"/>
        </w:rPr>
      </w:pPr>
      <w:hyperlink w:anchor="tbl-enlaces">
        <w:r w:rsidRPr="00C47987">
          <w:rPr>
            <w:rStyle w:val="Hyperlink"/>
            <w:lang w:val="es-ES"/>
          </w:rPr>
          <w:t>Cuadro 12</w:t>
        </w:r>
      </w:hyperlink>
      <w:r w:rsidRPr="00C47987">
        <w:rPr>
          <w:lang w:val="es-ES"/>
        </w:rPr>
        <w:t>: Eslabonamientos por sector, 2018</w:t>
      </w:r>
    </w:p>
    <w:p w14:paraId="4580FD26" w14:textId="77777777" w:rsidR="00786792" w:rsidRPr="00C47987" w:rsidRDefault="00000000">
      <w:pPr>
        <w:pStyle w:val="Compact"/>
        <w:numPr>
          <w:ilvl w:val="0"/>
          <w:numId w:val="9"/>
        </w:numPr>
        <w:rPr>
          <w:lang w:val="es-ES"/>
        </w:rPr>
      </w:pPr>
      <w:hyperlink w:anchor="tbl-actividades">
        <w:r w:rsidRPr="00C47987">
          <w:rPr>
            <w:rStyle w:val="Hyperlink"/>
            <w:lang w:val="es-ES"/>
          </w:rPr>
          <w:t>Cuadro 13</w:t>
        </w:r>
      </w:hyperlink>
      <w:r w:rsidRPr="00C47987">
        <w:rPr>
          <w:lang w:val="es-ES"/>
        </w:rPr>
        <w:t>: Eslabonamientos de actividades seleccionadas, 2018</w:t>
      </w:r>
    </w:p>
    <w:p w14:paraId="007C6B35" w14:textId="77777777" w:rsidR="00786792" w:rsidRPr="00C47987" w:rsidRDefault="00000000">
      <w:pPr>
        <w:pStyle w:val="Compact"/>
        <w:numPr>
          <w:ilvl w:val="0"/>
          <w:numId w:val="9"/>
        </w:numPr>
        <w:rPr>
          <w:lang w:val="es-ES"/>
        </w:rPr>
      </w:pPr>
      <w:hyperlink w:anchor="tbl-matriz">
        <w:r w:rsidRPr="00C47987">
          <w:rPr>
            <w:rStyle w:val="Hyperlink"/>
            <w:lang w:val="es-ES"/>
          </w:rPr>
          <w:t>Cuadro 14</w:t>
        </w:r>
      </w:hyperlink>
      <w:r w:rsidRPr="00C47987">
        <w:rPr>
          <w:lang w:val="es-ES"/>
        </w:rPr>
        <w:t>: Matriz de relevancia sectorial</w:t>
      </w:r>
    </w:p>
    <w:p w14:paraId="40297FE9" w14:textId="77777777" w:rsidR="00786792" w:rsidRPr="00C47987" w:rsidRDefault="00000000">
      <w:pPr>
        <w:pStyle w:val="Compact"/>
        <w:numPr>
          <w:ilvl w:val="0"/>
          <w:numId w:val="9"/>
        </w:numPr>
        <w:rPr>
          <w:lang w:val="es-ES"/>
        </w:rPr>
      </w:pPr>
      <w:hyperlink w:anchor="tbl-instrumentos">
        <w:r w:rsidRPr="00C47987">
          <w:rPr>
            <w:rStyle w:val="Hyperlink"/>
            <w:lang w:val="es-ES"/>
          </w:rPr>
          <w:t>Cuadro 15</w:t>
        </w:r>
      </w:hyperlink>
      <w:r w:rsidRPr="00C47987">
        <w:rPr>
          <w:lang w:val="es-ES"/>
        </w:rPr>
        <w:t>: Instrumentos propuestos, sectores y respaldo en los datos</w:t>
      </w:r>
    </w:p>
    <w:p w14:paraId="131CD535" w14:textId="77777777" w:rsidR="00786792" w:rsidRPr="00C47987" w:rsidRDefault="00000000">
      <w:pPr>
        <w:pStyle w:val="Compact"/>
        <w:numPr>
          <w:ilvl w:val="0"/>
          <w:numId w:val="9"/>
        </w:numPr>
        <w:rPr>
          <w:lang w:val="es-ES"/>
        </w:rPr>
      </w:pPr>
      <w:hyperlink w:anchor="tbl-paquetes">
        <w:r w:rsidRPr="00C47987">
          <w:rPr>
            <w:rStyle w:val="Hyperlink"/>
            <w:lang w:val="es-ES"/>
          </w:rPr>
          <w:t>Cuadro 16</w:t>
        </w:r>
      </w:hyperlink>
      <w:r w:rsidRPr="00C47987">
        <w:rPr>
          <w:lang w:val="es-ES"/>
        </w:rPr>
        <w:t>: Paquete de instrumentos propuesto por sector</w:t>
      </w:r>
    </w:p>
    <w:p w14:paraId="542BFCBD" w14:textId="77777777" w:rsidR="00786792" w:rsidRPr="00C47987" w:rsidRDefault="00000000">
      <w:pPr>
        <w:pStyle w:val="Compact"/>
        <w:numPr>
          <w:ilvl w:val="0"/>
          <w:numId w:val="9"/>
        </w:numPr>
        <w:rPr>
          <w:lang w:val="es-ES"/>
        </w:rPr>
      </w:pPr>
      <w:hyperlink w:anchor="tbl-brechas">
        <w:r w:rsidRPr="00C47987">
          <w:rPr>
            <w:rStyle w:val="Hyperlink"/>
            <w:lang w:val="es-ES"/>
          </w:rPr>
          <w:t>Cuadro 17</w:t>
        </w:r>
      </w:hyperlink>
      <w:r w:rsidRPr="00C47987">
        <w:rPr>
          <w:lang w:val="es-ES"/>
        </w:rPr>
        <w:t>: Brechas de información y tratamiento</w:t>
      </w:r>
    </w:p>
    <w:p w14:paraId="368BB820" w14:textId="77777777" w:rsidR="00786792" w:rsidRPr="00C47987" w:rsidRDefault="00000000">
      <w:pPr>
        <w:pStyle w:val="Compact"/>
        <w:numPr>
          <w:ilvl w:val="0"/>
          <w:numId w:val="9"/>
        </w:numPr>
        <w:rPr>
          <w:lang w:val="es-ES"/>
        </w:rPr>
      </w:pPr>
      <w:hyperlink w:anchor="tbl-siglas">
        <w:r w:rsidRPr="00C47987">
          <w:rPr>
            <w:rStyle w:val="Hyperlink"/>
            <w:lang w:val="es-ES"/>
          </w:rPr>
          <w:t>Cuadro 18</w:t>
        </w:r>
      </w:hyperlink>
      <w:r w:rsidRPr="00C47987">
        <w:rPr>
          <w:lang w:val="es-ES"/>
        </w:rPr>
        <w:t>: Glosario de siglas</w:t>
      </w:r>
    </w:p>
    <w:p w14:paraId="292378D2" w14:textId="77777777" w:rsidR="00786792" w:rsidRPr="00C47987" w:rsidRDefault="00000000">
      <w:pPr>
        <w:pStyle w:val="Compact"/>
        <w:numPr>
          <w:ilvl w:val="0"/>
          <w:numId w:val="9"/>
        </w:numPr>
        <w:rPr>
          <w:lang w:val="es-ES"/>
        </w:rPr>
      </w:pPr>
      <w:hyperlink w:anchor="tbl-anexo-mapeo">
        <w:r w:rsidRPr="00C47987">
          <w:rPr>
            <w:rStyle w:val="Hyperlink"/>
            <w:lang w:val="es-ES"/>
          </w:rPr>
          <w:t>Cuadro 19</w:t>
        </w:r>
      </w:hyperlink>
      <w:r w:rsidRPr="00C47987">
        <w:rPr>
          <w:lang w:val="es-ES"/>
        </w:rPr>
        <w:t>: Mapeo detallado de las 80 actividades del SCN a los sectores de política (anexo)</w:t>
      </w:r>
    </w:p>
    <w:p w14:paraId="50DED7EB" w14:textId="77777777" w:rsidR="00786792" w:rsidRPr="00C47987" w:rsidRDefault="00000000">
      <w:pPr>
        <w:pStyle w:val="FirstParagraph"/>
        <w:rPr>
          <w:lang w:val="es-ES"/>
        </w:rPr>
      </w:pPr>
      <w:r w:rsidRPr="00C47987">
        <w:rPr>
          <w:b/>
          <w:bCs/>
          <w:lang w:val="es-ES"/>
        </w:rPr>
        <w:t>Figuras</w:t>
      </w:r>
    </w:p>
    <w:p w14:paraId="100E4517" w14:textId="77777777" w:rsidR="00786792" w:rsidRPr="00C47987" w:rsidRDefault="00000000">
      <w:pPr>
        <w:pStyle w:val="Compact"/>
        <w:numPr>
          <w:ilvl w:val="0"/>
          <w:numId w:val="10"/>
        </w:numPr>
        <w:rPr>
          <w:lang w:val="es-ES"/>
        </w:rPr>
      </w:pPr>
      <w:hyperlink w:anchor="fig-vab-empleo">
        <w:r w:rsidRPr="00C47987">
          <w:rPr>
            <w:rStyle w:val="Hyperlink"/>
            <w:lang w:val="es-ES"/>
          </w:rPr>
          <w:t>Figura 1</w:t>
        </w:r>
      </w:hyperlink>
      <w:r w:rsidRPr="00C47987">
        <w:rPr>
          <w:lang w:val="es-ES"/>
        </w:rPr>
        <w:t>: Participación en el valor agregado y en el empleo, 2024</w:t>
      </w:r>
    </w:p>
    <w:p w14:paraId="0E7D3A5B" w14:textId="77777777" w:rsidR="00786792" w:rsidRPr="00C47987" w:rsidRDefault="00000000">
      <w:pPr>
        <w:pStyle w:val="Compact"/>
        <w:numPr>
          <w:ilvl w:val="0"/>
          <w:numId w:val="10"/>
        </w:numPr>
        <w:rPr>
          <w:lang w:val="es-ES"/>
        </w:rPr>
      </w:pPr>
      <w:hyperlink w:anchor="fig-emisiones">
        <w:r w:rsidRPr="00C47987">
          <w:rPr>
            <w:rStyle w:val="Hyperlink"/>
            <w:lang w:val="es-ES"/>
          </w:rPr>
          <w:t>Figura 2</w:t>
        </w:r>
      </w:hyperlink>
      <w:r w:rsidRPr="00C47987">
        <w:rPr>
          <w:lang w:val="es-ES"/>
        </w:rPr>
        <w:t>: Emisiones de gases de efecto invernadero por sector, 2018 a 2025</w:t>
      </w:r>
    </w:p>
    <w:p w14:paraId="753474F8" w14:textId="77777777" w:rsidR="00786792" w:rsidRPr="00C47987" w:rsidRDefault="00000000">
      <w:pPr>
        <w:pStyle w:val="Compact"/>
        <w:numPr>
          <w:ilvl w:val="0"/>
          <w:numId w:val="10"/>
        </w:numPr>
        <w:rPr>
          <w:lang w:val="es-ES"/>
        </w:rPr>
      </w:pPr>
      <w:hyperlink w:anchor="fig-composicion">
        <w:r w:rsidRPr="00C47987">
          <w:rPr>
            <w:rStyle w:val="Hyperlink"/>
            <w:lang w:val="es-ES"/>
          </w:rPr>
          <w:t>Figura 3</w:t>
        </w:r>
      </w:hyperlink>
      <w:r w:rsidRPr="00C47987">
        <w:rPr>
          <w:lang w:val="es-ES"/>
        </w:rPr>
        <w:t>: Composición de los residuos sólidos municipales</w:t>
      </w:r>
    </w:p>
    <w:p w14:paraId="78784BF8" w14:textId="77777777" w:rsidR="00786792" w:rsidRPr="00C47987" w:rsidRDefault="00000000">
      <w:pPr>
        <w:pStyle w:val="Compact"/>
        <w:numPr>
          <w:ilvl w:val="0"/>
          <w:numId w:val="10"/>
        </w:numPr>
        <w:rPr>
          <w:lang w:val="es-ES"/>
        </w:rPr>
      </w:pPr>
      <w:hyperlink w:anchor="fig-enlaces">
        <w:r w:rsidRPr="00C47987">
          <w:rPr>
            <w:rStyle w:val="Hyperlink"/>
            <w:lang w:val="es-ES"/>
          </w:rPr>
          <w:t>Figura 4</w:t>
        </w:r>
      </w:hyperlink>
      <w:r w:rsidRPr="00C47987">
        <w:rPr>
          <w:lang w:val="es-ES"/>
        </w:rPr>
        <w:t>: Encadenamientos de las 76 actividades de la matriz insumo-producto, 2018</w:t>
      </w:r>
    </w:p>
    <w:p w14:paraId="3A076F4A" w14:textId="77777777" w:rsidR="00786792" w:rsidRPr="00C47987" w:rsidRDefault="00000000">
      <w:pPr>
        <w:pStyle w:val="Heading1"/>
        <w:rPr>
          <w:lang w:val="es-ES"/>
        </w:rPr>
      </w:pPr>
      <w:bookmarkStart w:id="4" w:name="introducción"/>
      <w:bookmarkStart w:id="5" w:name="_Toc243639397"/>
      <w:bookmarkEnd w:id="2"/>
      <w:r w:rsidRPr="00C47987">
        <w:rPr>
          <w:lang w:val="es-ES"/>
        </w:rPr>
        <w:lastRenderedPageBreak/>
        <w:t>1. Introducción</w:t>
      </w:r>
      <w:bookmarkEnd w:id="5"/>
    </w:p>
    <w:p w14:paraId="4A455003" w14:textId="77777777" w:rsidR="00786792" w:rsidRPr="00C47987" w:rsidRDefault="00000000">
      <w:pPr>
        <w:pStyle w:val="FirstParagraph"/>
        <w:rPr>
          <w:lang w:val="es-ES"/>
        </w:rPr>
      </w:pPr>
      <w:r w:rsidRPr="00C47987">
        <w:rPr>
          <w:lang w:val="es-ES"/>
        </w:rPr>
        <w:t>Panamá aprobó en noviembre de 2025 la Ley 502, que dicta normas para la implementación de la economía circular como estrategia ambiental (Asamblea Nacional de Panamá, 2025). La ley crea el Consejo Nacional de Economía Circular y ordena un Plan Estratégico Nacional con lineamientos para guías técnicas por actividad económica y para la responsabilidad extendida del productor (REP). Crea además una plataforma de indicadores en el Sistema Nacional de Información Ambiental. La reglamentación corresponde al Ministerio de Ambiente (</w:t>
      </w:r>
      <w:proofErr w:type="spellStart"/>
      <w:r w:rsidRPr="00C47987">
        <w:rPr>
          <w:lang w:val="es-ES"/>
        </w:rPr>
        <w:t>MiAMBIENTE</w:t>
      </w:r>
      <w:proofErr w:type="spellEnd"/>
      <w:r w:rsidRPr="00C47987">
        <w:rPr>
          <w:lang w:val="es-ES"/>
        </w:rPr>
        <w:t>).</w:t>
      </w:r>
    </w:p>
    <w:p w14:paraId="601B4CAB" w14:textId="77777777" w:rsidR="00786792" w:rsidRPr="00C47987" w:rsidRDefault="00000000">
      <w:pPr>
        <w:pStyle w:val="BodyText"/>
        <w:rPr>
          <w:lang w:val="es-ES"/>
        </w:rPr>
      </w:pPr>
      <w:r w:rsidRPr="00C47987">
        <w:rPr>
          <w:lang w:val="es-ES"/>
        </w:rPr>
        <w:t>El Ministerio de Ambiente solicitó el apoyo técnico de la CEPAL para implementar la estrategia nacional de economía circular, y este documento forma parte de esa cooperación, financiada por el programa CEPAL-BMZ/GIZ “Promoviendo la Economía Circular”.</w:t>
      </w:r>
    </w:p>
    <w:p w14:paraId="12592433" w14:textId="77777777" w:rsidR="00786792" w:rsidRPr="00C47987" w:rsidRDefault="00000000">
      <w:pPr>
        <w:pStyle w:val="BodyText"/>
        <w:rPr>
          <w:lang w:val="es-ES"/>
        </w:rPr>
      </w:pPr>
      <w:r w:rsidRPr="00C47987">
        <w:rPr>
          <w:lang w:val="es-ES"/>
        </w:rPr>
        <w:t>Su propósito es caracterizar con datos los sectores donde coinciden la necesidad y la oportunidad de circularidad, y proponer a partir de ellos los instrumentos de política que merecen una evaluación más detallada. Está pensado para quienes serán consultados sobre esas propuestas: instituciones públicas, sistema financiero, sector privado, academia y sociedad civil.</w:t>
      </w:r>
    </w:p>
    <w:p w14:paraId="00CE7779" w14:textId="77777777" w:rsidR="00786792" w:rsidRPr="00C47987" w:rsidRDefault="00000000">
      <w:pPr>
        <w:pStyle w:val="BodyText"/>
        <w:rPr>
          <w:lang w:val="es-ES"/>
        </w:rPr>
      </w:pPr>
      <w:r w:rsidRPr="00C47987">
        <w:rPr>
          <w:lang w:val="es-ES"/>
        </w:rPr>
        <w:t>La metodología se describe en un documento complementario. Las cifras provienen de bases de datos construidas con estadísticas oficiales, cuyos pasos de cálculo se documentan en memorias de cálculo públicas.</w:t>
      </w:r>
    </w:p>
    <w:p w14:paraId="0BCA0040" w14:textId="77777777" w:rsidR="00786792" w:rsidRPr="00C47987" w:rsidRDefault="00000000">
      <w:pPr>
        <w:pStyle w:val="Heading1"/>
        <w:rPr>
          <w:lang w:val="es-ES"/>
        </w:rPr>
      </w:pPr>
      <w:bookmarkStart w:id="6" w:name="objetivos-y-alcance"/>
      <w:bookmarkStart w:id="7" w:name="_Toc243639398"/>
      <w:bookmarkEnd w:id="4"/>
      <w:r w:rsidRPr="00C47987">
        <w:rPr>
          <w:lang w:val="es-ES"/>
        </w:rPr>
        <w:lastRenderedPageBreak/>
        <w:t>2. Objetivos y alcance</w:t>
      </w:r>
      <w:bookmarkEnd w:id="7"/>
    </w:p>
    <w:p w14:paraId="5F785FEE" w14:textId="77777777" w:rsidR="00786792" w:rsidRPr="00C47987" w:rsidRDefault="00000000">
      <w:pPr>
        <w:pStyle w:val="Heading2"/>
        <w:rPr>
          <w:lang w:val="es-ES"/>
        </w:rPr>
      </w:pPr>
      <w:bookmarkStart w:id="8" w:name="objetivo-general"/>
      <w:bookmarkStart w:id="9" w:name="_Toc243639399"/>
      <w:r w:rsidRPr="00C47987">
        <w:rPr>
          <w:lang w:val="es-ES"/>
        </w:rPr>
        <w:t>2.1 Objetivo general</w:t>
      </w:r>
      <w:bookmarkEnd w:id="9"/>
    </w:p>
    <w:p w14:paraId="28051A25" w14:textId="77777777" w:rsidR="00786792" w:rsidRPr="00C47987" w:rsidRDefault="00000000">
      <w:pPr>
        <w:pStyle w:val="FirstParagraph"/>
        <w:rPr>
          <w:lang w:val="es-ES"/>
        </w:rPr>
      </w:pPr>
      <w:r w:rsidRPr="00C47987">
        <w:rPr>
          <w:lang w:val="es-ES"/>
        </w:rPr>
        <w:t>Caracterizar los principales sectores económicos de Panamá, con énfasis en los sectores priorizados por las políticas de economía circular y considerando los eslabonamientos productivos, como base para identificar instrumentos de política pública, principalmente económicos, que promuevan la circularidad.</w:t>
      </w:r>
    </w:p>
    <w:p w14:paraId="66C8D628" w14:textId="77777777" w:rsidR="00786792" w:rsidRPr="00C47987" w:rsidRDefault="00000000">
      <w:pPr>
        <w:pStyle w:val="Heading2"/>
        <w:rPr>
          <w:lang w:val="es-ES"/>
        </w:rPr>
      </w:pPr>
      <w:bookmarkStart w:id="10" w:name="objetivos-específicos"/>
      <w:bookmarkStart w:id="11" w:name="_Toc243639400"/>
      <w:bookmarkEnd w:id="8"/>
      <w:r w:rsidRPr="00C47987">
        <w:rPr>
          <w:lang w:val="es-ES"/>
        </w:rPr>
        <w:t>2.2 Objetivos específicos</w:t>
      </w:r>
      <w:bookmarkEnd w:id="11"/>
    </w:p>
    <w:p w14:paraId="41CC98C5" w14:textId="77777777" w:rsidR="00786792" w:rsidRPr="00C47987" w:rsidRDefault="00000000">
      <w:pPr>
        <w:pStyle w:val="Compact"/>
        <w:numPr>
          <w:ilvl w:val="0"/>
          <w:numId w:val="11"/>
        </w:numPr>
        <w:rPr>
          <w:lang w:val="es-ES"/>
        </w:rPr>
      </w:pPr>
      <w:r w:rsidRPr="00C47987">
        <w:rPr>
          <w:lang w:val="es-ES"/>
        </w:rPr>
        <w:t>Establecer una equivalencia reproducible entre los sectores de política y las actividades económicas de las estadísticas oficiales.</w:t>
      </w:r>
    </w:p>
    <w:p w14:paraId="610D880B" w14:textId="77777777" w:rsidR="00786792" w:rsidRPr="00C47987" w:rsidRDefault="00000000">
      <w:pPr>
        <w:pStyle w:val="Compact"/>
        <w:numPr>
          <w:ilvl w:val="0"/>
          <w:numId w:val="11"/>
        </w:numPr>
        <w:rPr>
          <w:lang w:val="es-ES"/>
        </w:rPr>
      </w:pPr>
      <w:r w:rsidRPr="00C47987">
        <w:rPr>
          <w:lang w:val="es-ES"/>
        </w:rPr>
        <w:t>Evaluar cada sector según los criterios siguientes: producto interno bruto; empleo con desglose por género y condición formal o informal; exportaciones, importaciones y competitividad; inversión, principalmente privada; concentración de mercado y barreras de entrada y salida; emisiones de gases de efecto invernadero; uso de recursos; y potencial de recuperación de materiales secundarios.</w:t>
      </w:r>
    </w:p>
    <w:p w14:paraId="5F28FCF7" w14:textId="77777777" w:rsidR="00786792" w:rsidRPr="00C47987" w:rsidRDefault="00000000">
      <w:pPr>
        <w:pStyle w:val="Compact"/>
        <w:numPr>
          <w:ilvl w:val="0"/>
          <w:numId w:val="11"/>
        </w:numPr>
        <w:rPr>
          <w:lang w:val="es-ES"/>
        </w:rPr>
      </w:pPr>
      <w:r w:rsidRPr="00C47987">
        <w:rPr>
          <w:lang w:val="es-ES"/>
        </w:rPr>
        <w:t>Cuantificar los eslabonamientos productivos entre las actividades y entre los sectores.</w:t>
      </w:r>
    </w:p>
    <w:p w14:paraId="427D69F2" w14:textId="77777777" w:rsidR="00786792" w:rsidRPr="00C47987" w:rsidRDefault="00000000">
      <w:pPr>
        <w:pStyle w:val="Compact"/>
        <w:numPr>
          <w:ilvl w:val="0"/>
          <w:numId w:val="11"/>
        </w:numPr>
        <w:rPr>
          <w:lang w:val="es-ES"/>
        </w:rPr>
      </w:pPr>
      <w:r w:rsidRPr="00C47987">
        <w:rPr>
          <w:lang w:val="es-ES"/>
        </w:rPr>
        <w:t>Identificar las brechas de información que condicionan la evaluación y proponer cómo cerrarlas.</w:t>
      </w:r>
    </w:p>
    <w:p w14:paraId="60563710" w14:textId="77777777" w:rsidR="00786792" w:rsidRPr="00C47987" w:rsidRDefault="00000000">
      <w:pPr>
        <w:pStyle w:val="Compact"/>
        <w:numPr>
          <w:ilvl w:val="0"/>
          <w:numId w:val="11"/>
        </w:numPr>
        <w:rPr>
          <w:lang w:val="es-ES"/>
        </w:rPr>
      </w:pPr>
      <w:r w:rsidRPr="00C47987">
        <w:rPr>
          <w:lang w:val="es-ES"/>
        </w:rPr>
        <w:t>Proponer, con base en los datos y en la experiencia internacional, los instrumentos de política pública que pueden promover la circularidad en cada sector, y describirlos con ejemplos.</w:t>
      </w:r>
    </w:p>
    <w:p w14:paraId="668B4BF5" w14:textId="77777777" w:rsidR="00786792" w:rsidRPr="00C47987" w:rsidRDefault="00000000">
      <w:pPr>
        <w:pStyle w:val="Heading2"/>
        <w:rPr>
          <w:lang w:val="es-ES"/>
        </w:rPr>
      </w:pPr>
      <w:bookmarkStart w:id="12" w:name="alcance"/>
      <w:bookmarkStart w:id="13" w:name="_Toc243639401"/>
      <w:bookmarkEnd w:id="10"/>
      <w:r w:rsidRPr="00C47987">
        <w:rPr>
          <w:lang w:val="es-ES"/>
        </w:rPr>
        <w:t>2.3 Alcance</w:t>
      </w:r>
      <w:bookmarkEnd w:id="13"/>
    </w:p>
    <w:p w14:paraId="08EDEC78" w14:textId="77777777" w:rsidR="00786792" w:rsidRPr="00C47987" w:rsidRDefault="00000000">
      <w:pPr>
        <w:pStyle w:val="FirstParagraph"/>
        <w:rPr>
          <w:lang w:val="es-ES"/>
        </w:rPr>
      </w:pPr>
      <w:r w:rsidRPr="00C47987">
        <w:rPr>
          <w:lang w:val="es-ES"/>
        </w:rPr>
        <w:t>El análisis cubre el período 2018 a 2024 para las cuentas nacionales y el empleo, y los años más recientes disponibles para el resto de los criterios. La matriz insumo-producto es de 2018. Los valores monetarios están en balboas corrientes. Los instrumentos que se proponen son candidatos a evaluación; el documento no estima su costo fiscal ni sus efectos.</w:t>
      </w:r>
    </w:p>
    <w:p w14:paraId="2A9571BD" w14:textId="77777777" w:rsidR="00786792" w:rsidRPr="00C47987" w:rsidRDefault="00000000">
      <w:pPr>
        <w:pStyle w:val="Heading1"/>
        <w:rPr>
          <w:lang w:val="es-ES"/>
        </w:rPr>
      </w:pPr>
      <w:bookmarkStart w:id="14" w:name="antecedentes"/>
      <w:bookmarkStart w:id="15" w:name="_Toc243639402"/>
      <w:bookmarkEnd w:id="6"/>
      <w:bookmarkEnd w:id="12"/>
      <w:r w:rsidRPr="00C47987">
        <w:rPr>
          <w:lang w:val="es-ES"/>
        </w:rPr>
        <w:lastRenderedPageBreak/>
        <w:t>3. Antecedentes</w:t>
      </w:r>
      <w:bookmarkEnd w:id="15"/>
    </w:p>
    <w:p w14:paraId="423937B3" w14:textId="77777777" w:rsidR="00786792" w:rsidRPr="00C47987" w:rsidRDefault="00000000">
      <w:pPr>
        <w:pStyle w:val="Heading2"/>
        <w:rPr>
          <w:lang w:val="es-ES"/>
        </w:rPr>
      </w:pPr>
      <w:bookmarkStart w:id="16" w:name="marco-legal-y-de-política"/>
      <w:bookmarkStart w:id="17" w:name="_Toc243639403"/>
      <w:r w:rsidRPr="00C47987">
        <w:rPr>
          <w:lang w:val="es-ES"/>
        </w:rPr>
        <w:t>3.1 Marco legal y de política</w:t>
      </w:r>
      <w:bookmarkEnd w:id="17"/>
    </w:p>
    <w:p w14:paraId="281AB847" w14:textId="77777777" w:rsidR="00786792" w:rsidRPr="00C47987" w:rsidRDefault="00000000">
      <w:pPr>
        <w:pStyle w:val="FirstParagraph"/>
        <w:rPr>
          <w:lang w:val="es-ES"/>
        </w:rPr>
      </w:pPr>
      <w:r w:rsidRPr="00C47987">
        <w:rPr>
          <w:lang w:val="es-ES"/>
        </w:rPr>
        <w:t>La Ley 502 establece como finalidades, entre otras, reducir la generación de desechos, fomentar la valorización de residuos, establecer la REP como mecanismo para mitigar los impactos ambientales de los productos durante todo su ciclo de vida, fomentar empleos verdes e incentivar el emprendimiento sostenible mediante el acceso al financiamiento (Asamblea Nacional de Panamá, 2025, art. 2). Incorpora además criterios de sostenibilidad y economía circular a las compras públicas (Asamblea Nacional de Panamá, 2025, art. 12). Los incentivos fiscales, las tarifas de la REP y los indicadores específicos quedan a cargo de la reglamentación y del Consejo.</w:t>
      </w:r>
    </w:p>
    <w:p w14:paraId="241C4500" w14:textId="77777777" w:rsidR="00786792" w:rsidRPr="00C47987" w:rsidRDefault="00000000">
      <w:pPr>
        <w:pStyle w:val="BodyText"/>
        <w:rPr>
          <w:lang w:val="es-ES"/>
        </w:rPr>
      </w:pPr>
      <w:r w:rsidRPr="00C47987">
        <w:rPr>
          <w:lang w:val="es-ES"/>
        </w:rPr>
        <w:t xml:space="preserve">La Hoja de Ruta de Economía Circular con enfoque de cambio climático, elaborada por </w:t>
      </w:r>
      <w:proofErr w:type="spellStart"/>
      <w:r w:rsidRPr="00C47987">
        <w:rPr>
          <w:lang w:val="es-ES"/>
        </w:rPr>
        <w:t>MiAMBIENTE</w:t>
      </w:r>
      <w:proofErr w:type="spellEnd"/>
      <w:r w:rsidRPr="00C47987">
        <w:rPr>
          <w:lang w:val="es-ES"/>
        </w:rPr>
        <w:t xml:space="preserve"> con el Programa de las Naciones Unidas para el Desarrollo (PNUD), priorizó seis sectores por su potencial de reducir emisiones o de adaptarse al cambio climático. Definió además siete líneas de acción transversal, entre ellas el marco regulatorio, la producción circular con incentivos y la innovación (Ministerio de Ambiente de Panamá y Programa de las Naciones Unidas para el Desarrollo, 2024, p. 7 y 29-32). Su meta es cualitativa y está fijada al año 2050. Las metas cuantitativas vigentes figuran en el Plan Nacional de Gestión Integral de Residuos 2017-2027, que propone destinar al menos la mitad de los residuos a la reutilización y el reciclaje y tratar el 75 % de los recogidos (Autoridad de Aseo Urbano y Domiciliario, 2017, pp. 7-8).</w:t>
      </w:r>
    </w:p>
    <w:p w14:paraId="6B8FD63B" w14:textId="77777777" w:rsidR="00786792" w:rsidRPr="00C47987" w:rsidRDefault="00000000">
      <w:pPr>
        <w:pStyle w:val="BodyText"/>
        <w:rPr>
          <w:lang w:val="es-ES"/>
        </w:rPr>
      </w:pPr>
      <w:r w:rsidRPr="00C47987">
        <w:rPr>
          <w:lang w:val="es-ES"/>
        </w:rPr>
        <w:t>Otros instrumentos son la Ley 33 de 2018, que establece la política Basura Cero (Asamblea Nacional de Panamá, 2018), y la Ley 187 de 2020, que regula el reemplazo progresivo de los plásticos de un solo uso (Asamblea Nacional de Panamá, 2020). En el ámbito financiero, la Taxonomía de Finanzas Sostenibles de Panamá incluye la transición hacia una economía circular entre sus objetivos (Superintendencia de Bancos de Panamá et al., 2024), y el Marco de Financiamiento Sostenible de la República contempla una categoría de economía circular para bonos temáticos (Ministerio de Economía y Finanzas de Panamá, 2024).</w:t>
      </w:r>
    </w:p>
    <w:p w14:paraId="081A8F58" w14:textId="77777777" w:rsidR="00786792" w:rsidRPr="00C47987" w:rsidRDefault="00000000">
      <w:pPr>
        <w:pStyle w:val="Heading2"/>
        <w:rPr>
          <w:lang w:val="es-ES"/>
        </w:rPr>
      </w:pPr>
      <w:bookmarkStart w:id="18" w:name="experiencia-regional"/>
      <w:bookmarkStart w:id="19" w:name="_Toc243639404"/>
      <w:bookmarkEnd w:id="16"/>
      <w:r w:rsidRPr="00C47987">
        <w:rPr>
          <w:lang w:val="es-ES"/>
        </w:rPr>
        <w:t>3.2 Experiencia regional</w:t>
      </w:r>
      <w:bookmarkEnd w:id="19"/>
    </w:p>
    <w:p w14:paraId="7DF9EAD2" w14:textId="77777777" w:rsidR="00786792" w:rsidRPr="00C47987" w:rsidRDefault="00000000">
      <w:pPr>
        <w:pStyle w:val="FirstParagraph"/>
        <w:rPr>
          <w:lang w:val="es-ES"/>
        </w:rPr>
      </w:pPr>
      <w:r w:rsidRPr="00C47987">
        <w:rPr>
          <w:lang w:val="es-ES"/>
        </w:rPr>
        <w:t>La CEPAL analizó nueve hojas de ruta de economía circular de América Latina y el Caribe, con 261 iniciativas. Los instrumentos económicos representan una cuarta parte de las iniciativas del eje de políticas y las estrategias de financiamiento solo el 7 %. La Comisión concluye que hay un amplio espacio para buscar fuentes y diseñar estrategias de financiamiento de la transición (Samaniego et al., 2022, pp. 26-27). El sector de residuos concentra el 31 % de las iniciativas regionales (Samaniego et al., 2022, p. 30).</w:t>
      </w:r>
    </w:p>
    <w:p w14:paraId="77B281E8" w14:textId="77777777" w:rsidR="00786792" w:rsidRPr="00C47987" w:rsidRDefault="00000000">
      <w:pPr>
        <w:pStyle w:val="Heading1"/>
        <w:rPr>
          <w:lang w:val="es-ES"/>
        </w:rPr>
      </w:pPr>
      <w:bookmarkStart w:id="20" w:name="fuentes-y-método"/>
      <w:bookmarkStart w:id="21" w:name="_Toc243639405"/>
      <w:bookmarkEnd w:id="14"/>
      <w:bookmarkEnd w:id="18"/>
      <w:r w:rsidRPr="00C47987">
        <w:rPr>
          <w:lang w:val="es-ES"/>
        </w:rPr>
        <w:lastRenderedPageBreak/>
        <w:t>4. Fuentes y método</w:t>
      </w:r>
      <w:bookmarkEnd w:id="21"/>
    </w:p>
    <w:p w14:paraId="162E98A5" w14:textId="77777777" w:rsidR="00786792" w:rsidRPr="00C47987" w:rsidRDefault="00000000">
      <w:pPr>
        <w:pStyle w:val="FirstParagraph"/>
        <w:rPr>
          <w:lang w:val="es-ES"/>
        </w:rPr>
      </w:pPr>
      <w:r w:rsidRPr="00C47987">
        <w:rPr>
          <w:lang w:val="es-ES"/>
        </w:rPr>
        <w:t>El documento usa conjuntos de datos construidos para este análisis y documentados en memorias de cálculo:</w:t>
      </w:r>
    </w:p>
    <w:p w14:paraId="14A2B30F" w14:textId="77777777" w:rsidR="00786792" w:rsidRPr="00C47987" w:rsidRDefault="00000000">
      <w:pPr>
        <w:pStyle w:val="Compact"/>
        <w:numPr>
          <w:ilvl w:val="0"/>
          <w:numId w:val="12"/>
        </w:numPr>
        <w:rPr>
          <w:lang w:val="es-ES"/>
        </w:rPr>
      </w:pPr>
      <w:r w:rsidRPr="00C47987">
        <w:rPr>
          <w:b/>
          <w:bCs/>
          <w:lang w:val="es-ES"/>
        </w:rPr>
        <w:t>Cuentas económicas por actividad y sector.</w:t>
      </w:r>
      <w:r w:rsidRPr="00C47987">
        <w:rPr>
          <w:lang w:val="es-ES"/>
        </w:rPr>
        <w:t xml:space="preserve"> Producción, valor agregado, exportaciones e importaciones de 2018 a 2024, a partir de los cuadros de oferta y utilización del Instituto Nacional de Estadística y Censo (INEC) (Instituto Nacional de Estadística y Censo (INEC), Contraloría General de la República, 2026b).</w:t>
      </w:r>
    </w:p>
    <w:p w14:paraId="40BBF402" w14:textId="77777777" w:rsidR="00786792" w:rsidRPr="00C47987" w:rsidRDefault="00000000">
      <w:pPr>
        <w:pStyle w:val="Compact"/>
        <w:numPr>
          <w:ilvl w:val="0"/>
          <w:numId w:val="12"/>
        </w:numPr>
        <w:rPr>
          <w:lang w:val="es-ES"/>
        </w:rPr>
      </w:pPr>
      <w:r w:rsidRPr="00C47987">
        <w:rPr>
          <w:b/>
          <w:bCs/>
          <w:lang w:val="es-ES"/>
        </w:rPr>
        <w:t>Empleo.</w:t>
      </w:r>
      <w:r w:rsidRPr="00C47987">
        <w:rPr>
          <w:lang w:val="es-ES"/>
        </w:rPr>
        <w:t xml:space="preserve"> Puestos de trabajo y remuneración por actividad de la matriz de empleo de las cuentas nacionales (Instituto Nacional de Estadística y Censo (INEC), Contraloría General de la República, 2026a), complementados con la composición por sexo y la informalidad por sección de actividad de la Encuesta de Mercado Laboral (Instituto Nacional de Estadística y Censo (INEC), 2026; Organización Internacional del Trabajo (OIT), ILOSTAT, 2025).</w:t>
      </w:r>
    </w:p>
    <w:p w14:paraId="058CB4FD" w14:textId="77777777" w:rsidR="00786792" w:rsidRPr="00C47987" w:rsidRDefault="00000000">
      <w:pPr>
        <w:pStyle w:val="Compact"/>
        <w:numPr>
          <w:ilvl w:val="0"/>
          <w:numId w:val="12"/>
        </w:numPr>
        <w:rPr>
          <w:lang w:val="es-ES"/>
        </w:rPr>
      </w:pPr>
      <w:r w:rsidRPr="00C47987">
        <w:rPr>
          <w:b/>
          <w:bCs/>
          <w:lang w:val="es-ES"/>
        </w:rPr>
        <w:t>Eslabonamientos.</w:t>
      </w:r>
      <w:r w:rsidRPr="00C47987">
        <w:rPr>
          <w:lang w:val="es-ES"/>
        </w:rPr>
        <w:t xml:space="preserve"> La matriz insumo-producto de 2018, de 76 actividades (Instituto Nacional de Estadística y Censo (INEC), Contraloría General de la República, 2024b), procesada con el método estándar de análisis insumo-producto (Miller y Blair, 2022).</w:t>
      </w:r>
    </w:p>
    <w:p w14:paraId="02081399" w14:textId="77777777" w:rsidR="00786792" w:rsidRPr="00C47987" w:rsidRDefault="00000000">
      <w:pPr>
        <w:pStyle w:val="Compact"/>
        <w:numPr>
          <w:ilvl w:val="0"/>
          <w:numId w:val="12"/>
        </w:numPr>
        <w:rPr>
          <w:lang w:val="es-ES"/>
        </w:rPr>
      </w:pPr>
      <w:r w:rsidRPr="00C47987">
        <w:rPr>
          <w:b/>
          <w:bCs/>
          <w:lang w:val="es-ES"/>
        </w:rPr>
        <w:t>Recursos y ambiente.</w:t>
      </w:r>
      <w:r w:rsidRPr="00C47987">
        <w:rPr>
          <w:lang w:val="es-ES"/>
        </w:rPr>
        <w:t xml:space="preserve"> Emisiones de la base EDGAR (</w:t>
      </w:r>
      <w:proofErr w:type="spellStart"/>
      <w:r w:rsidRPr="00C47987">
        <w:rPr>
          <w:lang w:val="es-ES"/>
        </w:rPr>
        <w:t>European</w:t>
      </w:r>
      <w:proofErr w:type="spellEnd"/>
      <w:r w:rsidRPr="00C47987">
        <w:rPr>
          <w:lang w:val="es-ES"/>
        </w:rPr>
        <w:t xml:space="preserve"> </w:t>
      </w:r>
      <w:proofErr w:type="spellStart"/>
      <w:r w:rsidRPr="00C47987">
        <w:rPr>
          <w:lang w:val="es-ES"/>
        </w:rPr>
        <w:t>Commission</w:t>
      </w:r>
      <w:proofErr w:type="spellEnd"/>
      <w:r w:rsidRPr="00C47987">
        <w:rPr>
          <w:lang w:val="es-ES"/>
        </w:rPr>
        <w:t xml:space="preserve">, Joint </w:t>
      </w:r>
      <w:proofErr w:type="spellStart"/>
      <w:r w:rsidRPr="00C47987">
        <w:rPr>
          <w:lang w:val="es-ES"/>
        </w:rPr>
        <w:t>Research</w:t>
      </w:r>
      <w:proofErr w:type="spellEnd"/>
      <w:r w:rsidRPr="00C47987">
        <w:rPr>
          <w:lang w:val="es-ES"/>
        </w:rPr>
        <w:t xml:space="preserve"> Centre (JRC), 2026), balances de energía (Secretaría Nacional de Energía de Panamá, 2026), extracciones de agua (Banco Mundial, 2026), residuos (Banco Mundial, 2024) y comercio de desechos (</w:t>
      </w:r>
      <w:proofErr w:type="spellStart"/>
      <w:r w:rsidRPr="00C47987">
        <w:rPr>
          <w:lang w:val="es-ES"/>
        </w:rPr>
        <w:t>United</w:t>
      </w:r>
      <w:proofErr w:type="spellEnd"/>
      <w:r w:rsidRPr="00C47987">
        <w:rPr>
          <w:lang w:val="es-ES"/>
        </w:rPr>
        <w:t xml:space="preserve"> Nations </w:t>
      </w:r>
      <w:proofErr w:type="spellStart"/>
      <w:r w:rsidRPr="00C47987">
        <w:rPr>
          <w:lang w:val="es-ES"/>
        </w:rPr>
        <w:t>Statistics</w:t>
      </w:r>
      <w:proofErr w:type="spellEnd"/>
      <w:r w:rsidRPr="00C47987">
        <w:rPr>
          <w:lang w:val="es-ES"/>
        </w:rPr>
        <w:t xml:space="preserve"> </w:t>
      </w:r>
      <w:proofErr w:type="spellStart"/>
      <w:r w:rsidRPr="00C47987">
        <w:rPr>
          <w:lang w:val="es-ES"/>
        </w:rPr>
        <w:t>Division</w:t>
      </w:r>
      <w:proofErr w:type="spellEnd"/>
      <w:r w:rsidRPr="00C47987">
        <w:rPr>
          <w:lang w:val="es-ES"/>
        </w:rPr>
        <w:t>, 2026).</w:t>
      </w:r>
    </w:p>
    <w:p w14:paraId="0AE48537" w14:textId="77777777" w:rsidR="00786792" w:rsidRPr="00C47987" w:rsidRDefault="00000000">
      <w:pPr>
        <w:pStyle w:val="Compact"/>
        <w:numPr>
          <w:ilvl w:val="0"/>
          <w:numId w:val="12"/>
        </w:numPr>
        <w:rPr>
          <w:lang w:val="es-ES"/>
        </w:rPr>
      </w:pPr>
      <w:r w:rsidRPr="00C47987">
        <w:rPr>
          <w:b/>
          <w:bCs/>
          <w:lang w:val="es-ES"/>
        </w:rPr>
        <w:t>Inversión y estructura empresarial.</w:t>
      </w:r>
      <w:r w:rsidRPr="00C47987">
        <w:rPr>
          <w:lang w:val="es-ES"/>
        </w:rPr>
        <w:t xml:space="preserve"> Inversión extranjera directa y directorio de empresas del INEC (Instituto Nacional de Estadística y Censo (INEC), Contraloría General de la República, 2024a, 2025).</w:t>
      </w:r>
    </w:p>
    <w:p w14:paraId="7BD73E09" w14:textId="77777777" w:rsidR="00786792" w:rsidRPr="00C47987" w:rsidRDefault="00000000">
      <w:pPr>
        <w:pStyle w:val="FirstParagraph"/>
        <w:rPr>
          <w:lang w:val="es-ES"/>
        </w:rPr>
      </w:pPr>
      <w:r w:rsidRPr="00C47987">
        <w:rPr>
          <w:b/>
          <w:bCs/>
          <w:lang w:val="es-ES"/>
        </w:rPr>
        <w:t>Asignación de actividades a sectores.</w:t>
      </w:r>
      <w:r w:rsidRPr="00C47987">
        <w:rPr>
          <w:lang w:val="es-ES"/>
        </w:rPr>
        <w:t xml:space="preserve"> Cada actividad tiene un único sector principal, de modo que los totales suman sin doble conteo. Los sectores secundarios y el tipo de vínculo se registran para el análisis de relaciones, pero no se suman. Las actividades sin vínculo identificado en las fuentes de política quedan en “Resto de la economía”. El </w:t>
      </w:r>
      <w:hyperlink w:anchor="tbl-sectores">
        <w:r w:rsidRPr="00C47987">
          <w:rPr>
            <w:rStyle w:val="Hyperlink"/>
            <w:lang w:val="es-ES"/>
          </w:rPr>
          <w:t>Cuadro 1</w:t>
        </w:r>
      </w:hyperlink>
      <w:r w:rsidRPr="00C47987">
        <w:rPr>
          <w:lang w:val="es-ES"/>
        </w:rPr>
        <w:t xml:space="preserve"> resume el resultado; la tabla completa con las 80 actividades y su evidencia es una de las bases de datos del proyecto.</w:t>
      </w:r>
    </w:p>
    <w:tbl>
      <w:tblPr>
        <w:tblStyle w:val="Table"/>
        <w:tblW w:w="5000" w:type="pct"/>
        <w:tblLayout w:type="fixed"/>
        <w:tblLook w:val="0000" w:firstRow="0" w:lastRow="0" w:firstColumn="0" w:lastColumn="0" w:noHBand="0" w:noVBand="0"/>
      </w:tblPr>
      <w:tblGrid>
        <w:gridCol w:w="10080"/>
      </w:tblGrid>
      <w:tr w:rsidR="00786792" w:rsidRPr="00C47987" w14:paraId="3C33A92B" w14:textId="77777777">
        <w:tc>
          <w:tcPr>
            <w:tcW w:w="7920" w:type="dxa"/>
          </w:tcPr>
          <w:p w14:paraId="0B73D2CE" w14:textId="77777777" w:rsidR="00786792" w:rsidRPr="00C47987" w:rsidRDefault="00000000">
            <w:pPr>
              <w:pStyle w:val="ImageCaption"/>
              <w:spacing w:before="200"/>
              <w:rPr>
                <w:lang w:val="es-ES"/>
              </w:rPr>
            </w:pPr>
            <w:bookmarkStart w:id="22" w:name="tbl-sectores"/>
            <w:r w:rsidRPr="00C47987">
              <w:rPr>
                <w:lang w:val="es-ES"/>
              </w:rPr>
              <w:t>Cuadro 1: Sectores de política y actividades del Sistema de Cuentas Nacionales</w:t>
            </w:r>
          </w:p>
          <w:tbl>
            <w:tblPr>
              <w:tblW w:w="5000" w:type="pct"/>
              <w:jc w:val="center"/>
              <w:tblLook w:val="0420" w:firstRow="1" w:lastRow="0" w:firstColumn="0" w:lastColumn="0" w:noHBand="0" w:noVBand="1"/>
            </w:tblPr>
            <w:tblGrid>
              <w:gridCol w:w="2160"/>
              <w:gridCol w:w="1134"/>
              <w:gridCol w:w="6570"/>
            </w:tblGrid>
            <w:tr w:rsidR="00786792" w:rsidRPr="00C47987" w14:paraId="6A388920" w14:textId="77777777" w:rsidTr="009004E7">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AD078" w14:textId="59B51C6D"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r w:rsidR="00DD1C2B">
                    <w:rPr>
                      <w:rFonts w:ascii="Arial" w:eastAsia="Helvetica" w:hAnsi="Helvetica" w:cs="Helvetica"/>
                      <w:color w:val="000000"/>
                      <w:sz w:val="16"/>
                      <w:szCs w:val="16"/>
                      <w:lang w:val="es-ES"/>
                    </w:rPr>
                    <w:t xml:space="preserve"> de pol</w:t>
                  </w:r>
                  <w:r w:rsidR="00DD1C2B">
                    <w:rPr>
                      <w:rFonts w:ascii="Arial" w:eastAsia="Helvetica" w:hAnsi="Helvetica" w:cs="Helvetica"/>
                      <w:color w:val="000000"/>
                      <w:sz w:val="16"/>
                      <w:szCs w:val="16"/>
                      <w:lang w:val="es-ES"/>
                    </w:rPr>
                    <w:t>í</w:t>
                  </w:r>
                  <w:r w:rsidR="00DD1C2B">
                    <w:rPr>
                      <w:rFonts w:ascii="Arial" w:eastAsia="Helvetica" w:hAnsi="Helvetica" w:cs="Helvetica"/>
                      <w:color w:val="000000"/>
                      <w:sz w:val="16"/>
                      <w:szCs w:val="16"/>
                      <w:lang w:val="es-ES"/>
                    </w:rPr>
                    <w:t>tica</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DCC8F2C" w14:textId="77777777" w:rsidR="00786792" w:rsidRPr="00C47987" w:rsidRDefault="00000000" w:rsidP="009004E7">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w:t>
                  </w:r>
                </w:p>
              </w:tc>
              <w:tc>
                <w:tcPr>
                  <w:tcW w:w="65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B9D3CF6" w14:textId="77777777" w:rsidR="00786792" w:rsidRPr="00C47987" w:rsidRDefault="00000000" w:rsidP="009004E7">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principales</w:t>
                  </w:r>
                </w:p>
              </w:tc>
            </w:tr>
            <w:tr w:rsidR="00786792" w:rsidRPr="00C47987" w14:paraId="1A04361F" w14:textId="77777777" w:rsidTr="009004E7">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16FB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bottom"/>
                </w:tcPr>
                <w:p w14:paraId="6A575FD9" w14:textId="77777777" w:rsidR="00786792" w:rsidRPr="00C47987" w:rsidRDefault="00000000" w:rsidP="009004E7">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22</w:t>
                  </w:r>
                </w:p>
              </w:tc>
              <w:tc>
                <w:tcPr>
                  <w:tcW w:w="65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4F3A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Cultivo de cereales, legumbres y se...; Cultivo de </w:t>
                  </w:r>
                  <w:proofErr w:type="spellStart"/>
                  <w:r w:rsidRPr="00C47987">
                    <w:rPr>
                      <w:rFonts w:ascii="Arial" w:eastAsia="Helvetica" w:hAnsi="Helvetica" w:cs="Helvetica"/>
                      <w:color w:val="000000"/>
                      <w:sz w:val="16"/>
                      <w:szCs w:val="16"/>
                      <w:lang w:val="es-ES"/>
                    </w:rPr>
                    <w:t>maiz</w:t>
                  </w:r>
                  <w:proofErr w:type="spellEnd"/>
                  <w:r w:rsidRPr="00C47987">
                    <w:rPr>
                      <w:rFonts w:ascii="Arial" w:eastAsia="Helvetica" w:hAnsi="Helvetica" w:cs="Helvetica"/>
                      <w:color w:val="000000"/>
                      <w:sz w:val="16"/>
                      <w:szCs w:val="16"/>
                      <w:lang w:val="es-ES"/>
                    </w:rPr>
                    <w:t>; Cultivo de arroz</w:t>
                  </w:r>
                </w:p>
              </w:tc>
            </w:tr>
            <w:tr w:rsidR="00786792" w:rsidRPr="00C47987" w14:paraId="7761EAC8" w14:textId="77777777" w:rsidTr="009004E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CFEA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bottom"/>
                </w:tcPr>
                <w:p w14:paraId="57E3349F" w14:textId="77777777" w:rsidR="00786792" w:rsidRPr="00C47987" w:rsidRDefault="00000000" w:rsidP="009004E7">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15</w:t>
                  </w:r>
                </w:p>
              </w:tc>
              <w:tc>
                <w:tcPr>
                  <w:tcW w:w="6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6A8A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Elaboraci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bebidas y tabaco; 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de productos textiles </w:t>
                  </w:r>
                  <w:proofErr w:type="gramStart"/>
                  <w:r w:rsidRPr="00C47987">
                    <w:rPr>
                      <w:rFonts w:ascii="Arial" w:eastAsia="Helvetica" w:hAnsi="Helvetica" w:cs="Helvetica"/>
                      <w:color w:val="000000"/>
                      <w:sz w:val="16"/>
                      <w:szCs w:val="16"/>
                      <w:lang w:val="es-ES"/>
                    </w:rPr>
                    <w:t>y...</w:t>
                  </w:r>
                  <w:proofErr w:type="gramEnd"/>
                  <w:r w:rsidRPr="00C47987">
                    <w:rPr>
                      <w:rFonts w:ascii="Arial" w:eastAsia="Helvetica" w:hAnsi="Helvetica" w:cs="Helvetica"/>
                      <w:color w:val="000000"/>
                      <w:sz w:val="16"/>
                      <w:szCs w:val="16"/>
                      <w:lang w:val="es-ES"/>
                    </w:rPr>
                    <w:t>; 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cuero, productos con...</w:t>
                  </w:r>
                </w:p>
              </w:tc>
            </w:tr>
            <w:tr w:rsidR="00786792" w:rsidRPr="00C47987" w14:paraId="4338D894" w14:textId="77777777" w:rsidTr="009004E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8F71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bottom"/>
                </w:tcPr>
                <w:p w14:paraId="75ACE222" w14:textId="77777777" w:rsidR="00786792" w:rsidRPr="00C47987" w:rsidRDefault="00000000" w:rsidP="009004E7">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w:t>
                  </w:r>
                </w:p>
              </w:tc>
              <w:tc>
                <w:tcPr>
                  <w:tcW w:w="6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C20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Suministro de electricidad, gas, va...</w:t>
                  </w:r>
                </w:p>
              </w:tc>
            </w:tr>
            <w:tr w:rsidR="00786792" w:rsidRPr="00C47987" w14:paraId="4B8FEE3C" w14:textId="77777777" w:rsidTr="009004E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9787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bottom"/>
                </w:tcPr>
                <w:p w14:paraId="0FF01B45" w14:textId="77777777" w:rsidR="00786792" w:rsidRPr="00C47987" w:rsidRDefault="00000000" w:rsidP="009004E7">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w:t>
                  </w:r>
                </w:p>
              </w:tc>
              <w:tc>
                <w:tcPr>
                  <w:tcW w:w="6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2E10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Captaci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tratamiento y </w:t>
                  </w:r>
                  <w:proofErr w:type="spellStart"/>
                  <w:r w:rsidRPr="00C47987">
                    <w:rPr>
                      <w:rFonts w:ascii="Arial" w:eastAsia="Helvetica" w:hAnsi="Helvetica" w:cs="Helvetica"/>
                      <w:color w:val="000000"/>
                      <w:sz w:val="16"/>
                      <w:szCs w:val="16"/>
                      <w:lang w:val="es-ES"/>
                    </w:rPr>
                    <w:t>distribuci</w:t>
                  </w:r>
                  <w:proofErr w:type="spellEnd"/>
                  <w:r w:rsidRPr="00C47987">
                    <w:rPr>
                      <w:rFonts w:ascii="Arial" w:eastAsia="Helvetica" w:hAnsi="Helvetica" w:cs="Helvetica"/>
                      <w:color w:val="000000"/>
                      <w:sz w:val="16"/>
                      <w:szCs w:val="16"/>
                      <w:lang w:val="es-ES"/>
                    </w:rPr>
                    <w:t>...</w:t>
                  </w:r>
                </w:p>
              </w:tc>
            </w:tr>
            <w:tr w:rsidR="00786792" w:rsidRPr="00C47987" w14:paraId="463D9155" w14:textId="77777777" w:rsidTr="009004E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3571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bottom"/>
                </w:tcPr>
                <w:p w14:paraId="5A206797" w14:textId="77777777" w:rsidR="00786792" w:rsidRPr="00C47987" w:rsidRDefault="00000000" w:rsidP="009004E7">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w:t>
                  </w:r>
                </w:p>
              </w:tc>
              <w:tc>
                <w:tcPr>
                  <w:tcW w:w="6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2F71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Recogida, tratamiento y eliminaci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r>
            <w:tr w:rsidR="00786792" w:rsidRPr="00C47987" w14:paraId="62D1F516" w14:textId="77777777" w:rsidTr="009004E7">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FD464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97D771F" w14:textId="77777777" w:rsidR="00786792" w:rsidRPr="00C47987" w:rsidRDefault="00000000" w:rsidP="009004E7">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w:t>
                  </w:r>
                </w:p>
              </w:tc>
              <w:tc>
                <w:tcPr>
                  <w:tcW w:w="65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FA0A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edificios;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obras de ingenier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 xml:space="preserve">a...; Actividades especializadas de la </w:t>
                  </w:r>
                  <w:proofErr w:type="spellStart"/>
                  <w:r w:rsidRPr="00C47987">
                    <w:rPr>
                      <w:rFonts w:ascii="Arial" w:eastAsia="Helvetica" w:hAnsi="Helvetica" w:cs="Helvetica"/>
                      <w:color w:val="000000"/>
                      <w:sz w:val="16"/>
                      <w:szCs w:val="16"/>
                      <w:lang w:val="es-ES"/>
                    </w:rPr>
                    <w:t>co</w:t>
                  </w:r>
                  <w:proofErr w:type="spellEnd"/>
                  <w:r w:rsidRPr="00C47987">
                    <w:rPr>
                      <w:rFonts w:ascii="Arial" w:eastAsia="Helvetica" w:hAnsi="Helvetica" w:cs="Helvetica"/>
                      <w:color w:val="000000"/>
                      <w:sz w:val="16"/>
                      <w:szCs w:val="16"/>
                      <w:lang w:val="es-ES"/>
                    </w:rPr>
                    <w:t>...</w:t>
                  </w:r>
                </w:p>
              </w:tc>
            </w:tr>
            <w:bookmarkEnd w:id="22"/>
          </w:tbl>
          <w:p w14:paraId="2BB43A77" w14:textId="77777777" w:rsidR="00000000" w:rsidRPr="00C47987" w:rsidRDefault="00000000">
            <w:pPr>
              <w:spacing w:after="0"/>
              <w:rPr>
                <w:lang w:val="es-ES"/>
              </w:rPr>
            </w:pPr>
          </w:p>
        </w:tc>
      </w:tr>
    </w:tbl>
    <w:p w14:paraId="24EDAA78" w14:textId="77777777" w:rsidR="00786792" w:rsidRPr="00C47987" w:rsidRDefault="00000000">
      <w:pPr>
        <w:pStyle w:val="BodyText"/>
        <w:rPr>
          <w:lang w:val="es-ES"/>
        </w:rPr>
      </w:pPr>
      <w:r w:rsidRPr="00C47987">
        <w:rPr>
          <w:i/>
          <w:iCs/>
          <w:lang w:val="es-ES"/>
        </w:rPr>
        <w:lastRenderedPageBreak/>
        <w:t>Fuente: elaboración propia con base en la Hoja de Ruta (Ministerio de Ambiente de Panamá y Programa de las Naciones Unidas para el Desarrollo, 2024) y en las cuentas nacionales (Instituto Nacional de Estadística y Censo (INEC), Contraloría General de la República, 2026b).</w:t>
      </w:r>
    </w:p>
    <w:p w14:paraId="4CB17AE2" w14:textId="77777777" w:rsidR="00786792" w:rsidRPr="00C47987" w:rsidRDefault="00000000">
      <w:pPr>
        <w:pStyle w:val="BodyText"/>
        <w:rPr>
          <w:lang w:val="es-ES"/>
        </w:rPr>
      </w:pPr>
      <w:r w:rsidRPr="00C47987">
        <w:rPr>
          <w:b/>
          <w:bCs/>
          <w:lang w:val="es-ES"/>
        </w:rPr>
        <w:t>Calidad de los indicadores.</w:t>
      </w:r>
      <w:r w:rsidRPr="00C47987">
        <w:rPr>
          <w:lang w:val="es-ES"/>
        </w:rPr>
        <w:t xml:space="preserve"> Cada indicador de la base integrada tiene una bandera: alta si es un dato oficial </w:t>
      </w:r>
      <w:proofErr w:type="spellStart"/>
      <w:r w:rsidRPr="00C47987">
        <w:rPr>
          <w:lang w:val="es-ES"/>
        </w:rPr>
        <w:t>desagregable</w:t>
      </w:r>
      <w:proofErr w:type="spellEnd"/>
      <w:r w:rsidRPr="00C47987">
        <w:rPr>
          <w:lang w:val="es-ES"/>
        </w:rPr>
        <w:t xml:space="preserve"> al sector; media si requiere un supuesto de asignación; baja si solo existe para un grupo de sectores o una sección más amplia. La sección de limitaciones detalla los casos.</w:t>
      </w:r>
    </w:p>
    <w:p w14:paraId="4FC42045" w14:textId="77777777" w:rsidR="00786792" w:rsidRPr="00C47987" w:rsidRDefault="00000000">
      <w:pPr>
        <w:pStyle w:val="Heading1"/>
        <w:rPr>
          <w:lang w:val="es-ES"/>
        </w:rPr>
      </w:pPr>
      <w:bookmarkStart w:id="23" w:name="estructura-económica-y-empleo"/>
      <w:bookmarkStart w:id="24" w:name="_Toc243639406"/>
      <w:bookmarkEnd w:id="20"/>
      <w:r w:rsidRPr="00C47987">
        <w:rPr>
          <w:lang w:val="es-ES"/>
        </w:rPr>
        <w:lastRenderedPageBreak/>
        <w:t>5. Estructura económica y empleo</w:t>
      </w:r>
      <w:bookmarkEnd w:id="24"/>
    </w:p>
    <w:p w14:paraId="3216CDAF" w14:textId="77777777" w:rsidR="00786792" w:rsidRPr="00C47987" w:rsidRDefault="00000000">
      <w:pPr>
        <w:pStyle w:val="Heading2"/>
        <w:rPr>
          <w:lang w:val="es-ES"/>
        </w:rPr>
      </w:pPr>
      <w:bookmarkStart w:id="25" w:name="producto-y-valor-agregado"/>
      <w:bookmarkStart w:id="26" w:name="_Toc243639407"/>
      <w:r w:rsidRPr="00C47987">
        <w:rPr>
          <w:lang w:val="es-ES"/>
        </w:rPr>
        <w:t>5.1 Producto y valor agregado</w:t>
      </w:r>
      <w:bookmarkEnd w:id="26"/>
    </w:p>
    <w:p w14:paraId="2FDD8B84" w14:textId="77777777" w:rsidR="00786792" w:rsidRPr="00C47987" w:rsidRDefault="00000000">
      <w:pPr>
        <w:pStyle w:val="FirstParagraph"/>
        <w:rPr>
          <w:lang w:val="es-ES"/>
        </w:rPr>
      </w:pPr>
      <w:r w:rsidRPr="00C47987">
        <w:rPr>
          <w:lang w:val="es-ES"/>
        </w:rPr>
        <w:t>Los seis sectores suman 27,8 % del valor agregado bruto de 2024, que fue de 84.357 millones de balboas. Ciudades y construcción es el mayor, con 14.750 millones de balboas, y le siguen agricultura y alimentos (4.334), industrias (2.306) y energía (1.803). Residuos y recursos hídricos son pequeños.</w:t>
      </w:r>
    </w:p>
    <w:p w14:paraId="613E11BB" w14:textId="77777777" w:rsidR="00786792" w:rsidRPr="00C47987" w:rsidRDefault="00000000">
      <w:pPr>
        <w:pStyle w:val="BodyText"/>
        <w:rPr>
          <w:lang w:val="es-ES"/>
        </w:rPr>
      </w:pPr>
      <w:r w:rsidRPr="00C47987">
        <w:rPr>
          <w:lang w:val="es-ES"/>
        </w:rPr>
        <w:t>Entre 2018 y 2024 el valor agregado a precios corrientes de energía y de agricultura y alimentos creció por encima del 6 % anual, y el de industrias cayó 1,4 % anual. Las tasas mezclan variaciones de precios y de cantidades. El valor agregado total pasó de 67.600 millones de balboas en 2019 a 55.637 en 2020, el año de la pandemia, y la cifra de 2024 es provisional.</w:t>
      </w:r>
    </w:p>
    <w:tbl>
      <w:tblPr>
        <w:tblStyle w:val="Table"/>
        <w:tblW w:w="5000" w:type="pct"/>
        <w:tblLayout w:type="fixed"/>
        <w:tblLook w:val="0000" w:firstRow="0" w:lastRow="0" w:firstColumn="0" w:lastColumn="0" w:noHBand="0" w:noVBand="0"/>
      </w:tblPr>
      <w:tblGrid>
        <w:gridCol w:w="10080"/>
      </w:tblGrid>
      <w:tr w:rsidR="00786792" w:rsidRPr="00C47987" w14:paraId="749B9147" w14:textId="77777777">
        <w:tc>
          <w:tcPr>
            <w:tcW w:w="7920" w:type="dxa"/>
          </w:tcPr>
          <w:p w14:paraId="253B176A" w14:textId="77777777" w:rsidR="00786792" w:rsidRPr="00C47987" w:rsidRDefault="00000000">
            <w:pPr>
              <w:pStyle w:val="ImageCaption"/>
              <w:spacing w:before="200"/>
              <w:rPr>
                <w:lang w:val="es-ES"/>
              </w:rPr>
            </w:pPr>
            <w:bookmarkStart w:id="27" w:name="tbl-estructura"/>
            <w:r w:rsidRPr="00C47987">
              <w:rPr>
                <w:lang w:val="es-ES"/>
              </w:rPr>
              <w:t>Cuadro 2: Valor agregado y empleo por sector, 2024</w:t>
            </w:r>
          </w:p>
          <w:tbl>
            <w:tblPr>
              <w:tblW w:w="5000" w:type="pct"/>
              <w:jc w:val="center"/>
              <w:tblLook w:val="0420" w:firstRow="1" w:lastRow="0" w:firstColumn="0" w:lastColumn="0" w:noHBand="0" w:noVBand="1"/>
            </w:tblPr>
            <w:tblGrid>
              <w:gridCol w:w="1644"/>
              <w:gridCol w:w="1644"/>
              <w:gridCol w:w="1644"/>
              <w:gridCol w:w="1644"/>
              <w:gridCol w:w="1644"/>
              <w:gridCol w:w="1644"/>
            </w:tblGrid>
            <w:tr w:rsidR="00786792" w:rsidRPr="00C47987" w14:paraId="5C6B4A31"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FE073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87EC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Valor agregado (millones B/.)</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D5A84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Participaci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A4DCB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Crecimiento anual 2018-2024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B54D0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Puestos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58BD8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Participaci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en el empleo (%)</w:t>
                  </w:r>
                </w:p>
              </w:tc>
            </w:tr>
            <w:tr w:rsidR="00786792" w:rsidRPr="00C47987" w14:paraId="077C07ED"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A208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EB60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931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9A0C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8E7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4.935</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2D18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0,2</w:t>
                  </w:r>
                </w:p>
              </w:tc>
            </w:tr>
            <w:tr w:rsidR="00786792" w:rsidRPr="00C47987" w14:paraId="0980AB7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8BC3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8FE1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1.803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7B09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E3F3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CCB5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D40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0,1</w:t>
                  </w:r>
                </w:p>
              </w:tc>
            </w:tr>
            <w:tr w:rsidR="00786792" w:rsidRPr="00C47987" w14:paraId="168E5C4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F160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BDE1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2BA0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8149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B6BA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3.350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CD9D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0,2</w:t>
                  </w:r>
                </w:p>
              </w:tc>
            </w:tr>
            <w:tr w:rsidR="00786792" w:rsidRPr="00C47987" w14:paraId="6B16AE5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7190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94BA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2.306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86BF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18BF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42C6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91.171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9037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4,6</w:t>
                  </w:r>
                </w:p>
              </w:tc>
            </w:tr>
            <w:tr w:rsidR="00786792" w:rsidRPr="00C47987" w14:paraId="12E8938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BAB1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000C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4.334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9ACB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33EE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0B84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463.945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B250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23,2</w:t>
                  </w:r>
                </w:p>
              </w:tc>
            </w:tr>
            <w:tr w:rsidR="00786792" w:rsidRPr="00C47987" w14:paraId="6F21FFB2"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1546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C0A90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14.750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1135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17,5</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EFA10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2,2</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00B09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170.367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83ECD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8,5</w:t>
                  </w:r>
                </w:p>
              </w:tc>
            </w:tr>
            <w:bookmarkEnd w:id="27"/>
          </w:tbl>
          <w:p w14:paraId="065B38B8" w14:textId="77777777" w:rsidR="00000000" w:rsidRPr="00C47987" w:rsidRDefault="00000000">
            <w:pPr>
              <w:spacing w:after="0"/>
              <w:rPr>
                <w:lang w:val="es-ES"/>
              </w:rPr>
            </w:pPr>
          </w:p>
        </w:tc>
      </w:tr>
    </w:tbl>
    <w:p w14:paraId="0F2157F8" w14:textId="77777777" w:rsidR="00786792" w:rsidRPr="00C47987" w:rsidRDefault="00000000">
      <w:pPr>
        <w:pStyle w:val="BodyText"/>
        <w:rPr>
          <w:lang w:val="es-ES"/>
        </w:rPr>
      </w:pPr>
      <w:r w:rsidRPr="00C47987">
        <w:rPr>
          <w:i/>
          <w:iCs/>
          <w:lang w:val="es-ES"/>
        </w:rPr>
        <w:t>Fuente: elaboración propia con datos del INEC (Instituto Nacional de Estadística y Censo (INEC), Contraloría General de la República, 2026b, 2026a). Valores a precios corrientes; 2024 es provisional.</w:t>
      </w:r>
    </w:p>
    <w:tbl>
      <w:tblPr>
        <w:tblStyle w:val="Table"/>
        <w:tblW w:w="5000" w:type="pct"/>
        <w:tblLayout w:type="fixed"/>
        <w:tblLook w:val="0000" w:firstRow="0" w:lastRow="0" w:firstColumn="0" w:lastColumn="0" w:noHBand="0" w:noVBand="0"/>
      </w:tblPr>
      <w:tblGrid>
        <w:gridCol w:w="10080"/>
      </w:tblGrid>
      <w:tr w:rsidR="00786792" w:rsidRPr="00C47987" w14:paraId="12012B71" w14:textId="77777777">
        <w:tc>
          <w:tcPr>
            <w:tcW w:w="7920" w:type="dxa"/>
          </w:tcPr>
          <w:p w14:paraId="0D386C49" w14:textId="77777777" w:rsidR="00786792" w:rsidRPr="00C47987" w:rsidRDefault="00000000">
            <w:pPr>
              <w:pStyle w:val="Compact"/>
              <w:jc w:val="center"/>
              <w:rPr>
                <w:lang w:val="es-ES"/>
              </w:rPr>
            </w:pPr>
            <w:bookmarkStart w:id="28" w:name="fig-vab-empleo"/>
            <w:r w:rsidRPr="00C47987">
              <w:rPr>
                <w:noProof/>
                <w:lang w:val="es-ES"/>
              </w:rPr>
              <w:lastRenderedPageBreak/>
              <w:drawing>
                <wp:inline distT="0" distB="0" distL="0" distR="0" wp14:anchorId="35D2FBE2" wp14:editId="7A15D122">
                  <wp:extent cx="6400800" cy="3286125"/>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ndex_files/figure-docx/fig-vab-empleo-1.png"/>
                          <pic:cNvPicPr>
                            <a:picLocks noChangeAspect="1" noChangeArrowheads="1"/>
                          </pic:cNvPicPr>
                        </pic:nvPicPr>
                        <pic:blipFill>
                          <a:blip r:embed="rId6"/>
                          <a:stretch>
                            <a:fillRect/>
                          </a:stretch>
                        </pic:blipFill>
                        <pic:spPr bwMode="auto">
                          <a:xfrm>
                            <a:off x="0" y="0"/>
                            <a:ext cx="6400800" cy="3286125"/>
                          </a:xfrm>
                          <a:prstGeom prst="rect">
                            <a:avLst/>
                          </a:prstGeom>
                          <a:noFill/>
                          <a:ln w="9525">
                            <a:noFill/>
                            <a:headEnd/>
                            <a:tailEnd/>
                          </a:ln>
                        </pic:spPr>
                      </pic:pic>
                    </a:graphicData>
                  </a:graphic>
                </wp:inline>
              </w:drawing>
            </w:r>
          </w:p>
          <w:p w14:paraId="489EDFEC" w14:textId="77777777" w:rsidR="00786792" w:rsidRPr="00C47987" w:rsidRDefault="00000000">
            <w:pPr>
              <w:pStyle w:val="ImageCaption"/>
              <w:spacing w:before="200"/>
              <w:rPr>
                <w:lang w:val="es-ES"/>
              </w:rPr>
            </w:pPr>
            <w:r w:rsidRPr="00C47987">
              <w:rPr>
                <w:lang w:val="es-ES"/>
              </w:rPr>
              <w:t>Figura 1: Participación en el valor agregado y en el empleo de los seis sectores de política, 2024 (porcentaje del total nacional)</w:t>
            </w:r>
          </w:p>
        </w:tc>
        <w:bookmarkEnd w:id="28"/>
      </w:tr>
    </w:tbl>
    <w:p w14:paraId="51EC4532" w14:textId="77777777" w:rsidR="00786792" w:rsidRPr="00C47987" w:rsidRDefault="00000000">
      <w:pPr>
        <w:pStyle w:val="BodyText"/>
        <w:rPr>
          <w:lang w:val="es-ES"/>
        </w:rPr>
      </w:pPr>
      <w:r w:rsidRPr="00C47987">
        <w:rPr>
          <w:lang w:val="es-ES"/>
        </w:rPr>
        <w:t>La participación de agricultura y alimentos en el empleo (23,2 %) es más de cuatro veces su participación en el valor agregado (5,1 %), lo que indica una baja productividad media por puesto. En construcción ocurre lo contrario: su participación en el valor agregado es el doble de su participación en el empleo. Estos desbalances importan para los instrumentos, porque una política que eleve costos en un sector intensivo en empleo y de baja productividad tendrá efectos distributivos distintos de una que se aplique en un sector intensivo en capital.</w:t>
      </w:r>
    </w:p>
    <w:p w14:paraId="70278360" w14:textId="77777777" w:rsidR="00786792" w:rsidRPr="00C47987" w:rsidRDefault="00000000">
      <w:pPr>
        <w:pStyle w:val="Heading2"/>
        <w:rPr>
          <w:lang w:val="es-ES"/>
        </w:rPr>
      </w:pPr>
      <w:bookmarkStart w:id="29" w:name="empleo-género-y-condición-laboral"/>
      <w:bookmarkStart w:id="30" w:name="_Toc243639408"/>
      <w:bookmarkEnd w:id="25"/>
      <w:r w:rsidRPr="00C47987">
        <w:rPr>
          <w:lang w:val="es-ES"/>
        </w:rPr>
        <w:t>5.2 Empleo, género y condición laboral</w:t>
      </w:r>
      <w:bookmarkEnd w:id="30"/>
    </w:p>
    <w:p w14:paraId="36E7EF83" w14:textId="77777777" w:rsidR="00786792" w:rsidRPr="00C47987" w:rsidRDefault="00000000">
      <w:pPr>
        <w:pStyle w:val="FirstParagraph"/>
        <w:rPr>
          <w:lang w:val="es-ES"/>
        </w:rPr>
      </w:pPr>
      <w:r w:rsidRPr="00C47987">
        <w:rPr>
          <w:lang w:val="es-ES"/>
        </w:rPr>
        <w:t xml:space="preserve">El empleo se mide en puestos de trabajo de la matriz de empleo de las cuentas nacionales, que cubre 2018 a 2024. Esa fuente no distingue sexo ni formalidad. Para estimar ambos se aplicó a cada actividad el perfil de su sección de actividad de la Encuesta de Mercado Laboral. La estimación supone que todas las actividades de una sección tienen la misma proporción de mujeres y la misma tasa de informalidad que la sección completa. Es una imputación proporcional, útil para comparar </w:t>
      </w:r>
      <w:proofErr w:type="gramStart"/>
      <w:r w:rsidRPr="00C47987">
        <w:rPr>
          <w:lang w:val="es-ES"/>
        </w:rPr>
        <w:t>sectores</w:t>
      </w:r>
      <w:proofErr w:type="gramEnd"/>
      <w:r w:rsidRPr="00C47987">
        <w:rPr>
          <w:lang w:val="es-ES"/>
        </w:rPr>
        <w:t xml:space="preserve"> pero no para describir una actividad individual.</w:t>
      </w:r>
    </w:p>
    <w:tbl>
      <w:tblPr>
        <w:tblStyle w:val="Table"/>
        <w:tblW w:w="5000" w:type="pct"/>
        <w:tblLayout w:type="fixed"/>
        <w:tblLook w:val="0000" w:firstRow="0" w:lastRow="0" w:firstColumn="0" w:lastColumn="0" w:noHBand="0" w:noVBand="0"/>
      </w:tblPr>
      <w:tblGrid>
        <w:gridCol w:w="10080"/>
      </w:tblGrid>
      <w:tr w:rsidR="00786792" w:rsidRPr="00C47987" w14:paraId="6CEB033C" w14:textId="77777777">
        <w:tc>
          <w:tcPr>
            <w:tcW w:w="7920" w:type="dxa"/>
          </w:tcPr>
          <w:p w14:paraId="7ADC552B" w14:textId="77777777" w:rsidR="00786792" w:rsidRPr="00C47987" w:rsidRDefault="00000000">
            <w:pPr>
              <w:pStyle w:val="ImageCaption"/>
              <w:spacing w:before="200"/>
              <w:rPr>
                <w:lang w:val="es-ES"/>
              </w:rPr>
            </w:pPr>
            <w:bookmarkStart w:id="31" w:name="tbl-genero"/>
            <w:r w:rsidRPr="00C47987">
              <w:rPr>
                <w:lang w:val="es-ES"/>
              </w:rPr>
              <w:t>Cuadro 3: Empleo por género, informalidad y remuneración, 2024 (estimaciones por imputación de la sección de actividad)</w:t>
            </w:r>
          </w:p>
          <w:tbl>
            <w:tblPr>
              <w:tblW w:w="5000" w:type="pct"/>
              <w:jc w:val="center"/>
              <w:tblLook w:val="0420" w:firstRow="1" w:lastRow="0" w:firstColumn="0" w:lastColumn="0" w:noHBand="0" w:noVBand="1"/>
            </w:tblPr>
            <w:tblGrid>
              <w:gridCol w:w="1972"/>
              <w:gridCol w:w="1973"/>
              <w:gridCol w:w="1973"/>
              <w:gridCol w:w="1973"/>
              <w:gridCol w:w="1973"/>
            </w:tblGrid>
            <w:tr w:rsidR="00786792" w:rsidRPr="00C47987" w14:paraId="5ACDEF17"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C57F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88916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Puestos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3EE61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Mujeres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0D2F9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Informales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7485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Remuneraci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media por asalariado (miles B/.)</w:t>
                  </w:r>
                </w:p>
              </w:tc>
            </w:tr>
            <w:tr w:rsidR="00786792" w:rsidRPr="00C47987" w14:paraId="78F53C36"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A30E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1F45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4.935</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6935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27,1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ED76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21,9</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B6F9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16,8</w:t>
                  </w:r>
                </w:p>
              </w:tc>
            </w:tr>
            <w:tr w:rsidR="00786792" w:rsidRPr="00C47987" w14:paraId="4AD20A0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3D89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8946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34B1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50A0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F53E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50,2</w:t>
                  </w:r>
                </w:p>
              </w:tc>
            </w:tr>
            <w:tr w:rsidR="00786792" w:rsidRPr="00C47987" w14:paraId="524636A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76AD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lastRenderedPageBreak/>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B5C3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3.350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E02E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2059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E9D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24,7</w:t>
                  </w:r>
                </w:p>
              </w:tc>
            </w:tr>
            <w:tr w:rsidR="00786792" w:rsidRPr="00C47987" w14:paraId="2171C8A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1CD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AE1A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91.171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EDDE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4409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64,3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E878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13,5</w:t>
                  </w:r>
                </w:p>
              </w:tc>
            </w:tr>
            <w:tr w:rsidR="00786792" w:rsidRPr="00C47987" w14:paraId="2FF0118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C095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DF69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463.945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9BEF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102B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88,9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13A2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7,4</w:t>
                  </w:r>
                </w:p>
              </w:tc>
            </w:tr>
            <w:tr w:rsidR="00786792" w:rsidRPr="00C47987" w14:paraId="61E6F9AE"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D467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E4B28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170.367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1851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7C797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70,1</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D5C9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26,7</w:t>
                  </w:r>
                </w:p>
              </w:tc>
            </w:tr>
            <w:bookmarkEnd w:id="31"/>
          </w:tbl>
          <w:p w14:paraId="750571C8" w14:textId="77777777" w:rsidR="00000000" w:rsidRPr="00C47987" w:rsidRDefault="00000000">
            <w:pPr>
              <w:spacing w:after="0"/>
              <w:rPr>
                <w:lang w:val="es-ES"/>
              </w:rPr>
            </w:pPr>
          </w:p>
        </w:tc>
      </w:tr>
    </w:tbl>
    <w:p w14:paraId="0EE7FF20" w14:textId="77777777" w:rsidR="00786792" w:rsidRPr="00C47987" w:rsidRDefault="00000000">
      <w:pPr>
        <w:pStyle w:val="BodyText"/>
        <w:rPr>
          <w:lang w:val="es-ES"/>
        </w:rPr>
      </w:pPr>
      <w:r w:rsidRPr="00C47987">
        <w:rPr>
          <w:i/>
          <w:iCs/>
          <w:lang w:val="es-ES"/>
        </w:rPr>
        <w:lastRenderedPageBreak/>
        <w:t>Fuente: elaboración propia con datos del INEC (Instituto Nacional de Estadística y Censo (INEC), 2026; Instituto Nacional de Estadística y Censo (INEC), Contraloría General de la República, 2026a) y de la OIT (Organización Internacional del Trabajo (OIT), ILOSTAT, 2025). Perfil por sección de 2025 aplicado a los puestos de 2024.</w:t>
      </w:r>
    </w:p>
    <w:p w14:paraId="75331882" w14:textId="77777777" w:rsidR="00786792" w:rsidRPr="00C47987" w:rsidRDefault="00000000">
      <w:pPr>
        <w:pStyle w:val="BodyText"/>
        <w:rPr>
          <w:lang w:val="es-ES"/>
        </w:rPr>
      </w:pPr>
      <w:r w:rsidRPr="00C47987">
        <w:rPr>
          <w:lang w:val="es-ES"/>
        </w:rPr>
        <w:t xml:space="preserve">Tres lecturas se desprenden del </w:t>
      </w:r>
      <w:hyperlink w:anchor="tbl-genero">
        <w:r w:rsidRPr="00C47987">
          <w:rPr>
            <w:rStyle w:val="Hyperlink"/>
            <w:lang w:val="es-ES"/>
          </w:rPr>
          <w:t>Cuadro 3</w:t>
        </w:r>
      </w:hyperlink>
      <w:r w:rsidRPr="00C47987">
        <w:rPr>
          <w:lang w:val="es-ES"/>
        </w:rPr>
        <w:t>. Primero, los sectores con más empleo (agricultura y alimentos, construcción, industrias) son también los de mayor informalidad estimada, por encima del 60 %. Segundo, la participación de las mujeres es baja en construcción y en agricultura, y de alrededor del 46 % en industrias, lo que importa para los instrumentos que involucren capacitación, formalización o acceso a financiamiento. Tercero, la remuneración media por asalariado es la más alta en energía y la más baja en agricultura y alimentos.</w:t>
      </w:r>
    </w:p>
    <w:p w14:paraId="444021AC" w14:textId="77777777" w:rsidR="00786792" w:rsidRPr="00C47987" w:rsidRDefault="00000000">
      <w:pPr>
        <w:pStyle w:val="BodyText"/>
        <w:rPr>
          <w:lang w:val="es-ES"/>
        </w:rPr>
      </w:pPr>
      <w:r w:rsidRPr="00C47987">
        <w:rPr>
          <w:lang w:val="es-ES"/>
        </w:rPr>
        <w:t xml:space="preserve">Dos salvedades afectan la lectura de los sectores pequeños. Los puestos de las cuentas nacionales en electricidad (sección D) y en agua y desechos (sección E) equivalen a 0,3 y 0,5 veces los ocupados de la encuesta, de modo que el empleo de estos sectores puede ser de dos a tres veces mayor que el que muestra el </w:t>
      </w:r>
      <w:hyperlink w:anchor="tbl-genero">
        <w:r w:rsidRPr="00C47987">
          <w:rPr>
            <w:rStyle w:val="Hyperlink"/>
            <w:lang w:val="es-ES"/>
          </w:rPr>
          <w:t>Cuadro 3</w:t>
        </w:r>
      </w:hyperlink>
      <w:r w:rsidRPr="00C47987">
        <w:rPr>
          <w:lang w:val="es-ES"/>
        </w:rPr>
        <w:t>. Además, la encuesta no tiene una categoría para los recicladores de base, y las fuentes consultadas no los cuantifican con datos recientes. El registro de 2010 identifica 6.085 segregadores urbanos (Banco Interamericano de Desarrollo, Organización Panamericana de la Salud y Asociación Interamericana de Ingeniería Sanitaria y Ambiental, 2010, p. 143), y la Ley 33 de 2018 y la Ley 502 reconocen su inclusión (Asamblea Nacional de Panamá, 2018; Asamblea Nacional de Panamá, 2025, art. 10).</w:t>
      </w:r>
    </w:p>
    <w:p w14:paraId="6B589348" w14:textId="77777777" w:rsidR="00786792" w:rsidRPr="00C47987" w:rsidRDefault="00000000">
      <w:pPr>
        <w:pStyle w:val="Heading2"/>
        <w:rPr>
          <w:lang w:val="es-ES"/>
        </w:rPr>
      </w:pPr>
      <w:bookmarkStart w:id="32" w:name="comercio-exterior-y-competitividad"/>
      <w:bookmarkStart w:id="33" w:name="_Toc243639409"/>
      <w:bookmarkEnd w:id="29"/>
      <w:r w:rsidRPr="00C47987">
        <w:rPr>
          <w:lang w:val="es-ES"/>
        </w:rPr>
        <w:t>5.3 Comercio exterior y competitividad</w:t>
      </w:r>
      <w:bookmarkEnd w:id="33"/>
    </w:p>
    <w:p w14:paraId="40171C27" w14:textId="77777777" w:rsidR="00786792" w:rsidRPr="00C47987" w:rsidRDefault="00000000">
      <w:pPr>
        <w:pStyle w:val="FirstParagraph"/>
        <w:rPr>
          <w:lang w:val="es-ES"/>
        </w:rPr>
      </w:pPr>
      <w:r w:rsidRPr="00C47987">
        <w:rPr>
          <w:lang w:val="es-ES"/>
        </w:rPr>
        <w:t>Las cuentas nacionales registran el comercio por producto. Para llevarlo a las actividades se asignó cada producto a la actividad que lo produce en el país, y los productos con menos de la mitad de oferta nacional (reexportaciones, como los combustibles de bunker) se agruparon aparte. Por eso los resultados por sector son indicios de orientación exportadora y ofrecen una aproximación gruesa de la competitividad.</w:t>
      </w:r>
    </w:p>
    <w:tbl>
      <w:tblPr>
        <w:tblStyle w:val="Table"/>
        <w:tblW w:w="5000" w:type="pct"/>
        <w:tblLayout w:type="fixed"/>
        <w:tblLook w:val="0000" w:firstRow="0" w:lastRow="0" w:firstColumn="0" w:lastColumn="0" w:noHBand="0" w:noVBand="0"/>
      </w:tblPr>
      <w:tblGrid>
        <w:gridCol w:w="10080"/>
      </w:tblGrid>
      <w:tr w:rsidR="00786792" w:rsidRPr="00C47987" w14:paraId="733FFF3A" w14:textId="77777777">
        <w:tc>
          <w:tcPr>
            <w:tcW w:w="7920" w:type="dxa"/>
          </w:tcPr>
          <w:p w14:paraId="519FECB1" w14:textId="77777777" w:rsidR="00786792" w:rsidRPr="00C47987" w:rsidRDefault="00000000">
            <w:pPr>
              <w:pStyle w:val="ImageCaption"/>
              <w:spacing w:before="200"/>
              <w:rPr>
                <w:lang w:val="es-ES"/>
              </w:rPr>
            </w:pPr>
            <w:bookmarkStart w:id="34" w:name="tbl-comercio"/>
            <w:r w:rsidRPr="00C47987">
              <w:rPr>
                <w:lang w:val="es-ES"/>
              </w:rPr>
              <w:t>Cuadro 4: Comercio exterior por sector, 2024 (millones de balboas corrientes)</w:t>
            </w:r>
          </w:p>
          <w:tbl>
            <w:tblPr>
              <w:tblW w:w="5000" w:type="pct"/>
              <w:jc w:val="center"/>
              <w:tblLook w:val="0420" w:firstRow="1" w:lastRow="0" w:firstColumn="0" w:lastColumn="0" w:noHBand="0" w:noVBand="1"/>
            </w:tblPr>
            <w:tblGrid>
              <w:gridCol w:w="1972"/>
              <w:gridCol w:w="1973"/>
              <w:gridCol w:w="1973"/>
              <w:gridCol w:w="1973"/>
              <w:gridCol w:w="1973"/>
            </w:tblGrid>
            <w:tr w:rsidR="00786792" w:rsidRPr="00C47987" w14:paraId="370AC4EB"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482B0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A8690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Exportaciones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1897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Importaciones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3208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Saldo comercial</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53986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Exportaciones sobre producci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w:t>
                  </w:r>
                </w:p>
              </w:tc>
            </w:tr>
            <w:tr w:rsidR="00786792" w:rsidRPr="00C47987" w14:paraId="7DCD8B76"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13DD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F46F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238F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111C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42EA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0,0</w:t>
                  </w:r>
                </w:p>
              </w:tc>
            </w:tr>
            <w:tr w:rsidR="00786792" w:rsidRPr="00C47987" w14:paraId="13F3146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C17D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A809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5297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525B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54CE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0,2</w:t>
                  </w:r>
                </w:p>
              </w:tc>
            </w:tr>
            <w:tr w:rsidR="00786792" w:rsidRPr="00C47987" w14:paraId="0EA8CAC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283F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D7EB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1E54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4B4B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6DD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0,0</w:t>
                  </w:r>
                </w:p>
              </w:tc>
            </w:tr>
            <w:tr w:rsidR="00786792" w:rsidRPr="00C47987" w14:paraId="0C6DA3B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8407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EA91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AB6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943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89A8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CDE6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8,2</w:t>
                  </w:r>
                </w:p>
              </w:tc>
            </w:tr>
            <w:tr w:rsidR="00786792" w:rsidRPr="00C47987" w14:paraId="4DBBBC8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D514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50A4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649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84A0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D525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C1B2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7,1</w:t>
                  </w:r>
                </w:p>
              </w:tc>
            </w:tr>
            <w:tr w:rsidR="00786792" w:rsidRPr="00C47987" w14:paraId="003A0BF0"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C7AC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0230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8C967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6162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3D6AE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0,0</w:t>
                  </w:r>
                </w:p>
              </w:tc>
            </w:tr>
            <w:bookmarkEnd w:id="34"/>
          </w:tbl>
          <w:p w14:paraId="4DE8B3A1" w14:textId="77777777" w:rsidR="00000000" w:rsidRPr="00C47987" w:rsidRDefault="00000000">
            <w:pPr>
              <w:spacing w:after="0"/>
              <w:rPr>
                <w:lang w:val="es-ES"/>
              </w:rPr>
            </w:pPr>
          </w:p>
        </w:tc>
      </w:tr>
    </w:tbl>
    <w:p w14:paraId="792F5731" w14:textId="77777777" w:rsidR="00786792" w:rsidRPr="00C47987" w:rsidRDefault="00000000">
      <w:pPr>
        <w:pStyle w:val="BodyText"/>
        <w:rPr>
          <w:lang w:val="es-ES"/>
        </w:rPr>
      </w:pPr>
      <w:r w:rsidRPr="00C47987">
        <w:rPr>
          <w:i/>
          <w:iCs/>
          <w:lang w:val="es-ES"/>
        </w:rPr>
        <w:lastRenderedPageBreak/>
        <w:t>Fuente: elaboración propia con datos del INEC (Instituto Nacional de Estadística y Censo (INEC), Contraloría General de la República, 2026b). Los productos de residuos, agua y construcción no tienen comercio registrado en las cuentas nacionales, y el valor cero indica esa ausencia.</w:t>
      </w:r>
    </w:p>
    <w:p w14:paraId="2830EE0F" w14:textId="77777777" w:rsidR="00786792" w:rsidRPr="00C47987" w:rsidRDefault="00000000">
      <w:pPr>
        <w:pStyle w:val="BodyText"/>
        <w:rPr>
          <w:lang w:val="es-ES"/>
        </w:rPr>
      </w:pPr>
      <w:r w:rsidRPr="00C47987">
        <w:rPr>
          <w:lang w:val="es-ES"/>
        </w:rPr>
        <w:t>Industrias y agricultura y alimentos tienen saldos comerciales negativos (-555 y -487 millones de balboas, respectivamente) y exportan 8 % y 7 % de su producción. Las exportaciones totales del país se concentran en servicios y reexportaciones, que están en “Resto de la economía”. Para la economía circular esto sugiere que los instrumentos sobre bienes dependen más de la importación que de la producción nacional, un rasgo importante para el diseño de la REP, pues los obligados serán en buena parte importadores.</w:t>
      </w:r>
    </w:p>
    <w:p w14:paraId="782987A4" w14:textId="77777777" w:rsidR="00786792" w:rsidRPr="00C47987" w:rsidRDefault="00000000">
      <w:pPr>
        <w:pStyle w:val="BodyText"/>
        <w:rPr>
          <w:lang w:val="es-ES"/>
        </w:rPr>
      </w:pPr>
      <w:r w:rsidRPr="00C47987">
        <w:rPr>
          <w:lang w:val="es-ES"/>
        </w:rPr>
        <w:t>Como referencia del comercio de materiales recuperables, en 2024 Panamá exportó unas 269 mil toneladas de desperdicios de metales, 31 mil toneladas de papel y cartón para reciclar y 4,6 mil toneladas de desechos de plástico (</w:t>
      </w:r>
      <w:proofErr w:type="spellStart"/>
      <w:r w:rsidRPr="00C47987">
        <w:rPr>
          <w:lang w:val="es-ES"/>
        </w:rPr>
        <w:t>United</w:t>
      </w:r>
      <w:proofErr w:type="spellEnd"/>
      <w:r w:rsidRPr="00C47987">
        <w:rPr>
          <w:lang w:val="es-ES"/>
        </w:rPr>
        <w:t xml:space="preserve"> Nations </w:t>
      </w:r>
      <w:proofErr w:type="spellStart"/>
      <w:r w:rsidRPr="00C47987">
        <w:rPr>
          <w:lang w:val="es-ES"/>
        </w:rPr>
        <w:t>Statistics</w:t>
      </w:r>
      <w:proofErr w:type="spellEnd"/>
      <w:r w:rsidRPr="00C47987">
        <w:rPr>
          <w:lang w:val="es-ES"/>
        </w:rPr>
        <w:t xml:space="preserve"> </w:t>
      </w:r>
      <w:proofErr w:type="spellStart"/>
      <w:r w:rsidRPr="00C47987">
        <w:rPr>
          <w:lang w:val="es-ES"/>
        </w:rPr>
        <w:t>Division</w:t>
      </w:r>
      <w:proofErr w:type="spellEnd"/>
      <w:r w:rsidRPr="00C47987">
        <w:rPr>
          <w:lang w:val="es-ES"/>
        </w:rPr>
        <w:t>, 2026). Esas cifras son la señal de recuperación que sale por el comercio exterior; el reciclaje interno queda fuera de la medición.</w:t>
      </w:r>
    </w:p>
    <w:p w14:paraId="6C45A8BE" w14:textId="77777777" w:rsidR="00786792" w:rsidRPr="00C47987" w:rsidRDefault="00000000">
      <w:pPr>
        <w:pStyle w:val="Heading2"/>
        <w:rPr>
          <w:lang w:val="es-ES"/>
        </w:rPr>
      </w:pPr>
      <w:bookmarkStart w:id="35" w:name="inversión-y-estructura-de-mercado"/>
      <w:bookmarkStart w:id="36" w:name="_Toc243639410"/>
      <w:bookmarkEnd w:id="32"/>
      <w:r w:rsidRPr="00C47987">
        <w:rPr>
          <w:lang w:val="es-ES"/>
        </w:rPr>
        <w:t>5.4 Inversión y estructura de mercado</w:t>
      </w:r>
      <w:bookmarkEnd w:id="36"/>
    </w:p>
    <w:p w14:paraId="47677F21" w14:textId="77777777" w:rsidR="00786792" w:rsidRPr="00C47987" w:rsidRDefault="00000000">
      <w:pPr>
        <w:pStyle w:val="FirstParagraph"/>
        <w:rPr>
          <w:lang w:val="es-ES"/>
        </w:rPr>
      </w:pPr>
      <w:r w:rsidRPr="00C47987">
        <w:rPr>
          <w:lang w:val="es-ES"/>
        </w:rPr>
        <w:t xml:space="preserve">Panamá no publica la formación bruta de capital por actividad. La aproximación disponible es la inversión extranjera directa (IED) por sección de actividad del INEC, que combina electricidad, gas y agua en una sola línea. El </w:t>
      </w:r>
      <w:hyperlink w:anchor="tbl-inversion">
        <w:r w:rsidRPr="00C47987">
          <w:rPr>
            <w:rStyle w:val="Hyperlink"/>
            <w:lang w:val="es-ES"/>
          </w:rPr>
          <w:t>Cuadro 5</w:t>
        </w:r>
      </w:hyperlink>
      <w:r w:rsidRPr="00C47987">
        <w:rPr>
          <w:lang w:val="es-ES"/>
        </w:rPr>
        <w:t xml:space="preserve"> muestra el flujo y la posición.</w:t>
      </w:r>
    </w:p>
    <w:tbl>
      <w:tblPr>
        <w:tblStyle w:val="Table"/>
        <w:tblW w:w="5000" w:type="pct"/>
        <w:tblLayout w:type="fixed"/>
        <w:tblLook w:val="0000" w:firstRow="0" w:lastRow="0" w:firstColumn="0" w:lastColumn="0" w:noHBand="0" w:noVBand="0"/>
      </w:tblPr>
      <w:tblGrid>
        <w:gridCol w:w="10080"/>
      </w:tblGrid>
      <w:tr w:rsidR="00786792" w:rsidRPr="00C47987" w14:paraId="18A29ACF" w14:textId="77777777">
        <w:tc>
          <w:tcPr>
            <w:tcW w:w="7920" w:type="dxa"/>
          </w:tcPr>
          <w:p w14:paraId="6884E370" w14:textId="77777777" w:rsidR="00786792" w:rsidRPr="00C47987" w:rsidRDefault="00000000">
            <w:pPr>
              <w:pStyle w:val="ImageCaption"/>
              <w:spacing w:before="200"/>
              <w:rPr>
                <w:lang w:val="es-ES"/>
              </w:rPr>
            </w:pPr>
            <w:bookmarkStart w:id="37" w:name="tbl-inversion"/>
            <w:r w:rsidRPr="00C47987">
              <w:rPr>
                <w:lang w:val="es-ES"/>
              </w:rPr>
              <w:t>Cuadro 5: Inversión extranjera directa por grupo de sectores (millones de balboas)</w:t>
            </w:r>
          </w:p>
          <w:tbl>
            <w:tblPr>
              <w:tblW w:w="5000" w:type="pct"/>
              <w:jc w:val="center"/>
              <w:tblLook w:val="0420" w:firstRow="1" w:lastRow="0" w:firstColumn="0" w:lastColumn="0" w:noHBand="0" w:noVBand="1"/>
            </w:tblPr>
            <w:tblGrid>
              <w:gridCol w:w="3288"/>
              <w:gridCol w:w="3288"/>
              <w:gridCol w:w="3288"/>
            </w:tblGrid>
            <w:tr w:rsidR="00786792" w:rsidRPr="00C47987" w14:paraId="25F2B5B1"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16205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E3B5F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Flujo acumulado 2022-2024</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C7E6E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Posici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al cierre de 2024</w:t>
                  </w:r>
                </w:p>
              </w:tc>
            </w:tr>
            <w:tr w:rsidR="00786792" w:rsidRPr="00C47987" w14:paraId="0FB6465B"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1057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837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592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C848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1.948</w:t>
                  </w:r>
                </w:p>
              </w:tc>
            </w:tr>
            <w:tr w:rsidR="00786792" w:rsidRPr="00C47987" w14:paraId="3B0003A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5D3D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BF31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8632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1.948</w:t>
                  </w:r>
                </w:p>
              </w:tc>
            </w:tr>
            <w:tr w:rsidR="00786792" w:rsidRPr="00C47987" w14:paraId="2DE2AC0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88C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C10F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2974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1.948</w:t>
                  </w:r>
                </w:p>
              </w:tc>
            </w:tr>
            <w:tr w:rsidR="00786792" w:rsidRPr="00C47987" w14:paraId="0E5032A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E609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C1E6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6387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2.171</w:t>
                  </w:r>
                </w:p>
              </w:tc>
            </w:tr>
            <w:tr w:rsidR="00786792" w:rsidRPr="00C47987" w14:paraId="1E62474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3DDD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2BBF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2401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67</w:t>
                  </w:r>
                </w:p>
              </w:tc>
            </w:tr>
            <w:tr w:rsidR="00786792" w:rsidRPr="00C47987" w14:paraId="237491E7"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55C8E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09631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2C52E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1.966</w:t>
                  </w:r>
                </w:p>
              </w:tc>
            </w:tr>
            <w:bookmarkEnd w:id="37"/>
          </w:tbl>
          <w:p w14:paraId="4A0E10AD" w14:textId="77777777" w:rsidR="00000000" w:rsidRPr="00C47987" w:rsidRDefault="00000000">
            <w:pPr>
              <w:spacing w:after="0"/>
              <w:rPr>
                <w:lang w:val="es-ES"/>
              </w:rPr>
            </w:pPr>
          </w:p>
        </w:tc>
      </w:tr>
    </w:tbl>
    <w:p w14:paraId="3119C87F" w14:textId="77777777" w:rsidR="00786792" w:rsidRPr="00C47987" w:rsidRDefault="00000000">
      <w:pPr>
        <w:pStyle w:val="BodyText"/>
        <w:rPr>
          <w:lang w:val="es-ES"/>
        </w:rPr>
      </w:pPr>
      <w:r w:rsidRPr="00C47987">
        <w:rPr>
          <w:i/>
          <w:iCs/>
          <w:lang w:val="es-ES"/>
        </w:rPr>
        <w:t>Fuente: elaboración propia con datos del INEC (Instituto Nacional de Estadística y Censo (INEC), Contraloría General de la República, 2025). Energía, recursos hídricos y residuos comparten un solo valor porque la fuente los reúne en la sección de electricidad, gas y agua. Cifras preliminares.</w:t>
      </w:r>
    </w:p>
    <w:p w14:paraId="452D8D0C" w14:textId="77777777" w:rsidR="00786792" w:rsidRPr="00C47987" w:rsidRDefault="00000000">
      <w:pPr>
        <w:pStyle w:val="BodyText"/>
        <w:rPr>
          <w:lang w:val="es-ES"/>
        </w:rPr>
      </w:pPr>
      <w:r w:rsidRPr="00C47987">
        <w:rPr>
          <w:lang w:val="es-ES"/>
        </w:rPr>
        <w:t>La IED acumulada de 2022 a 2024 en el grupo de energía, agua y residuos fue de 592 millones de balboas, la mayor entre los seis sectores. En industrias fue de 268, en construcción de 184 y en agricultura de 22. La inversión privada nacional no está cubierta por esta cifra.</w:t>
      </w:r>
    </w:p>
    <w:p w14:paraId="7F88E830" w14:textId="77777777" w:rsidR="00786792" w:rsidRPr="00C47987" w:rsidRDefault="00000000">
      <w:pPr>
        <w:pStyle w:val="BodyText"/>
        <w:rPr>
          <w:lang w:val="es-ES"/>
        </w:rPr>
      </w:pPr>
      <w:r w:rsidRPr="00C47987">
        <w:rPr>
          <w:lang w:val="es-ES"/>
        </w:rPr>
        <w:t xml:space="preserve">Respecto de la estructura de mercado, el Directorio de Empresas de 2022 del INEC permite comparar el tamaño de las empresas en la sección donde cada sector tiene su núcleo (Instituto Nacional de Estadística y Censo (INEC), Contraloría General de la República, 2024a). Las empresas </w:t>
      </w:r>
      <w:r w:rsidRPr="00C47987">
        <w:rPr>
          <w:lang w:val="es-ES"/>
        </w:rPr>
        <w:lastRenderedPageBreak/>
        <w:t>grandes, con ingresos superiores a 2,5 millones de balboas, son 39 % en electricidad, gas y vapor, frente a menos de 9 % en industrias, agricultura y construcción.</w:t>
      </w:r>
    </w:p>
    <w:tbl>
      <w:tblPr>
        <w:tblStyle w:val="Table"/>
        <w:tblW w:w="5000" w:type="pct"/>
        <w:tblLayout w:type="fixed"/>
        <w:tblLook w:val="0000" w:firstRow="0" w:lastRow="0" w:firstColumn="0" w:lastColumn="0" w:noHBand="0" w:noVBand="0"/>
      </w:tblPr>
      <w:tblGrid>
        <w:gridCol w:w="10080"/>
      </w:tblGrid>
      <w:tr w:rsidR="00786792" w:rsidRPr="00C47987" w14:paraId="0A44ECFE" w14:textId="77777777">
        <w:tc>
          <w:tcPr>
            <w:tcW w:w="7920" w:type="dxa"/>
          </w:tcPr>
          <w:p w14:paraId="424069AE" w14:textId="77777777" w:rsidR="00786792" w:rsidRPr="00C47987" w:rsidRDefault="00000000">
            <w:pPr>
              <w:pStyle w:val="ImageCaption"/>
              <w:spacing w:before="200"/>
              <w:rPr>
                <w:lang w:val="es-ES"/>
              </w:rPr>
            </w:pPr>
            <w:bookmarkStart w:id="38" w:name="tbl-estructura-emp"/>
            <w:r w:rsidRPr="00C47987">
              <w:rPr>
                <w:lang w:val="es-ES"/>
              </w:rPr>
              <w:t>Cuadro 6: Estructura de tamaño de las empresas en la sección principal de cada sector, 2022</w:t>
            </w:r>
          </w:p>
          <w:tbl>
            <w:tblPr>
              <w:tblW w:w="5000" w:type="pct"/>
              <w:jc w:val="center"/>
              <w:tblLook w:val="0420" w:firstRow="1" w:lastRow="0" w:firstColumn="0" w:lastColumn="0" w:noHBand="0" w:noVBand="1"/>
            </w:tblPr>
            <w:tblGrid>
              <w:gridCol w:w="1410"/>
              <w:gridCol w:w="1409"/>
              <w:gridCol w:w="1409"/>
              <w:gridCol w:w="1409"/>
              <w:gridCol w:w="1409"/>
              <w:gridCol w:w="1409"/>
              <w:gridCol w:w="1409"/>
            </w:tblGrid>
            <w:tr w:rsidR="00786792" w:rsidRPr="00C47987" w14:paraId="5FF271A0"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2315C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0807E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Empresas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25009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Micro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567F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Peque</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356C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Mediana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E4485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Grande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B8E33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Grandes (%)</w:t>
                  </w:r>
                </w:p>
              </w:tc>
            </w:tr>
            <w:tr w:rsidR="00786792" w:rsidRPr="00C47987" w14:paraId="4FF7DA80"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E03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A990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942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CB4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359</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1C6F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472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BA48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57</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4FB4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54</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7EFC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5,7</w:t>
                  </w:r>
                </w:p>
              </w:tc>
            </w:tr>
            <w:tr w:rsidR="00786792" w:rsidRPr="00C47987" w14:paraId="3FF990E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6358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0F58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5.123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91D2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3.427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14A5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1.160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D191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9388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AD92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5,5</w:t>
                  </w:r>
                </w:p>
              </w:tc>
            </w:tr>
            <w:tr w:rsidR="00786792" w:rsidRPr="00C47987" w14:paraId="717DB9D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898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A10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5C96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C620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9E98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FEBD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7087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38,6</w:t>
                  </w:r>
                </w:p>
              </w:tc>
            </w:tr>
            <w:tr w:rsidR="00786792" w:rsidRPr="00C47987" w14:paraId="2A38291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0494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 y residuos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8C5B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701D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E333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012A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8A81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5A49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12,2</w:t>
                  </w:r>
                </w:p>
              </w:tc>
            </w:tr>
            <w:tr w:rsidR="00786792" w:rsidRPr="00C47987" w14:paraId="749C7B68"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C66D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11A2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2.567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64DC7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1.014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6A0DE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1.048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A446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297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422DD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208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E67E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8,1</w:t>
                  </w:r>
                </w:p>
              </w:tc>
            </w:tr>
            <w:bookmarkEnd w:id="38"/>
          </w:tbl>
          <w:p w14:paraId="3237304E" w14:textId="77777777" w:rsidR="00000000" w:rsidRPr="00C47987" w:rsidRDefault="00000000">
            <w:pPr>
              <w:spacing w:after="0"/>
              <w:rPr>
                <w:lang w:val="es-ES"/>
              </w:rPr>
            </w:pPr>
          </w:p>
        </w:tc>
      </w:tr>
    </w:tbl>
    <w:p w14:paraId="114478C9" w14:textId="77777777" w:rsidR="00786792" w:rsidRPr="00C47987" w:rsidRDefault="00000000">
      <w:pPr>
        <w:pStyle w:val="BodyText"/>
        <w:rPr>
          <w:lang w:val="es-ES"/>
        </w:rPr>
      </w:pPr>
      <w:r w:rsidRPr="00C47987">
        <w:rPr>
          <w:i/>
          <w:iCs/>
          <w:lang w:val="es-ES"/>
        </w:rPr>
        <w:t>Fuente: elaboración propia con datos del Directorio de Empresas y Locales 2022 (Instituto Nacional de Estadística y Censo (INEC), Contraloría General de la República, 2024a). Tamaño según ingresos anuales con los umbrales de la Ley 8 de 2000 (Autoridad de la Micro, Pequeña y Mediana Empresa (AMPYME), 2017). Cada sección agrupa actividades de varios sectores de política.</w:t>
      </w:r>
    </w:p>
    <w:tbl>
      <w:tblPr>
        <w:tblStyle w:val="Table"/>
        <w:tblW w:w="5000" w:type="pct"/>
        <w:tblLayout w:type="fixed"/>
        <w:tblLook w:val="0000" w:firstRow="0" w:lastRow="0" w:firstColumn="0" w:lastColumn="0" w:noHBand="0" w:noVBand="0"/>
      </w:tblPr>
      <w:tblGrid>
        <w:gridCol w:w="10080"/>
      </w:tblGrid>
      <w:tr w:rsidR="00786792" w:rsidRPr="00C47987" w14:paraId="1F89B4FC" w14:textId="77777777">
        <w:tc>
          <w:tcPr>
            <w:tcW w:w="7920" w:type="dxa"/>
          </w:tcPr>
          <w:p w14:paraId="0ADA6674" w14:textId="77777777" w:rsidR="00786792" w:rsidRPr="00C47987" w:rsidRDefault="00000000">
            <w:pPr>
              <w:pStyle w:val="ImageCaption"/>
              <w:spacing w:before="200"/>
              <w:rPr>
                <w:lang w:val="es-ES"/>
              </w:rPr>
            </w:pPr>
            <w:bookmarkStart w:id="39" w:name="tbl-clases"/>
            <w:r w:rsidRPr="00C47987">
              <w:rPr>
                <w:lang w:val="es-ES"/>
              </w:rPr>
              <w:t>Cuadro 7: Empresas, personal e ingresos de las clases de actividad más relacionadas con los sectores, 2022</w:t>
            </w:r>
          </w:p>
          <w:tbl>
            <w:tblPr>
              <w:tblW w:w="5000" w:type="pct"/>
              <w:jc w:val="center"/>
              <w:tblLook w:val="0420" w:firstRow="1" w:lastRow="0" w:firstColumn="0" w:lastColumn="0" w:noHBand="0" w:noVBand="1"/>
            </w:tblPr>
            <w:tblGrid>
              <w:gridCol w:w="1593"/>
              <w:gridCol w:w="4678"/>
              <w:gridCol w:w="1197"/>
              <w:gridCol w:w="1198"/>
              <w:gridCol w:w="1198"/>
            </w:tblGrid>
            <w:tr w:rsidR="00786792" w:rsidRPr="00C47987" w14:paraId="46956696" w14:textId="77777777" w:rsidTr="00866526">
              <w:trPr>
                <w:tblHeader/>
                <w:jc w:val="center"/>
              </w:trPr>
              <w:tc>
                <w:tcPr>
                  <w:tcW w:w="15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9922C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46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8977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Clase</w:t>
                  </w:r>
                </w:p>
              </w:tc>
              <w:tc>
                <w:tcPr>
                  <w:tcW w:w="11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89D3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Empresas</w:t>
                  </w:r>
                </w:p>
              </w:tc>
              <w:tc>
                <w:tcPr>
                  <w:tcW w:w="11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3CB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Personal</w:t>
                  </w:r>
                </w:p>
              </w:tc>
              <w:tc>
                <w:tcPr>
                  <w:tcW w:w="11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C1D8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Personal por empresa</w:t>
                  </w:r>
                </w:p>
              </w:tc>
            </w:tr>
            <w:tr w:rsidR="00786792" w:rsidRPr="00C47987" w14:paraId="709B7187" w14:textId="77777777" w:rsidTr="00866526">
              <w:trPr>
                <w:jc w:val="center"/>
              </w:trPr>
              <w:tc>
                <w:tcPr>
                  <w:tcW w:w="15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D583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46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E1A0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Recolecci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desechos no peligrosos (basura)</w:t>
                  </w:r>
                </w:p>
              </w:tc>
              <w:tc>
                <w:tcPr>
                  <w:tcW w:w="11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8AB7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31</w:t>
                  </w:r>
                </w:p>
              </w:tc>
              <w:tc>
                <w:tcPr>
                  <w:tcW w:w="11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623C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1.482</w:t>
                  </w:r>
                </w:p>
              </w:tc>
              <w:tc>
                <w:tcPr>
                  <w:tcW w:w="11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6A02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47,8</w:t>
                  </w:r>
                </w:p>
              </w:tc>
            </w:tr>
            <w:tr w:rsidR="00786792" w:rsidRPr="00C47987" w14:paraId="46D00AA6" w14:textId="77777777" w:rsidTr="00866526">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F351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4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38BB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Recolecci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desechos peligrosos</w:t>
                  </w:r>
                </w:p>
              </w:tc>
              <w:tc>
                <w:tcPr>
                  <w:tcW w:w="11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4C53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E12D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308</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494D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44,0</w:t>
                  </w:r>
                </w:p>
              </w:tc>
            </w:tr>
            <w:tr w:rsidR="00786792" w:rsidRPr="00C47987" w14:paraId="7889093D" w14:textId="77777777" w:rsidTr="00866526">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561C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4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45F6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Tratamiento y eliminaci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desechos no peligrosos</w:t>
                  </w:r>
                </w:p>
              </w:tc>
              <w:tc>
                <w:tcPr>
                  <w:tcW w:w="11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D3CB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F6F8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120</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6849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15,0</w:t>
                  </w:r>
                </w:p>
              </w:tc>
            </w:tr>
            <w:tr w:rsidR="00786792" w:rsidRPr="00C47987" w14:paraId="79E9267E" w14:textId="77777777" w:rsidTr="00866526">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4637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4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7D0A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Tratamiento y eliminaci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desechos peligrosos</w:t>
                  </w:r>
                </w:p>
              </w:tc>
              <w:tc>
                <w:tcPr>
                  <w:tcW w:w="11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D428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E326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82</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0487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20,5</w:t>
                  </w:r>
                </w:p>
              </w:tc>
            </w:tr>
            <w:tr w:rsidR="00786792" w:rsidRPr="00C47987" w14:paraId="60A995FF" w14:textId="77777777" w:rsidTr="00866526">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962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4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A281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Procesamiento y recuperaci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materiales</w:t>
                  </w:r>
                </w:p>
              </w:tc>
              <w:tc>
                <w:tcPr>
                  <w:tcW w:w="11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195E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77</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FF0F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292</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1DB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3,8</w:t>
                  </w:r>
                </w:p>
              </w:tc>
            </w:tr>
            <w:tr w:rsidR="00786792" w:rsidRPr="00C47987" w14:paraId="5572B118" w14:textId="77777777" w:rsidTr="00866526">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C516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4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B6FE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Captaci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tratamiento y suministro de agua</w:t>
                  </w:r>
                </w:p>
              </w:tc>
              <w:tc>
                <w:tcPr>
                  <w:tcW w:w="11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0AD1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29</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CF95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264</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72C7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9,1</w:t>
                  </w:r>
                </w:p>
              </w:tc>
            </w:tr>
            <w:tr w:rsidR="00786792" w:rsidRPr="00C47987" w14:paraId="65BA3923" w14:textId="77777777" w:rsidTr="00866526">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0BE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4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AA3A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Generaci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transmisi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y distribuci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 xml:space="preserve">a </w:t>
                  </w:r>
                  <w:proofErr w:type="spellStart"/>
                  <w:r w:rsidRPr="00C47987">
                    <w:rPr>
                      <w:rFonts w:ascii="Arial" w:eastAsia="Helvetica" w:hAnsi="Helvetica" w:cs="Helvetica"/>
                      <w:color w:val="000000"/>
                      <w:sz w:val="16"/>
                      <w:szCs w:val="16"/>
                      <w:lang w:val="es-ES"/>
                    </w:rPr>
                    <w:t>el</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ct</w:t>
                  </w:r>
                  <w:proofErr w:type="spellEnd"/>
                  <w:r w:rsidRPr="00C47987">
                    <w:rPr>
                      <w:rFonts w:ascii="Arial" w:eastAsia="Helvetica" w:hAnsi="Helvetica" w:cs="Helvetica"/>
                      <w:color w:val="000000"/>
                      <w:sz w:val="16"/>
                      <w:szCs w:val="16"/>
                      <w:lang w:val="es-ES"/>
                    </w:rPr>
                    <w:t>...</w:t>
                  </w:r>
                </w:p>
              </w:tc>
              <w:tc>
                <w:tcPr>
                  <w:tcW w:w="11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5380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120</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32FC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2.590</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C807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21,6</w:t>
                  </w:r>
                </w:p>
              </w:tc>
            </w:tr>
            <w:tr w:rsidR="00786792" w:rsidRPr="00C47987" w14:paraId="2256A57C" w14:textId="77777777" w:rsidTr="00866526">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EEBF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4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F9DC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productos de pl</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stico</w:t>
                  </w:r>
                </w:p>
              </w:tc>
              <w:tc>
                <w:tcPr>
                  <w:tcW w:w="11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3B6F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49</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F61B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1.007</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3D17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20,6</w:t>
                  </w:r>
                </w:p>
              </w:tc>
            </w:tr>
            <w:tr w:rsidR="00786792" w:rsidRPr="00C47987" w14:paraId="5EC7A9C2" w14:textId="77777777" w:rsidTr="00866526">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739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4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21AD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cemento, cal y yeso</w:t>
                  </w:r>
                </w:p>
              </w:tc>
              <w:tc>
                <w:tcPr>
                  <w:tcW w:w="11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C4CA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13</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54C0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1.530</w:t>
                  </w:r>
                </w:p>
              </w:tc>
              <w:tc>
                <w:tcPr>
                  <w:tcW w:w="11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28C9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117,7</w:t>
                  </w:r>
                </w:p>
              </w:tc>
            </w:tr>
            <w:tr w:rsidR="00786792" w:rsidRPr="00C47987" w14:paraId="6F39BB24" w14:textId="77777777" w:rsidTr="00866526">
              <w:trPr>
                <w:jc w:val="center"/>
              </w:trPr>
              <w:tc>
                <w:tcPr>
                  <w:tcW w:w="15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C866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46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D5CF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art</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culos de hormig</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cemento, yeso y </w:t>
                  </w:r>
                  <w:proofErr w:type="gramStart"/>
                  <w:r w:rsidRPr="00C47987">
                    <w:rPr>
                      <w:rFonts w:ascii="Arial" w:eastAsia="Helvetica" w:hAnsi="Helvetica" w:cs="Helvetica"/>
                      <w:color w:val="000000"/>
                      <w:sz w:val="16"/>
                      <w:szCs w:val="16"/>
                      <w:lang w:val="es-ES"/>
                    </w:rPr>
                    <w:t>p...</w:t>
                  </w:r>
                  <w:proofErr w:type="gramEnd"/>
                </w:p>
              </w:tc>
              <w:tc>
                <w:tcPr>
                  <w:tcW w:w="11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84E9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160</w:t>
                  </w:r>
                </w:p>
              </w:tc>
              <w:tc>
                <w:tcPr>
                  <w:tcW w:w="11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EF046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1.495</w:t>
                  </w:r>
                </w:p>
              </w:tc>
              <w:tc>
                <w:tcPr>
                  <w:tcW w:w="11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87BBB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9,3</w:t>
                  </w:r>
                </w:p>
              </w:tc>
            </w:tr>
            <w:bookmarkEnd w:id="39"/>
          </w:tbl>
          <w:p w14:paraId="14CD357D" w14:textId="77777777" w:rsidR="00000000" w:rsidRPr="00C47987" w:rsidRDefault="00000000">
            <w:pPr>
              <w:spacing w:after="0"/>
              <w:rPr>
                <w:lang w:val="es-ES"/>
              </w:rPr>
            </w:pPr>
          </w:p>
        </w:tc>
      </w:tr>
    </w:tbl>
    <w:p w14:paraId="00F0E059" w14:textId="77777777" w:rsidR="00786792" w:rsidRPr="00C47987" w:rsidRDefault="00000000">
      <w:pPr>
        <w:pStyle w:val="BodyText"/>
        <w:rPr>
          <w:lang w:val="es-ES"/>
        </w:rPr>
      </w:pPr>
      <w:r w:rsidRPr="00C47987">
        <w:rPr>
          <w:i/>
          <w:iCs/>
          <w:lang w:val="es-ES"/>
        </w:rPr>
        <w:t>Fuente: elaboración propia con datos del Directorio de Empresas y Locales 2022 (Instituto Nacional de Estadística y Censo (INEC), Contraloría General de la República, 2024a).</w:t>
      </w:r>
    </w:p>
    <w:p w14:paraId="33DB5DAC" w14:textId="77777777" w:rsidR="00786792" w:rsidRPr="00C47987" w:rsidRDefault="00000000">
      <w:pPr>
        <w:pStyle w:val="BodyText"/>
        <w:rPr>
          <w:lang w:val="es-ES"/>
        </w:rPr>
      </w:pPr>
      <w:r w:rsidRPr="00C47987">
        <w:rPr>
          <w:lang w:val="es-ES"/>
        </w:rPr>
        <w:t xml:space="preserve">El </w:t>
      </w:r>
      <w:hyperlink w:anchor="tbl-clases">
        <w:r w:rsidRPr="00C47987">
          <w:rPr>
            <w:rStyle w:val="Hyperlink"/>
            <w:lang w:val="es-ES"/>
          </w:rPr>
          <w:t>Cuadro 7</w:t>
        </w:r>
      </w:hyperlink>
      <w:r w:rsidRPr="00C47987">
        <w:rPr>
          <w:lang w:val="es-ES"/>
        </w:rPr>
        <w:t xml:space="preserve"> muestra mercados con pocos oferentes en varias clases clave: 13 empresas fabrican cemento, cal y yeso, 49 fabrican productos de plástico y 120 operan en generación, transmisión y distribución eléctrica. En residuos, la recolección de desechos no peligrosos tiene 31 empresas con un promedio de 48 empleados, y el procesamiento y la recuperación de materiales tiene 77 empresas con menos de cuatro empleados en promedio. Los conteos sugieren concentración en algunas clases y atomización en la recuperación de materiales, pero no son participaciones de mercado. La autoridad de competencia no publica estudios sectoriales para estas clases, y las </w:t>
      </w:r>
      <w:r w:rsidRPr="00C47987">
        <w:rPr>
          <w:lang w:val="es-ES"/>
        </w:rPr>
        <w:lastRenderedPageBreak/>
        <w:t>barreras de entrada y salida requieren un análisis cualitativo con entrevistas a los actores de cada mercado.</w:t>
      </w:r>
    </w:p>
    <w:p w14:paraId="01A550D4" w14:textId="77777777" w:rsidR="00786792" w:rsidRPr="00C47987" w:rsidRDefault="00000000">
      <w:pPr>
        <w:pStyle w:val="Heading1"/>
        <w:rPr>
          <w:lang w:val="es-ES"/>
        </w:rPr>
      </w:pPr>
      <w:bookmarkStart w:id="40" w:name="presión-ambiental-y-recursos"/>
      <w:bookmarkStart w:id="41" w:name="_Toc243639411"/>
      <w:bookmarkEnd w:id="23"/>
      <w:bookmarkEnd w:id="35"/>
      <w:r w:rsidRPr="00C47987">
        <w:rPr>
          <w:lang w:val="es-ES"/>
        </w:rPr>
        <w:lastRenderedPageBreak/>
        <w:t>6. Presión ambiental y recursos</w:t>
      </w:r>
      <w:bookmarkEnd w:id="41"/>
    </w:p>
    <w:p w14:paraId="3E1A7C9E" w14:textId="77777777" w:rsidR="00786792" w:rsidRPr="00C47987" w:rsidRDefault="00000000">
      <w:pPr>
        <w:pStyle w:val="Heading2"/>
        <w:rPr>
          <w:lang w:val="es-ES"/>
        </w:rPr>
      </w:pPr>
      <w:bookmarkStart w:id="42" w:name="emisiones-de-gases-de-efecto-invernadero"/>
      <w:bookmarkStart w:id="43" w:name="_Toc243639412"/>
      <w:r w:rsidRPr="00C47987">
        <w:rPr>
          <w:lang w:val="es-ES"/>
        </w:rPr>
        <w:t>6.1 Emisiones de gases de efecto invernadero</w:t>
      </w:r>
      <w:bookmarkEnd w:id="43"/>
    </w:p>
    <w:p w14:paraId="192B7FF3" w14:textId="77777777" w:rsidR="00786792" w:rsidRPr="00C47987" w:rsidRDefault="00000000">
      <w:pPr>
        <w:pStyle w:val="FirstParagraph"/>
        <w:rPr>
          <w:lang w:val="es-ES"/>
        </w:rPr>
      </w:pPr>
      <w:r w:rsidRPr="00C47987">
        <w:rPr>
          <w:lang w:val="es-ES"/>
        </w:rPr>
        <w:t>La base EDGAR estima las emisiones de Panamá por categoría del IPCC desde 1970. No incluye el uso de la tierra y la silvicultura, que el inventario nacional reporta como sumidero neto (Ministerio de Ambiente de Panamá, 2024, p. 62). Para el año común de 2021, las emisiones de EDGAR equivalen a entre 79 % y 91 % de las del inventario nacional en energía, procesos industriales y agricultura, y a 137 % en residuos, de modo que las dos fuentes no coinciden. El análisis usa EDGAR porque ofrece una serie continua y comparable por categoría; el inventario nacional será la referencia para la medición oficial.</w:t>
      </w:r>
    </w:p>
    <w:tbl>
      <w:tblPr>
        <w:tblStyle w:val="Table"/>
        <w:tblW w:w="5000" w:type="pct"/>
        <w:tblLayout w:type="fixed"/>
        <w:tblLook w:val="0000" w:firstRow="0" w:lastRow="0" w:firstColumn="0" w:lastColumn="0" w:noHBand="0" w:noVBand="0"/>
      </w:tblPr>
      <w:tblGrid>
        <w:gridCol w:w="10080"/>
      </w:tblGrid>
      <w:tr w:rsidR="00786792" w:rsidRPr="00C47987" w14:paraId="41720F39" w14:textId="77777777">
        <w:tc>
          <w:tcPr>
            <w:tcW w:w="7920" w:type="dxa"/>
          </w:tcPr>
          <w:p w14:paraId="34D839A3" w14:textId="77777777" w:rsidR="00786792" w:rsidRPr="00C47987" w:rsidRDefault="00000000">
            <w:pPr>
              <w:pStyle w:val="ImageCaption"/>
              <w:spacing w:before="200"/>
              <w:rPr>
                <w:lang w:val="es-ES"/>
              </w:rPr>
            </w:pPr>
            <w:bookmarkStart w:id="44" w:name="tbl-emisiones"/>
            <w:r w:rsidRPr="00C47987">
              <w:rPr>
                <w:lang w:val="es-ES"/>
              </w:rPr>
              <w:t>Cuadro 8: Emisiones de gases de efecto invernadero por sector, 2023 (sin uso de la tierra)</w:t>
            </w:r>
          </w:p>
          <w:tbl>
            <w:tblPr>
              <w:tblW w:w="5000" w:type="pct"/>
              <w:jc w:val="center"/>
              <w:tblLook w:val="0420" w:firstRow="1" w:lastRow="0" w:firstColumn="0" w:lastColumn="0" w:noHBand="0" w:noVBand="1"/>
            </w:tblPr>
            <w:tblGrid>
              <w:gridCol w:w="2466"/>
              <w:gridCol w:w="2466"/>
              <w:gridCol w:w="2466"/>
              <w:gridCol w:w="2466"/>
            </w:tblGrid>
            <w:tr w:rsidR="00786792" w:rsidRPr="00C47987" w14:paraId="3F58CF92"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7EA1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B95C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Emisiones (</w:t>
                  </w:r>
                  <w:proofErr w:type="spellStart"/>
                  <w:r w:rsidRPr="00C47987">
                    <w:rPr>
                      <w:rFonts w:ascii="Arial" w:eastAsia="Helvetica" w:hAnsi="Helvetica" w:cs="Helvetica"/>
                      <w:color w:val="000000"/>
                      <w:sz w:val="16"/>
                      <w:szCs w:val="16"/>
                      <w:lang w:val="es-ES"/>
                    </w:rPr>
                    <w:t>Gg</w:t>
                  </w:r>
                  <w:proofErr w:type="spellEnd"/>
                  <w:r w:rsidRPr="00C47987">
                    <w:rPr>
                      <w:rFonts w:ascii="Arial" w:eastAsia="Helvetica" w:hAnsi="Helvetica" w:cs="Helvetica"/>
                      <w:color w:val="000000"/>
                      <w:sz w:val="16"/>
                      <w:szCs w:val="16"/>
                      <w:lang w:val="es-ES"/>
                    </w:rPr>
                    <w:t xml:space="preserve"> CO2e)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BE841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Participaci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DEE73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Intensidad (</w:t>
                  </w:r>
                  <w:proofErr w:type="spellStart"/>
                  <w:r w:rsidRPr="00C47987">
                    <w:rPr>
                      <w:rFonts w:ascii="Arial" w:eastAsia="Helvetica" w:hAnsi="Helvetica" w:cs="Helvetica"/>
                      <w:color w:val="000000"/>
                      <w:sz w:val="16"/>
                      <w:szCs w:val="16"/>
                      <w:lang w:val="es-ES"/>
                    </w:rPr>
                    <w:t>Gg</w:t>
                  </w:r>
                  <w:proofErr w:type="spellEnd"/>
                  <w:r w:rsidRPr="00C47987">
                    <w:rPr>
                      <w:rFonts w:ascii="Arial" w:eastAsia="Helvetica" w:hAnsi="Helvetica" w:cs="Helvetica"/>
                      <w:color w:val="000000"/>
                      <w:sz w:val="16"/>
                      <w:szCs w:val="16"/>
                      <w:lang w:val="es-ES"/>
                    </w:rPr>
                    <w:t xml:space="preserve"> CO2e por mill</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B/.)</w:t>
                  </w:r>
                </w:p>
              </w:tc>
            </w:tr>
            <w:tr w:rsidR="00786792" w:rsidRPr="00C47987" w14:paraId="1F394BB2"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FF36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A58D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1.898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F0B7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9,6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6D8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22,5</w:t>
                  </w:r>
                </w:p>
              </w:tc>
            </w:tr>
            <w:tr w:rsidR="00786792" w:rsidRPr="00C47987" w14:paraId="522D989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9C16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C9EA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F1C4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B83D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2,5</w:t>
                  </w:r>
                </w:p>
              </w:tc>
            </w:tr>
            <w:tr w:rsidR="00786792" w:rsidRPr="00C47987" w14:paraId="191A1B7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79C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0B0B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84C1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11,8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D33D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w:t>
                  </w:r>
                </w:p>
              </w:tc>
            </w:tr>
            <w:tr w:rsidR="00786792" w:rsidRPr="00C47987" w14:paraId="54B460B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B863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8760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3.790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484B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3634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w:t>
                  </w:r>
                </w:p>
              </w:tc>
            </w:tr>
            <w:tr w:rsidR="00786792" w:rsidRPr="00C47987" w14:paraId="7BED61DD"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EE9EE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53B32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7.601</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0CBCD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38,4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4ECCE"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r>
            <w:bookmarkEnd w:id="44"/>
          </w:tbl>
          <w:p w14:paraId="5CD062FB" w14:textId="77777777" w:rsidR="00000000" w:rsidRPr="00C47987" w:rsidRDefault="00000000">
            <w:pPr>
              <w:spacing w:after="0"/>
              <w:rPr>
                <w:lang w:val="es-ES"/>
              </w:rPr>
            </w:pPr>
          </w:p>
        </w:tc>
      </w:tr>
    </w:tbl>
    <w:p w14:paraId="4FBEE7F4" w14:textId="77777777" w:rsidR="00786792" w:rsidRPr="00C47987" w:rsidRDefault="00000000">
      <w:pPr>
        <w:pStyle w:val="BodyText"/>
        <w:rPr>
          <w:lang w:val="es-ES"/>
        </w:rPr>
      </w:pPr>
      <w:r w:rsidRPr="00C47987">
        <w:rPr>
          <w:i/>
          <w:iCs/>
          <w:lang w:val="es-ES"/>
        </w:rPr>
        <w:t>Fuente: elaboración propia con datos de EDGAR (</w:t>
      </w:r>
      <w:proofErr w:type="spellStart"/>
      <w:r w:rsidRPr="00C47987">
        <w:rPr>
          <w:i/>
          <w:iCs/>
          <w:lang w:val="es-ES"/>
        </w:rPr>
        <w:t>European</w:t>
      </w:r>
      <w:proofErr w:type="spellEnd"/>
      <w:r w:rsidRPr="00C47987">
        <w:rPr>
          <w:i/>
          <w:iCs/>
          <w:lang w:val="es-ES"/>
        </w:rPr>
        <w:t xml:space="preserve"> </w:t>
      </w:r>
      <w:proofErr w:type="spellStart"/>
      <w:r w:rsidRPr="00C47987">
        <w:rPr>
          <w:i/>
          <w:iCs/>
          <w:lang w:val="es-ES"/>
        </w:rPr>
        <w:t>Commission</w:t>
      </w:r>
      <w:proofErr w:type="spellEnd"/>
      <w:r w:rsidRPr="00C47987">
        <w:rPr>
          <w:i/>
          <w:iCs/>
          <w:lang w:val="es-ES"/>
        </w:rPr>
        <w:t xml:space="preserve">, Joint </w:t>
      </w:r>
      <w:proofErr w:type="spellStart"/>
      <w:r w:rsidRPr="00C47987">
        <w:rPr>
          <w:i/>
          <w:iCs/>
          <w:lang w:val="es-ES"/>
        </w:rPr>
        <w:t>Research</w:t>
      </w:r>
      <w:proofErr w:type="spellEnd"/>
      <w:r w:rsidRPr="00C47987">
        <w:rPr>
          <w:i/>
          <w:iCs/>
          <w:lang w:val="es-ES"/>
        </w:rPr>
        <w:t xml:space="preserve"> Centre (JRC), 2026). Recursos hídricos y construcción no tienen una categoría propia del IPCC; sus emisiones están en residuos (aguas residuales) e industrias (cemento y combustión). La intensidad se calcula solo donde el sector de emisiones y el sector económico coinciden.</w:t>
      </w:r>
    </w:p>
    <w:tbl>
      <w:tblPr>
        <w:tblStyle w:val="Table"/>
        <w:tblW w:w="5000" w:type="pct"/>
        <w:tblLayout w:type="fixed"/>
        <w:tblLook w:val="0000" w:firstRow="0" w:lastRow="0" w:firstColumn="0" w:lastColumn="0" w:noHBand="0" w:noVBand="0"/>
      </w:tblPr>
      <w:tblGrid>
        <w:gridCol w:w="10080"/>
      </w:tblGrid>
      <w:tr w:rsidR="00786792" w:rsidRPr="00C47987" w14:paraId="07F96DBE" w14:textId="77777777">
        <w:tc>
          <w:tcPr>
            <w:tcW w:w="7920" w:type="dxa"/>
          </w:tcPr>
          <w:p w14:paraId="69D56B35" w14:textId="77777777" w:rsidR="00786792" w:rsidRPr="00C47987" w:rsidRDefault="00000000">
            <w:pPr>
              <w:pStyle w:val="Compact"/>
              <w:jc w:val="center"/>
              <w:rPr>
                <w:lang w:val="es-ES"/>
              </w:rPr>
            </w:pPr>
            <w:bookmarkStart w:id="45" w:name="fig-emisiones"/>
            <w:r w:rsidRPr="00C47987">
              <w:rPr>
                <w:noProof/>
                <w:lang w:val="es-ES"/>
              </w:rPr>
              <w:lastRenderedPageBreak/>
              <w:drawing>
                <wp:inline distT="0" distB="0" distL="0" distR="0" wp14:anchorId="320502DC" wp14:editId="054B6EFE">
                  <wp:extent cx="6400800" cy="328612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ndex_files/figure-docx/fig-emisiones-1.png"/>
                          <pic:cNvPicPr>
                            <a:picLocks noChangeAspect="1" noChangeArrowheads="1"/>
                          </pic:cNvPicPr>
                        </pic:nvPicPr>
                        <pic:blipFill>
                          <a:blip r:embed="rId7"/>
                          <a:stretch>
                            <a:fillRect/>
                          </a:stretch>
                        </pic:blipFill>
                        <pic:spPr bwMode="auto">
                          <a:xfrm>
                            <a:off x="0" y="0"/>
                            <a:ext cx="6400800" cy="3286125"/>
                          </a:xfrm>
                          <a:prstGeom prst="rect">
                            <a:avLst/>
                          </a:prstGeom>
                          <a:noFill/>
                          <a:ln w="9525">
                            <a:noFill/>
                            <a:headEnd/>
                            <a:tailEnd/>
                          </a:ln>
                        </pic:spPr>
                      </pic:pic>
                    </a:graphicData>
                  </a:graphic>
                </wp:inline>
              </w:drawing>
            </w:r>
          </w:p>
          <w:p w14:paraId="3B7EBBDA" w14:textId="77777777" w:rsidR="00786792" w:rsidRPr="00C47987" w:rsidRDefault="00000000">
            <w:pPr>
              <w:pStyle w:val="ImageCaption"/>
              <w:spacing w:before="200"/>
              <w:rPr>
                <w:lang w:val="es-ES"/>
              </w:rPr>
            </w:pPr>
            <w:r w:rsidRPr="00C47987">
              <w:rPr>
                <w:lang w:val="es-ES"/>
              </w:rPr>
              <w:t>Figura 2: Emisiones de gases de efecto invernadero por sector de política, 2018 a 2025 (</w:t>
            </w:r>
            <w:proofErr w:type="spellStart"/>
            <w:r w:rsidRPr="00C47987">
              <w:rPr>
                <w:lang w:val="es-ES"/>
              </w:rPr>
              <w:t>Gg</w:t>
            </w:r>
            <w:proofErr w:type="spellEnd"/>
            <w:r w:rsidRPr="00C47987">
              <w:rPr>
                <w:lang w:val="es-ES"/>
              </w:rPr>
              <w:t xml:space="preserve"> de CO2 equivalente, sin uso de la tierra)</w:t>
            </w:r>
          </w:p>
        </w:tc>
        <w:bookmarkEnd w:id="45"/>
      </w:tr>
    </w:tbl>
    <w:p w14:paraId="06F3D9CF" w14:textId="77777777" w:rsidR="00786792" w:rsidRPr="00C47987" w:rsidRDefault="00000000">
      <w:pPr>
        <w:pStyle w:val="BodyText"/>
        <w:rPr>
          <w:lang w:val="es-ES"/>
        </w:rPr>
      </w:pPr>
      <w:r w:rsidRPr="00C47987">
        <w:rPr>
          <w:lang w:val="es-ES"/>
        </w:rPr>
        <w:t xml:space="preserve">El sector de residuos tiene la intensidad de emisiones más alta (22,5 </w:t>
      </w:r>
      <w:proofErr w:type="spellStart"/>
      <w:r w:rsidRPr="00C47987">
        <w:rPr>
          <w:lang w:val="es-ES"/>
        </w:rPr>
        <w:t>Gg</w:t>
      </w:r>
      <w:proofErr w:type="spellEnd"/>
      <w:r w:rsidRPr="00C47987">
        <w:rPr>
          <w:lang w:val="es-ES"/>
        </w:rPr>
        <w:t xml:space="preserve"> por millón de balboas de valor agregado, contra 2,5 en energía y cerca de 1 en industrias y agricultura). La cifra refleja que el valor agregado del sector formal de residuos es pequeño frente a las emisiones de la disposición de residuos, que se generan en todo el territorio. Mejorar la gestión de los residuos orgánicos y la captura de metano tiene un potencial de mitigación proporcionalmente grande.</w:t>
      </w:r>
    </w:p>
    <w:p w14:paraId="53F78E20" w14:textId="77777777" w:rsidR="00786792" w:rsidRPr="00C47987" w:rsidRDefault="00000000">
      <w:pPr>
        <w:pStyle w:val="Heading2"/>
        <w:rPr>
          <w:lang w:val="es-ES"/>
        </w:rPr>
      </w:pPr>
      <w:bookmarkStart w:id="46" w:name="energía-agua-y-materiales"/>
      <w:bookmarkStart w:id="47" w:name="_Toc243639413"/>
      <w:bookmarkEnd w:id="42"/>
      <w:r w:rsidRPr="00C47987">
        <w:rPr>
          <w:lang w:val="es-ES"/>
        </w:rPr>
        <w:t>6.2 Energía, agua y materiales</w:t>
      </w:r>
      <w:bookmarkEnd w:id="47"/>
    </w:p>
    <w:p w14:paraId="5B1436BE" w14:textId="77777777" w:rsidR="00786792" w:rsidRPr="00C47987" w:rsidRDefault="00000000">
      <w:pPr>
        <w:pStyle w:val="FirstParagraph"/>
        <w:rPr>
          <w:lang w:val="es-ES"/>
        </w:rPr>
      </w:pPr>
      <w:r w:rsidRPr="00C47987">
        <w:rPr>
          <w:lang w:val="es-ES"/>
        </w:rPr>
        <w:t>El Balance Energético Nacional registra el consumo final por sector de consumo (Secretaría Nacional de Energía de Panamá, 2026). Entre los sectores con dato, industrias es el de mayor intensidad energética, con 2,05 miles de barriles equivalentes de petróleo por millón de balboas de valor agregado. La asignación del balance a los sectores de política es parcial: construcción y recursos hídricos no aparecen con consumo propio. Para el agua solo se dispone de la extracción nacional por tipo de uso, de la cual el 62,7 % corresponde al uso doméstico y el 36,8 % a la agricultura (Banco Mundial, 2026).</w:t>
      </w:r>
    </w:p>
    <w:tbl>
      <w:tblPr>
        <w:tblStyle w:val="Table"/>
        <w:tblW w:w="5000" w:type="pct"/>
        <w:tblLayout w:type="fixed"/>
        <w:tblLook w:val="0000" w:firstRow="0" w:lastRow="0" w:firstColumn="0" w:lastColumn="0" w:noHBand="0" w:noVBand="0"/>
      </w:tblPr>
      <w:tblGrid>
        <w:gridCol w:w="10080"/>
      </w:tblGrid>
      <w:tr w:rsidR="00786792" w:rsidRPr="00C47987" w14:paraId="0E618C06" w14:textId="77777777">
        <w:tc>
          <w:tcPr>
            <w:tcW w:w="7920" w:type="dxa"/>
          </w:tcPr>
          <w:p w14:paraId="3184FE0D" w14:textId="77777777" w:rsidR="00786792" w:rsidRPr="00C47987" w:rsidRDefault="00000000">
            <w:pPr>
              <w:pStyle w:val="ImageCaption"/>
              <w:spacing w:before="200"/>
              <w:rPr>
                <w:lang w:val="es-ES"/>
              </w:rPr>
            </w:pPr>
            <w:bookmarkStart w:id="48" w:name="tbl-energia-agua"/>
            <w:r w:rsidRPr="00C47987">
              <w:rPr>
                <w:lang w:val="es-ES"/>
              </w:rPr>
              <w:t>Cuadro 9: Uso de energía (2023) y de agua (2022) por sector</w:t>
            </w:r>
          </w:p>
          <w:tbl>
            <w:tblPr>
              <w:tblW w:w="5000" w:type="pct"/>
              <w:jc w:val="center"/>
              <w:tblLook w:val="0420" w:firstRow="1" w:lastRow="0" w:firstColumn="0" w:lastColumn="0" w:noHBand="0" w:noVBand="1"/>
            </w:tblPr>
            <w:tblGrid>
              <w:gridCol w:w="3294"/>
              <w:gridCol w:w="2190"/>
              <w:gridCol w:w="2190"/>
              <w:gridCol w:w="2190"/>
            </w:tblGrid>
            <w:tr w:rsidR="00786792" w:rsidRPr="00C47987" w14:paraId="6FD53D22" w14:textId="77777777" w:rsidTr="00866526">
              <w:trPr>
                <w:tblHeader/>
                <w:jc w:val="center"/>
              </w:trPr>
              <w:tc>
                <w:tcPr>
                  <w:tcW w:w="32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3093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21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4A02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(10</w:t>
                  </w:r>
                  <w:r w:rsidRPr="00C47987">
                    <w:rPr>
                      <w:rFonts w:ascii="Arial" w:eastAsia="Helvetica" w:hAnsi="Helvetica" w:cs="Helvetica"/>
                      <w:color w:val="000000"/>
                      <w:sz w:val="16"/>
                      <w:szCs w:val="16"/>
                      <w:lang w:val="es-ES"/>
                    </w:rPr>
                    <w:t>³</w:t>
                  </w:r>
                  <w:r w:rsidRPr="00C47987">
                    <w:rPr>
                      <w:rFonts w:ascii="Arial" w:eastAsia="Helvetica" w:hAnsi="Helvetica" w:cs="Helvetica"/>
                      <w:color w:val="000000"/>
                      <w:sz w:val="16"/>
                      <w:szCs w:val="16"/>
                      <w:lang w:val="es-ES"/>
                    </w:rPr>
                    <w:t xml:space="preserve"> </w:t>
                  </w:r>
                  <w:proofErr w:type="spellStart"/>
                  <w:r w:rsidRPr="00C47987">
                    <w:rPr>
                      <w:rFonts w:ascii="Arial" w:eastAsia="Helvetica" w:hAnsi="Helvetica" w:cs="Helvetica"/>
                      <w:color w:val="000000"/>
                      <w:sz w:val="16"/>
                      <w:szCs w:val="16"/>
                      <w:lang w:val="es-ES"/>
                    </w:rPr>
                    <w:t>bep</w:t>
                  </w:r>
                  <w:proofErr w:type="spellEnd"/>
                  <w:r w:rsidRPr="00C47987">
                    <w:rPr>
                      <w:rFonts w:ascii="Arial" w:eastAsia="Helvetica" w:hAnsi="Helvetica" w:cs="Helvetica"/>
                      <w:color w:val="000000"/>
                      <w:sz w:val="16"/>
                      <w:szCs w:val="16"/>
                      <w:lang w:val="es-ES"/>
                    </w:rPr>
                    <w:t>)</w:t>
                  </w:r>
                </w:p>
              </w:tc>
              <w:tc>
                <w:tcPr>
                  <w:tcW w:w="21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0BB9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Intensidad (10</w:t>
                  </w:r>
                  <w:r w:rsidRPr="00C47987">
                    <w:rPr>
                      <w:rFonts w:ascii="Arial" w:eastAsia="Helvetica" w:hAnsi="Helvetica" w:cs="Helvetica"/>
                      <w:color w:val="000000"/>
                      <w:sz w:val="16"/>
                      <w:szCs w:val="16"/>
                      <w:lang w:val="es-ES"/>
                    </w:rPr>
                    <w:t>³</w:t>
                  </w:r>
                  <w:r w:rsidRPr="00C47987">
                    <w:rPr>
                      <w:rFonts w:ascii="Arial" w:eastAsia="Helvetica" w:hAnsi="Helvetica" w:cs="Helvetica"/>
                      <w:color w:val="000000"/>
                      <w:sz w:val="16"/>
                      <w:szCs w:val="16"/>
                      <w:lang w:val="es-ES"/>
                    </w:rPr>
                    <w:t xml:space="preserve"> </w:t>
                  </w:r>
                  <w:proofErr w:type="spellStart"/>
                  <w:r w:rsidRPr="00C47987">
                    <w:rPr>
                      <w:rFonts w:ascii="Arial" w:eastAsia="Helvetica" w:hAnsi="Helvetica" w:cs="Helvetica"/>
                      <w:color w:val="000000"/>
                      <w:sz w:val="16"/>
                      <w:szCs w:val="16"/>
                      <w:lang w:val="es-ES"/>
                    </w:rPr>
                    <w:t>bep</w:t>
                  </w:r>
                  <w:proofErr w:type="spellEnd"/>
                  <w:r w:rsidRPr="00C47987">
                    <w:rPr>
                      <w:rFonts w:ascii="Arial" w:eastAsia="Helvetica" w:hAnsi="Helvetica" w:cs="Helvetica"/>
                      <w:color w:val="000000"/>
                      <w:sz w:val="16"/>
                      <w:szCs w:val="16"/>
                      <w:lang w:val="es-ES"/>
                    </w:rPr>
                    <w:t xml:space="preserve"> por mill</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B/.)</w:t>
                  </w:r>
                </w:p>
              </w:tc>
              <w:tc>
                <w:tcPr>
                  <w:tcW w:w="21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79EF1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Agua extra</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da (millones de m</w:t>
                  </w:r>
                  <w:r w:rsidRPr="00C47987">
                    <w:rPr>
                      <w:rFonts w:ascii="Arial" w:eastAsia="Helvetica" w:hAnsi="Helvetica" w:cs="Helvetica"/>
                      <w:color w:val="000000"/>
                      <w:sz w:val="16"/>
                      <w:szCs w:val="16"/>
                      <w:lang w:val="es-ES"/>
                    </w:rPr>
                    <w:t>³</w:t>
                  </w:r>
                  <w:r w:rsidRPr="00C47987">
                    <w:rPr>
                      <w:rFonts w:ascii="Arial" w:eastAsia="Helvetica" w:hAnsi="Helvetica" w:cs="Helvetica"/>
                      <w:color w:val="000000"/>
                      <w:sz w:val="16"/>
                      <w:szCs w:val="16"/>
                      <w:lang w:val="es-ES"/>
                    </w:rPr>
                    <w:t>)</w:t>
                  </w:r>
                </w:p>
              </w:tc>
            </w:tr>
            <w:tr w:rsidR="00786792" w:rsidRPr="00C47987" w14:paraId="519D5DD7" w14:textId="77777777" w:rsidTr="00866526">
              <w:trPr>
                <w:jc w:val="center"/>
              </w:trPr>
              <w:tc>
                <w:tcPr>
                  <w:tcW w:w="32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7390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21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30513"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c>
                <w:tcPr>
                  <w:tcW w:w="21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693B3"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c>
                <w:tcPr>
                  <w:tcW w:w="21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D2627"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r>
            <w:tr w:rsidR="00786792" w:rsidRPr="00C47987" w14:paraId="2361C185" w14:textId="77777777" w:rsidTr="00866526">
              <w:trPr>
                <w:jc w:val="center"/>
              </w:trPr>
              <w:tc>
                <w:tcPr>
                  <w:tcW w:w="3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5D96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0EA4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1.772</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96F2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1,05</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AFE13"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r>
            <w:tr w:rsidR="00786792" w:rsidRPr="00C47987" w14:paraId="5542BEFF" w14:textId="77777777" w:rsidTr="00866526">
              <w:trPr>
                <w:jc w:val="center"/>
              </w:trPr>
              <w:tc>
                <w:tcPr>
                  <w:tcW w:w="3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9E20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05DA3"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51A40"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CA92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759</w:t>
                  </w:r>
                </w:p>
              </w:tc>
            </w:tr>
            <w:tr w:rsidR="00786792" w:rsidRPr="00C47987" w14:paraId="7C44F460" w14:textId="77777777" w:rsidTr="00866526">
              <w:trPr>
                <w:jc w:val="center"/>
              </w:trPr>
              <w:tc>
                <w:tcPr>
                  <w:tcW w:w="3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62E7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lastRenderedPageBreak/>
                    <w:t>Industrias</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0EE9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4.708</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EA1A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2,05</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D3CD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w:t>
                  </w:r>
                </w:p>
              </w:tc>
            </w:tr>
            <w:tr w:rsidR="00786792" w:rsidRPr="00C47987" w14:paraId="6653C044" w14:textId="77777777" w:rsidTr="00866526">
              <w:trPr>
                <w:jc w:val="center"/>
              </w:trPr>
              <w:tc>
                <w:tcPr>
                  <w:tcW w:w="3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FFE0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08B9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256</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7D2E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0,06</w:t>
                  </w:r>
                </w:p>
              </w:tc>
              <w:tc>
                <w:tcPr>
                  <w:tcW w:w="2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1F65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446</w:t>
                  </w:r>
                </w:p>
              </w:tc>
            </w:tr>
            <w:tr w:rsidR="00786792" w:rsidRPr="00C47987" w14:paraId="3863A65A" w14:textId="77777777" w:rsidTr="00866526">
              <w:trPr>
                <w:jc w:val="center"/>
              </w:trPr>
              <w:tc>
                <w:tcPr>
                  <w:tcW w:w="32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3E30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21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2A0BBD"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c>
                <w:tcPr>
                  <w:tcW w:w="21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113D55"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c>
                <w:tcPr>
                  <w:tcW w:w="21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AC065"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r>
            <w:bookmarkEnd w:id="48"/>
          </w:tbl>
          <w:p w14:paraId="61F1A55B" w14:textId="77777777" w:rsidR="00000000" w:rsidRPr="00C47987" w:rsidRDefault="00000000">
            <w:pPr>
              <w:spacing w:after="0"/>
              <w:rPr>
                <w:lang w:val="es-ES"/>
              </w:rPr>
            </w:pPr>
          </w:p>
        </w:tc>
      </w:tr>
    </w:tbl>
    <w:p w14:paraId="4F456E3D" w14:textId="77777777" w:rsidR="00786792" w:rsidRPr="00C47987" w:rsidRDefault="00000000">
      <w:pPr>
        <w:pStyle w:val="BodyText"/>
        <w:rPr>
          <w:lang w:val="es-ES"/>
        </w:rPr>
      </w:pPr>
      <w:r w:rsidRPr="00C47987">
        <w:rPr>
          <w:i/>
          <w:iCs/>
          <w:lang w:val="es-ES"/>
        </w:rPr>
        <w:lastRenderedPageBreak/>
        <w:t>Fuente: elaboración propia con datos de la Secretaría Nacional de Energía (Secretaría Nacional de Energía de Panamá, 2026) y del Banco Mundial (Banco Mundial, 2026). Las celdas vacías indican que la fuente no asigna consumo a ese sector. El sector de energía incluye consumo propio y pérdidas; el agua del sector de recursos hídricos es el uso doméstico y de servicios que abastece.</w:t>
      </w:r>
    </w:p>
    <w:p w14:paraId="35A2EC82" w14:textId="77777777" w:rsidR="00786792" w:rsidRPr="00C47987" w:rsidRDefault="00000000">
      <w:pPr>
        <w:pStyle w:val="BodyText"/>
        <w:rPr>
          <w:lang w:val="es-ES"/>
        </w:rPr>
      </w:pPr>
      <w:r w:rsidRPr="00C47987">
        <w:rPr>
          <w:lang w:val="es-ES"/>
        </w:rPr>
        <w:t>El consumo material doméstico, el único indicador de materiales disponible, fue de 193 millones de toneladas en 2022 para el total de la economía. Casi se duplicó entre 2018 y 2019 y no se puede asignar a sectores, por lo que se trata como una limitación.</w:t>
      </w:r>
    </w:p>
    <w:p w14:paraId="4658029B" w14:textId="77777777" w:rsidR="00786792" w:rsidRPr="00C47987" w:rsidRDefault="00000000">
      <w:pPr>
        <w:pStyle w:val="Heading2"/>
        <w:rPr>
          <w:lang w:val="es-ES"/>
        </w:rPr>
      </w:pPr>
      <w:bookmarkStart w:id="49" w:name="residuos-y-potencial-de-recuperación"/>
      <w:bookmarkStart w:id="50" w:name="_Toc243639414"/>
      <w:bookmarkEnd w:id="46"/>
      <w:r w:rsidRPr="00C47987">
        <w:rPr>
          <w:lang w:val="es-ES"/>
        </w:rPr>
        <w:t>6.3 Residuos y potencial de recuperación</w:t>
      </w:r>
      <w:bookmarkEnd w:id="50"/>
    </w:p>
    <w:p w14:paraId="3968C3CF" w14:textId="77777777" w:rsidR="00786792" w:rsidRPr="00C47987" w:rsidRDefault="00000000">
      <w:pPr>
        <w:pStyle w:val="FirstParagraph"/>
        <w:rPr>
          <w:lang w:val="es-ES"/>
        </w:rPr>
      </w:pPr>
      <w:r w:rsidRPr="00C47987">
        <w:rPr>
          <w:lang w:val="es-ES"/>
        </w:rPr>
        <w:t>El Banco Mundial estima la generación de residuos sólidos municipales en 1,97 millones de toneladas al año para 2021, equivalentes a 1,25 kilogramos por habitante por día, con una cobertura de recolección del 64 % del peso (Banco Mundial, 2024). La composición proviene del diagnóstico nacional de 2017 (Autoridad de Aseo Urbano y Domiciliario, 2017).</w:t>
      </w:r>
    </w:p>
    <w:tbl>
      <w:tblPr>
        <w:tblStyle w:val="Table"/>
        <w:tblW w:w="5000" w:type="pct"/>
        <w:tblLayout w:type="fixed"/>
        <w:tblLook w:val="0000" w:firstRow="0" w:lastRow="0" w:firstColumn="0" w:lastColumn="0" w:noHBand="0" w:noVBand="0"/>
      </w:tblPr>
      <w:tblGrid>
        <w:gridCol w:w="10080"/>
      </w:tblGrid>
      <w:tr w:rsidR="00786792" w:rsidRPr="00C47987" w14:paraId="4075B65D" w14:textId="77777777">
        <w:tc>
          <w:tcPr>
            <w:tcW w:w="7920" w:type="dxa"/>
          </w:tcPr>
          <w:p w14:paraId="032CAB54" w14:textId="77777777" w:rsidR="00786792" w:rsidRPr="00C47987" w:rsidRDefault="00000000">
            <w:pPr>
              <w:pStyle w:val="Compact"/>
              <w:jc w:val="center"/>
              <w:rPr>
                <w:lang w:val="es-ES"/>
              </w:rPr>
            </w:pPr>
            <w:bookmarkStart w:id="51" w:name="fig-composicion"/>
            <w:r w:rsidRPr="00C47987">
              <w:rPr>
                <w:noProof/>
                <w:lang w:val="es-ES"/>
              </w:rPr>
              <w:drawing>
                <wp:inline distT="0" distB="0" distL="0" distR="0" wp14:anchorId="39EDBB2C" wp14:editId="703269F6">
                  <wp:extent cx="6400800" cy="310515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index_files/figure-docx/fig-composicion-1.png"/>
                          <pic:cNvPicPr>
                            <a:picLocks noChangeAspect="1" noChangeArrowheads="1"/>
                          </pic:cNvPicPr>
                        </pic:nvPicPr>
                        <pic:blipFill>
                          <a:blip r:embed="rId8"/>
                          <a:stretch>
                            <a:fillRect/>
                          </a:stretch>
                        </pic:blipFill>
                        <pic:spPr bwMode="auto">
                          <a:xfrm>
                            <a:off x="0" y="0"/>
                            <a:ext cx="6400800" cy="3105150"/>
                          </a:xfrm>
                          <a:prstGeom prst="rect">
                            <a:avLst/>
                          </a:prstGeom>
                          <a:noFill/>
                          <a:ln w="9525">
                            <a:noFill/>
                            <a:headEnd/>
                            <a:tailEnd/>
                          </a:ln>
                        </pic:spPr>
                      </pic:pic>
                    </a:graphicData>
                  </a:graphic>
                </wp:inline>
              </w:drawing>
            </w:r>
          </w:p>
          <w:p w14:paraId="63B561CC" w14:textId="77777777" w:rsidR="00786792" w:rsidRPr="00C47987" w:rsidRDefault="00000000">
            <w:pPr>
              <w:pStyle w:val="ImageCaption"/>
              <w:spacing w:before="200"/>
              <w:rPr>
                <w:lang w:val="es-ES"/>
              </w:rPr>
            </w:pPr>
            <w:r w:rsidRPr="00C47987">
              <w:rPr>
                <w:lang w:val="es-ES"/>
              </w:rPr>
              <w:t>Figura 3: Composición de los residuos sólidos municipales de Panamá (porcentaje del peso)</w:t>
            </w:r>
          </w:p>
        </w:tc>
        <w:bookmarkEnd w:id="51"/>
      </w:tr>
    </w:tbl>
    <w:p w14:paraId="7EE1E3CD" w14:textId="77777777" w:rsidR="00786792" w:rsidRPr="00C47987" w:rsidRDefault="00000000">
      <w:pPr>
        <w:pStyle w:val="BodyText"/>
        <w:rPr>
          <w:lang w:val="es-ES"/>
        </w:rPr>
      </w:pPr>
      <w:r w:rsidRPr="00C47987">
        <w:rPr>
          <w:lang w:val="es-ES"/>
        </w:rPr>
        <w:t xml:space="preserve">La fracción orgánica (33 %), el plástico (17,2 %) y el papel y cartón (13,7 %) suman casi dos tercios de los residuos. El Plan Nacional de Gestión Integral de Residuos reporta un porcentaje de orgánicos mayor, de 44,5 % (Autoridad de Aseo Urbano y Domiciliario, 2017, p. 70), y la diferencia no está explicada en las fuentes. A estos flujos se suman los residuos de construcción y demolición, estimados en 1,07 millones de toneladas al año (Banco Mundial, 2024), y los residuos eléctricos y electrónicos, de los que el Monitor Global de Residuos Electrónicos documenta 54 millones de </w:t>
      </w:r>
      <w:r w:rsidRPr="00C47987">
        <w:rPr>
          <w:lang w:val="es-ES"/>
        </w:rPr>
        <w:lastRenderedPageBreak/>
        <w:t>kilogramos generados y 0,1 millones recolectados y reciclados formalmente (UNITAR y Unión Internacional de Telecomunicaciones (UIT), 2024, p. 132).</w:t>
      </w:r>
    </w:p>
    <w:tbl>
      <w:tblPr>
        <w:tblStyle w:val="Table"/>
        <w:tblW w:w="5000" w:type="pct"/>
        <w:tblLayout w:type="fixed"/>
        <w:tblLook w:val="0000" w:firstRow="0" w:lastRow="0" w:firstColumn="0" w:lastColumn="0" w:noHBand="0" w:noVBand="0"/>
      </w:tblPr>
      <w:tblGrid>
        <w:gridCol w:w="10080"/>
      </w:tblGrid>
      <w:tr w:rsidR="00786792" w:rsidRPr="00C47987" w14:paraId="072CA4DF" w14:textId="77777777">
        <w:tc>
          <w:tcPr>
            <w:tcW w:w="7920" w:type="dxa"/>
          </w:tcPr>
          <w:p w14:paraId="3AED1D65" w14:textId="77777777" w:rsidR="00786792" w:rsidRPr="00C47987" w:rsidRDefault="00000000">
            <w:pPr>
              <w:pStyle w:val="ImageCaption"/>
              <w:spacing w:before="200"/>
              <w:rPr>
                <w:lang w:val="es-ES"/>
              </w:rPr>
            </w:pPr>
            <w:bookmarkStart w:id="52" w:name="tbl-residuos"/>
            <w:r w:rsidRPr="00C47987">
              <w:rPr>
                <w:lang w:val="es-ES"/>
              </w:rPr>
              <w:t>Cuadro 10: Composición de los residuos sólidos municipales, 2021</w:t>
            </w:r>
          </w:p>
          <w:tbl>
            <w:tblPr>
              <w:tblW w:w="5000" w:type="pct"/>
              <w:jc w:val="center"/>
              <w:tblLook w:val="0420" w:firstRow="1" w:lastRow="0" w:firstColumn="0" w:lastColumn="0" w:noHBand="0" w:noVBand="1"/>
            </w:tblPr>
            <w:tblGrid>
              <w:gridCol w:w="3288"/>
              <w:gridCol w:w="3288"/>
              <w:gridCol w:w="3288"/>
            </w:tblGrid>
            <w:tr w:rsidR="00786792" w:rsidRPr="00C47987" w14:paraId="6045E01A" w14:textId="77777777" w:rsidTr="00DD1C2B">
              <w:trPr>
                <w:tblHeader/>
                <w:jc w:val="center"/>
              </w:trPr>
              <w:tc>
                <w:tcPr>
                  <w:tcW w:w="32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D712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Material</w:t>
                  </w:r>
                </w:p>
              </w:tc>
              <w:tc>
                <w:tcPr>
                  <w:tcW w:w="32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3AA74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Porcentaje del peso</w:t>
                  </w:r>
                </w:p>
              </w:tc>
              <w:tc>
                <w:tcPr>
                  <w:tcW w:w="32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2F4A6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Toneladas por a</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o</w:t>
                  </w:r>
                </w:p>
              </w:tc>
            </w:tr>
            <w:tr w:rsidR="00786792" w:rsidRPr="00C47987" w14:paraId="36195E7B" w14:textId="77777777" w:rsidTr="00DD1C2B">
              <w:trPr>
                <w:jc w:val="center"/>
              </w:trPr>
              <w:tc>
                <w:tcPr>
                  <w:tcW w:w="32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3365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Org</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nicos</w:t>
                  </w:r>
                </w:p>
              </w:tc>
              <w:tc>
                <w:tcPr>
                  <w:tcW w:w="32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95D5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33,0</w:t>
                  </w:r>
                </w:p>
              </w:tc>
              <w:tc>
                <w:tcPr>
                  <w:tcW w:w="32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F688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650.399</w:t>
                  </w:r>
                </w:p>
              </w:tc>
            </w:tr>
            <w:tr w:rsidR="00786792" w:rsidRPr="00C47987" w14:paraId="42A551C9" w14:textId="77777777" w:rsidTr="00DD1C2B">
              <w:trPr>
                <w:jc w:val="center"/>
              </w:trPr>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A55F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Vidrio</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006C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3,0</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095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59.127</w:t>
                  </w:r>
                </w:p>
              </w:tc>
            </w:tr>
            <w:tr w:rsidR="00786792" w:rsidRPr="00C47987" w14:paraId="69B1E0FD" w14:textId="77777777" w:rsidTr="00DD1C2B">
              <w:trPr>
                <w:jc w:val="center"/>
              </w:trPr>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F62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Metal</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35FA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4,5</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8D0D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88.691</w:t>
                  </w:r>
                </w:p>
              </w:tc>
            </w:tr>
            <w:tr w:rsidR="00786792" w:rsidRPr="00C47987" w14:paraId="212F1474" w14:textId="77777777" w:rsidTr="00DD1C2B">
              <w:trPr>
                <w:jc w:val="center"/>
              </w:trPr>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12BE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Papel y cart</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EA0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13,7</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974B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270.014</w:t>
                  </w:r>
                </w:p>
              </w:tc>
            </w:tr>
            <w:tr w:rsidR="00786792" w:rsidRPr="00C47987" w14:paraId="430CFCC6" w14:textId="77777777" w:rsidTr="00DD1C2B">
              <w:trPr>
                <w:jc w:val="center"/>
              </w:trPr>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071A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Pl</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stico</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58A8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17,2</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156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338.996</w:t>
                  </w:r>
                </w:p>
              </w:tc>
            </w:tr>
            <w:tr w:rsidR="00786792" w:rsidRPr="00C47987" w14:paraId="23371DAF" w14:textId="77777777" w:rsidTr="00DD1C2B">
              <w:trPr>
                <w:jc w:val="center"/>
              </w:trPr>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A182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Caucho y cuero</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CD94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0,1</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71A4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1.971</w:t>
                  </w:r>
                </w:p>
              </w:tc>
            </w:tr>
            <w:tr w:rsidR="00786792" w:rsidRPr="00C47987" w14:paraId="4E80283B" w14:textId="77777777" w:rsidTr="00DD1C2B">
              <w:trPr>
                <w:jc w:val="center"/>
              </w:trPr>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A95F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Madera</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82B4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0B8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41.389</w:t>
                  </w:r>
                </w:p>
              </w:tc>
            </w:tr>
            <w:tr w:rsidR="00786792" w:rsidRPr="00C47987" w14:paraId="55FFA0B7" w14:textId="77777777" w:rsidTr="00DD1C2B">
              <w:trPr>
                <w:jc w:val="center"/>
              </w:trPr>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44D8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Textiles</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E212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6,3</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BE15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124.167</w:t>
                  </w:r>
                </w:p>
              </w:tc>
            </w:tr>
            <w:tr w:rsidR="00786792" w:rsidRPr="00C47987" w14:paraId="304DDB63" w14:textId="77777777" w:rsidTr="00DD1C2B">
              <w:trPr>
                <w:jc w:val="center"/>
              </w:trPr>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5607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electr</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nicos</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2F38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1,3</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629C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25.622</w:t>
                  </w:r>
                </w:p>
              </w:tc>
            </w:tr>
            <w:tr w:rsidR="00786792" w:rsidRPr="00C47987" w14:paraId="52EE3021" w14:textId="77777777" w:rsidTr="00DD1C2B">
              <w:trPr>
                <w:jc w:val="center"/>
              </w:trPr>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636D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Peligrosos</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3843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w:t>
                  </w:r>
                </w:p>
              </w:tc>
              <w:tc>
                <w:tcPr>
                  <w:tcW w:w="32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41A3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19.709</w:t>
                  </w:r>
                </w:p>
              </w:tc>
            </w:tr>
            <w:tr w:rsidR="00786792" w:rsidRPr="00C47987" w14:paraId="23B74C75" w14:textId="77777777" w:rsidTr="00DD1C2B">
              <w:trPr>
                <w:jc w:val="center"/>
              </w:trPr>
              <w:tc>
                <w:tcPr>
                  <w:tcW w:w="32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B949C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Otros</w:t>
                  </w:r>
                </w:p>
              </w:tc>
              <w:tc>
                <w:tcPr>
                  <w:tcW w:w="32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FADA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17,8</w:t>
                  </w:r>
                </w:p>
              </w:tc>
              <w:tc>
                <w:tcPr>
                  <w:tcW w:w="32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C4F9F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350.821</w:t>
                  </w:r>
                </w:p>
              </w:tc>
            </w:tr>
            <w:bookmarkEnd w:id="52"/>
          </w:tbl>
          <w:p w14:paraId="49FCED69" w14:textId="77777777" w:rsidR="00000000" w:rsidRPr="00C47987" w:rsidRDefault="00000000">
            <w:pPr>
              <w:spacing w:after="0"/>
              <w:rPr>
                <w:lang w:val="es-ES"/>
              </w:rPr>
            </w:pPr>
          </w:p>
        </w:tc>
      </w:tr>
    </w:tbl>
    <w:p w14:paraId="56BDBCAD" w14:textId="77777777" w:rsidR="00786792" w:rsidRPr="00C47987" w:rsidRDefault="00000000">
      <w:pPr>
        <w:pStyle w:val="BodyText"/>
        <w:rPr>
          <w:lang w:val="es-ES"/>
        </w:rPr>
      </w:pPr>
      <w:r w:rsidRPr="00C47987">
        <w:rPr>
          <w:i/>
          <w:iCs/>
          <w:lang w:val="es-ES"/>
        </w:rPr>
        <w:t>Fuente: elaboración propia con datos del Banco Mundial (Banco Mundial, 2024), con base en el diagnóstico nacional de 2017.</w:t>
      </w:r>
    </w:p>
    <w:p w14:paraId="47FC257E" w14:textId="77777777" w:rsidR="00786792" w:rsidRPr="00C47987" w:rsidRDefault="00000000">
      <w:pPr>
        <w:pStyle w:val="BodyText"/>
        <w:rPr>
          <w:lang w:val="es-ES"/>
        </w:rPr>
      </w:pPr>
      <w:r w:rsidRPr="00C47987">
        <w:rPr>
          <w:lang w:val="es-ES"/>
        </w:rPr>
        <w:t>Para dimensionar la recuperación comercial observada se contrastaron las exportaciones de desechos de 2021 con las toneladas de cada material en los residuos municipales. Las razones son menores al 10 % para plástico, papel y vidrio, y superan el 100 % para los metales, lo que indica que la chatarra exportada proviene en buena parte de fuentes no municipales.</w:t>
      </w:r>
    </w:p>
    <w:tbl>
      <w:tblPr>
        <w:tblStyle w:val="Table"/>
        <w:tblW w:w="5000" w:type="pct"/>
        <w:tblLayout w:type="fixed"/>
        <w:tblLook w:val="0000" w:firstRow="0" w:lastRow="0" w:firstColumn="0" w:lastColumn="0" w:noHBand="0" w:noVBand="0"/>
      </w:tblPr>
      <w:tblGrid>
        <w:gridCol w:w="10080"/>
      </w:tblGrid>
      <w:tr w:rsidR="00786792" w:rsidRPr="00C47987" w14:paraId="210A0C1D" w14:textId="77777777">
        <w:tc>
          <w:tcPr>
            <w:tcW w:w="7920" w:type="dxa"/>
          </w:tcPr>
          <w:p w14:paraId="2F373B26" w14:textId="77777777" w:rsidR="00786792" w:rsidRPr="00C47987" w:rsidRDefault="00000000">
            <w:pPr>
              <w:pStyle w:val="ImageCaption"/>
              <w:spacing w:before="200"/>
              <w:rPr>
                <w:lang w:val="es-ES"/>
              </w:rPr>
            </w:pPr>
            <w:bookmarkStart w:id="53" w:name="tbl-recuperacion"/>
            <w:r w:rsidRPr="00C47987">
              <w:rPr>
                <w:lang w:val="es-ES"/>
              </w:rPr>
              <w:t>Cuadro 11: Exportaciones de desechos y generación estimada en residuos municipales, 2021</w:t>
            </w:r>
          </w:p>
          <w:tbl>
            <w:tblPr>
              <w:tblW w:w="5000" w:type="pct"/>
              <w:jc w:val="center"/>
              <w:tblLook w:val="0420" w:firstRow="1" w:lastRow="0" w:firstColumn="0" w:lastColumn="0" w:noHBand="0" w:noVBand="1"/>
            </w:tblPr>
            <w:tblGrid>
              <w:gridCol w:w="3153"/>
              <w:gridCol w:w="2237"/>
              <w:gridCol w:w="2237"/>
              <w:gridCol w:w="2237"/>
            </w:tblGrid>
            <w:tr w:rsidR="00786792" w:rsidRPr="00C47987" w14:paraId="13AEAC18" w14:textId="77777777" w:rsidTr="00DD1C2B">
              <w:trPr>
                <w:tblHeader/>
                <w:jc w:val="center"/>
              </w:trPr>
              <w:tc>
                <w:tcPr>
                  <w:tcW w:w="31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E4FB9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Material</w:t>
                  </w:r>
                </w:p>
              </w:tc>
              <w:tc>
                <w:tcPr>
                  <w:tcW w:w="2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F95BBEF" w14:textId="77777777" w:rsidR="00786792" w:rsidRPr="00C47987" w:rsidRDefault="00000000" w:rsidP="00DD1C2B">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Exportado (t)</w:t>
                  </w:r>
                </w:p>
              </w:tc>
              <w:tc>
                <w:tcPr>
                  <w:tcW w:w="2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E578A13" w14:textId="77777777" w:rsidR="00786792" w:rsidRPr="00C47987" w:rsidRDefault="00000000" w:rsidP="00DD1C2B">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Generado en residuos municipales (t)</w:t>
                  </w:r>
                </w:p>
              </w:tc>
              <w:tc>
                <w:tcPr>
                  <w:tcW w:w="2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F58FB53" w14:textId="77777777" w:rsidR="00786792" w:rsidRPr="00C47987" w:rsidRDefault="00000000" w:rsidP="00DD1C2B">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Exportado sobre generado (%)</w:t>
                  </w:r>
                </w:p>
              </w:tc>
            </w:tr>
            <w:tr w:rsidR="00786792" w:rsidRPr="00C47987" w14:paraId="586F95B7" w14:textId="77777777" w:rsidTr="00DD1C2B">
              <w:trPr>
                <w:jc w:val="center"/>
              </w:trPr>
              <w:tc>
                <w:tcPr>
                  <w:tcW w:w="31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CE1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Pl</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stico</w:t>
                  </w:r>
                </w:p>
              </w:tc>
              <w:tc>
                <w:tcPr>
                  <w:tcW w:w="2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0B9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7.041</w:t>
                  </w:r>
                </w:p>
              </w:tc>
              <w:tc>
                <w:tcPr>
                  <w:tcW w:w="2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A1CB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338.996</w:t>
                  </w:r>
                </w:p>
              </w:tc>
              <w:tc>
                <w:tcPr>
                  <w:tcW w:w="2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D59E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w:t>
                  </w:r>
                </w:p>
              </w:tc>
            </w:tr>
            <w:tr w:rsidR="00786792" w:rsidRPr="00C47987" w14:paraId="0E26A700" w14:textId="77777777" w:rsidTr="00DD1C2B">
              <w:trPr>
                <w:jc w:val="center"/>
              </w:trPr>
              <w:tc>
                <w:tcPr>
                  <w:tcW w:w="31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F655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Papel y cart</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2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0C9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21.235</w:t>
                  </w:r>
                </w:p>
              </w:tc>
              <w:tc>
                <w:tcPr>
                  <w:tcW w:w="2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B751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270.014</w:t>
                  </w:r>
                </w:p>
              </w:tc>
              <w:tc>
                <w:tcPr>
                  <w:tcW w:w="2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82B0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7,9</w:t>
                  </w:r>
                </w:p>
              </w:tc>
            </w:tr>
            <w:tr w:rsidR="00786792" w:rsidRPr="00C47987" w14:paraId="1531204F" w14:textId="77777777" w:rsidTr="00DD1C2B">
              <w:trPr>
                <w:jc w:val="center"/>
              </w:trPr>
              <w:tc>
                <w:tcPr>
                  <w:tcW w:w="31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1521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Vidrio</w:t>
                  </w:r>
                </w:p>
              </w:tc>
              <w:tc>
                <w:tcPr>
                  <w:tcW w:w="2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7F55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5.085</w:t>
                  </w:r>
                </w:p>
              </w:tc>
              <w:tc>
                <w:tcPr>
                  <w:tcW w:w="2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B8CC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59.127</w:t>
                  </w:r>
                </w:p>
              </w:tc>
              <w:tc>
                <w:tcPr>
                  <w:tcW w:w="2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4926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8,6</w:t>
                  </w:r>
                </w:p>
              </w:tc>
            </w:tr>
            <w:tr w:rsidR="00786792" w:rsidRPr="00C47987" w14:paraId="3E64C8BA" w14:textId="77777777" w:rsidTr="00DD1C2B">
              <w:trPr>
                <w:jc w:val="center"/>
              </w:trPr>
              <w:tc>
                <w:tcPr>
                  <w:tcW w:w="31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1349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Metal</w:t>
                  </w:r>
                </w:p>
              </w:tc>
              <w:tc>
                <w:tcPr>
                  <w:tcW w:w="2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3B600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281.579</w:t>
                  </w:r>
                </w:p>
              </w:tc>
              <w:tc>
                <w:tcPr>
                  <w:tcW w:w="2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E0620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88.691</w:t>
                  </w:r>
                </w:p>
              </w:tc>
              <w:tc>
                <w:tcPr>
                  <w:tcW w:w="2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CC2A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317,5</w:t>
                  </w:r>
                </w:p>
              </w:tc>
            </w:tr>
            <w:bookmarkEnd w:id="53"/>
          </w:tbl>
          <w:p w14:paraId="3B7560A9" w14:textId="77777777" w:rsidR="00000000" w:rsidRPr="00C47987" w:rsidRDefault="00000000">
            <w:pPr>
              <w:spacing w:after="0"/>
              <w:rPr>
                <w:lang w:val="es-ES"/>
              </w:rPr>
            </w:pPr>
          </w:p>
        </w:tc>
      </w:tr>
    </w:tbl>
    <w:p w14:paraId="197F6A69" w14:textId="77777777" w:rsidR="00786792" w:rsidRPr="00C47987" w:rsidRDefault="00000000">
      <w:pPr>
        <w:pStyle w:val="BodyText"/>
        <w:rPr>
          <w:lang w:val="es-ES"/>
        </w:rPr>
      </w:pPr>
      <w:r w:rsidRPr="00C47987">
        <w:rPr>
          <w:i/>
          <w:iCs/>
          <w:lang w:val="es-ES"/>
        </w:rPr>
        <w:t xml:space="preserve">Fuente: elaboración propia con datos de UN </w:t>
      </w:r>
      <w:proofErr w:type="spellStart"/>
      <w:r w:rsidRPr="00C47987">
        <w:rPr>
          <w:i/>
          <w:iCs/>
          <w:lang w:val="es-ES"/>
        </w:rPr>
        <w:t>Comtrade</w:t>
      </w:r>
      <w:proofErr w:type="spellEnd"/>
      <w:r w:rsidRPr="00C47987">
        <w:rPr>
          <w:i/>
          <w:iCs/>
          <w:lang w:val="es-ES"/>
        </w:rPr>
        <w:t xml:space="preserve"> (</w:t>
      </w:r>
      <w:proofErr w:type="spellStart"/>
      <w:r w:rsidRPr="00C47987">
        <w:rPr>
          <w:i/>
          <w:iCs/>
          <w:lang w:val="es-ES"/>
        </w:rPr>
        <w:t>United</w:t>
      </w:r>
      <w:proofErr w:type="spellEnd"/>
      <w:r w:rsidRPr="00C47987">
        <w:rPr>
          <w:i/>
          <w:iCs/>
          <w:lang w:val="es-ES"/>
        </w:rPr>
        <w:t xml:space="preserve"> Nations </w:t>
      </w:r>
      <w:proofErr w:type="spellStart"/>
      <w:r w:rsidRPr="00C47987">
        <w:rPr>
          <w:i/>
          <w:iCs/>
          <w:lang w:val="es-ES"/>
        </w:rPr>
        <w:t>Statistics</w:t>
      </w:r>
      <w:proofErr w:type="spellEnd"/>
      <w:r w:rsidRPr="00C47987">
        <w:rPr>
          <w:i/>
          <w:iCs/>
          <w:lang w:val="es-ES"/>
        </w:rPr>
        <w:t xml:space="preserve"> </w:t>
      </w:r>
      <w:proofErr w:type="spellStart"/>
      <w:r w:rsidRPr="00C47987">
        <w:rPr>
          <w:i/>
          <w:iCs/>
          <w:lang w:val="es-ES"/>
        </w:rPr>
        <w:t>Division</w:t>
      </w:r>
      <w:proofErr w:type="spellEnd"/>
      <w:r w:rsidRPr="00C47987">
        <w:rPr>
          <w:i/>
          <w:iCs/>
          <w:lang w:val="es-ES"/>
        </w:rPr>
        <w:t>, 2026) y del Banco Mundial (Banco Mundial, 2024). El cociente indica un orden de magnitud: las exportaciones incluyen material de origen industrial y de otras fuentes, y el reciclaje dentro del país queda fuera.</w:t>
      </w:r>
    </w:p>
    <w:p w14:paraId="482208A0" w14:textId="77777777" w:rsidR="00786792" w:rsidRPr="00C47987" w:rsidRDefault="00000000">
      <w:pPr>
        <w:pStyle w:val="Heading1"/>
        <w:rPr>
          <w:lang w:val="es-ES"/>
        </w:rPr>
      </w:pPr>
      <w:bookmarkStart w:id="54" w:name="eslabonamientos-productivos"/>
      <w:bookmarkStart w:id="55" w:name="_Toc243639415"/>
      <w:bookmarkEnd w:id="40"/>
      <w:bookmarkEnd w:id="49"/>
      <w:r w:rsidRPr="00C47987">
        <w:rPr>
          <w:lang w:val="es-ES"/>
        </w:rPr>
        <w:lastRenderedPageBreak/>
        <w:t>7. Eslabonamientos productivos</w:t>
      </w:r>
      <w:bookmarkEnd w:id="55"/>
    </w:p>
    <w:p w14:paraId="5CB1AABB" w14:textId="77777777" w:rsidR="00786792" w:rsidRPr="00C47987" w:rsidRDefault="00000000">
      <w:pPr>
        <w:pStyle w:val="FirstParagraph"/>
        <w:rPr>
          <w:lang w:val="es-ES"/>
        </w:rPr>
      </w:pPr>
      <w:r w:rsidRPr="00C47987">
        <w:rPr>
          <w:lang w:val="es-ES"/>
        </w:rPr>
        <w:t>Los eslabonamientos se calcularon con la matriz insumo-producto de 2018 de 76 actividades (Instituto Nacional de Estadística y Censo (INEC), Contraloría General de la República, 2024b). El encadenamiento hacia atrás mide cuánta producción nacional adicional exige una actividad cuando crece su producción, y el encadenamiento hacia adelante mide cuánta producción nacional adicional se genera cuando aumenta la demanda final de todas las actividades (Miller y Blair, 2022). Los índices dividen cada medida entre el promedio de las 76 actividades.</w:t>
      </w:r>
    </w:p>
    <w:tbl>
      <w:tblPr>
        <w:tblStyle w:val="Table"/>
        <w:tblW w:w="5000" w:type="pct"/>
        <w:tblLayout w:type="fixed"/>
        <w:tblLook w:val="0000" w:firstRow="0" w:lastRow="0" w:firstColumn="0" w:lastColumn="0" w:noHBand="0" w:noVBand="0"/>
      </w:tblPr>
      <w:tblGrid>
        <w:gridCol w:w="10080"/>
      </w:tblGrid>
      <w:tr w:rsidR="00786792" w:rsidRPr="00C47987" w14:paraId="35C36014" w14:textId="77777777">
        <w:tc>
          <w:tcPr>
            <w:tcW w:w="7920" w:type="dxa"/>
          </w:tcPr>
          <w:p w14:paraId="26EFA226" w14:textId="77777777" w:rsidR="00786792" w:rsidRPr="00C47987" w:rsidRDefault="00000000">
            <w:pPr>
              <w:pStyle w:val="ImageCaption"/>
              <w:spacing w:before="200"/>
              <w:rPr>
                <w:lang w:val="es-ES"/>
              </w:rPr>
            </w:pPr>
            <w:bookmarkStart w:id="56" w:name="tbl-enlaces"/>
            <w:r w:rsidRPr="00C47987">
              <w:rPr>
                <w:lang w:val="es-ES"/>
              </w:rPr>
              <w:t>Cuadro 12: Eslabonamientos por sector, matriz insumo-producto de Panamá, 2018</w:t>
            </w:r>
          </w:p>
          <w:tbl>
            <w:tblPr>
              <w:tblW w:w="5000" w:type="pct"/>
              <w:jc w:val="center"/>
              <w:tblLook w:val="0420" w:firstRow="1" w:lastRow="0" w:firstColumn="0" w:lastColumn="0" w:noHBand="0" w:noVBand="1"/>
            </w:tblPr>
            <w:tblGrid>
              <w:gridCol w:w="3011"/>
              <w:gridCol w:w="1370"/>
              <w:gridCol w:w="1371"/>
              <w:gridCol w:w="1370"/>
              <w:gridCol w:w="1371"/>
              <w:gridCol w:w="1371"/>
            </w:tblGrid>
            <w:tr w:rsidR="00786792" w:rsidRPr="00C47987" w14:paraId="0ED2ED44" w14:textId="77777777" w:rsidTr="00DD1C2B">
              <w:trPr>
                <w:tblHeader/>
                <w:jc w:val="center"/>
              </w:trPr>
              <w:tc>
                <w:tcPr>
                  <w:tcW w:w="30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2C59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13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83D0C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Enlace hacia atr</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w:t>
                  </w:r>
                </w:p>
              </w:tc>
              <w:tc>
                <w:tcPr>
                  <w:tcW w:w="13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DA57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Enlace hacia adelante</w:t>
                  </w:r>
                </w:p>
              </w:tc>
              <w:tc>
                <w:tcPr>
                  <w:tcW w:w="13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2403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Multiplicador de valor agregado</w:t>
                  </w:r>
                </w:p>
              </w:tc>
              <w:tc>
                <w:tcPr>
                  <w:tcW w:w="13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956FD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Multiplicador de empleo (puestos por mill</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B/.)</w:t>
                  </w:r>
                </w:p>
              </w:tc>
              <w:tc>
                <w:tcPr>
                  <w:tcW w:w="13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F0755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Importaciones de insumos (%)</w:t>
                  </w:r>
                </w:p>
              </w:tc>
            </w:tr>
            <w:tr w:rsidR="00786792" w:rsidRPr="00C47987" w14:paraId="5F010658" w14:textId="77777777" w:rsidTr="00DD1C2B">
              <w:trPr>
                <w:jc w:val="center"/>
              </w:trPr>
              <w:tc>
                <w:tcPr>
                  <w:tcW w:w="30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50EF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13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AE0B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1,35</w:t>
                  </w:r>
                </w:p>
              </w:tc>
              <w:tc>
                <w:tcPr>
                  <w:tcW w:w="13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C541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1,01</w:t>
                  </w:r>
                </w:p>
              </w:tc>
              <w:tc>
                <w:tcPr>
                  <w:tcW w:w="13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25D8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0,87</w:t>
                  </w:r>
                </w:p>
              </w:tc>
              <w:tc>
                <w:tcPr>
                  <w:tcW w:w="13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BE5B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41,28</w:t>
                  </w:r>
                </w:p>
              </w:tc>
              <w:tc>
                <w:tcPr>
                  <w:tcW w:w="13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8116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8,24</w:t>
                  </w:r>
                </w:p>
              </w:tc>
            </w:tr>
            <w:tr w:rsidR="00786792" w:rsidRPr="00C47987" w14:paraId="18562EA3" w14:textId="77777777" w:rsidTr="00DD1C2B">
              <w:trPr>
                <w:jc w:val="center"/>
              </w:trPr>
              <w:tc>
                <w:tcPr>
                  <w:tcW w:w="3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D3AF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97E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1,33</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F5D0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1,38</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07C6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0,88</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26C3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6,58</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E552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8,38</w:t>
                  </w:r>
                </w:p>
              </w:tc>
            </w:tr>
            <w:tr w:rsidR="00786792" w:rsidRPr="00C47987" w14:paraId="1280D3DC" w14:textId="77777777" w:rsidTr="00DD1C2B">
              <w:trPr>
                <w:jc w:val="center"/>
              </w:trPr>
              <w:tc>
                <w:tcPr>
                  <w:tcW w:w="3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7D8C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4925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1,45</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F5FC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1,01</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A7AB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0,87</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35A8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17,23</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5044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7,61</w:t>
                  </w:r>
                </w:p>
              </w:tc>
            </w:tr>
            <w:tr w:rsidR="00786792" w:rsidRPr="00C47987" w14:paraId="76436C37" w14:textId="77777777" w:rsidTr="00DD1C2B">
              <w:trPr>
                <w:jc w:val="center"/>
              </w:trPr>
              <w:tc>
                <w:tcPr>
                  <w:tcW w:w="3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C52C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0441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1,50</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09E7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1,34</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CF87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0,77</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53CB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27,32</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6C43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17,11</w:t>
                  </w:r>
                </w:p>
              </w:tc>
            </w:tr>
            <w:tr w:rsidR="00786792" w:rsidRPr="00C47987" w14:paraId="64DB7A91" w14:textId="77777777" w:rsidTr="00DD1C2B">
              <w:trPr>
                <w:jc w:val="center"/>
              </w:trPr>
              <w:tc>
                <w:tcPr>
                  <w:tcW w:w="3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B773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833F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1,68</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F830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1,51</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2384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0,79</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6A18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78,78</w:t>
                  </w:r>
                </w:p>
              </w:tc>
              <w:tc>
                <w:tcPr>
                  <w:tcW w:w="13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EF9A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12,17</w:t>
                  </w:r>
                </w:p>
              </w:tc>
            </w:tr>
            <w:tr w:rsidR="00786792" w:rsidRPr="00C47987" w14:paraId="707A8DC2" w14:textId="77777777" w:rsidTr="00DD1C2B">
              <w:trPr>
                <w:jc w:val="center"/>
              </w:trPr>
              <w:tc>
                <w:tcPr>
                  <w:tcW w:w="30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F9E7C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13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E056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1,41</w:t>
                  </w:r>
                </w:p>
              </w:tc>
              <w:tc>
                <w:tcPr>
                  <w:tcW w:w="13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6306A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1,10</w:t>
                  </w:r>
                </w:p>
              </w:tc>
              <w:tc>
                <w:tcPr>
                  <w:tcW w:w="13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32FA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0,81</w:t>
                  </w:r>
                </w:p>
              </w:tc>
              <w:tc>
                <w:tcPr>
                  <w:tcW w:w="13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46E9B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16,41</w:t>
                  </w:r>
                </w:p>
              </w:tc>
              <w:tc>
                <w:tcPr>
                  <w:tcW w:w="13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81BE9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11,96</w:t>
                  </w:r>
                </w:p>
              </w:tc>
            </w:tr>
            <w:bookmarkEnd w:id="56"/>
          </w:tbl>
          <w:p w14:paraId="289D4DEE" w14:textId="77777777" w:rsidR="00000000" w:rsidRPr="00C47987" w:rsidRDefault="00000000">
            <w:pPr>
              <w:spacing w:after="0"/>
              <w:rPr>
                <w:lang w:val="es-ES"/>
              </w:rPr>
            </w:pPr>
          </w:p>
        </w:tc>
      </w:tr>
    </w:tbl>
    <w:p w14:paraId="2349B715" w14:textId="77777777" w:rsidR="00786792" w:rsidRPr="00C47987" w:rsidRDefault="00000000">
      <w:pPr>
        <w:pStyle w:val="BodyText"/>
        <w:rPr>
          <w:lang w:val="es-ES"/>
        </w:rPr>
      </w:pPr>
      <w:r w:rsidRPr="00C47987">
        <w:rPr>
          <w:i/>
          <w:iCs/>
          <w:lang w:val="es-ES"/>
        </w:rPr>
        <w:t>Fuente: elaboración propia con datos del INEC (Instituto Nacional de Estadística y Censo (INEC), Contraloría General de la República, 2024b). Los multiplicadores agregados incluyen las compras entre actividades del mismo sector, por lo que solo son comparables entre sectores y no con los de actividades individuales.</w:t>
      </w:r>
    </w:p>
    <w:p w14:paraId="5E0175F9" w14:textId="77777777" w:rsidR="00786792" w:rsidRPr="00C47987" w:rsidRDefault="00000000">
      <w:pPr>
        <w:pStyle w:val="BodyText"/>
        <w:rPr>
          <w:lang w:val="es-ES"/>
        </w:rPr>
      </w:pPr>
      <w:r w:rsidRPr="00C47987">
        <w:rPr>
          <w:lang w:val="es-ES"/>
        </w:rPr>
        <w:t>Agricultura y alimentos tiene los valores más altos de enlace hacia atrás y hacia adelante, y el multiplicador de empleo más alto de los seis sectores. Le sigue industrias en el enlace hacia atrás y energía en el enlace hacia adelante. La importación de insumos intermedios es más alta en industrias (17 % de la producción) y en agricultura y alimentos (12 %).</w:t>
      </w:r>
    </w:p>
    <w:tbl>
      <w:tblPr>
        <w:tblStyle w:val="Table"/>
        <w:tblW w:w="5000" w:type="pct"/>
        <w:tblLayout w:type="fixed"/>
        <w:tblLook w:val="0000" w:firstRow="0" w:lastRow="0" w:firstColumn="0" w:lastColumn="0" w:noHBand="0" w:noVBand="0"/>
      </w:tblPr>
      <w:tblGrid>
        <w:gridCol w:w="10080"/>
      </w:tblGrid>
      <w:tr w:rsidR="00786792" w:rsidRPr="00C47987" w14:paraId="1EE793DB" w14:textId="77777777">
        <w:tc>
          <w:tcPr>
            <w:tcW w:w="7920" w:type="dxa"/>
          </w:tcPr>
          <w:p w14:paraId="7917A706" w14:textId="77777777" w:rsidR="00786792" w:rsidRPr="00C47987" w:rsidRDefault="00000000">
            <w:pPr>
              <w:pStyle w:val="Compact"/>
              <w:jc w:val="center"/>
              <w:rPr>
                <w:lang w:val="es-ES"/>
              </w:rPr>
            </w:pPr>
            <w:bookmarkStart w:id="57" w:name="fig-enlaces"/>
            <w:r w:rsidRPr="00C47987">
              <w:rPr>
                <w:noProof/>
                <w:lang w:val="es-ES"/>
              </w:rPr>
              <w:lastRenderedPageBreak/>
              <w:drawing>
                <wp:inline distT="0" distB="0" distL="0" distR="0" wp14:anchorId="5918008C" wp14:editId="08D9D035">
                  <wp:extent cx="6400800" cy="41148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ndex_files/figure-docx/fig-enlaces-1.png"/>
                          <pic:cNvPicPr>
                            <a:picLocks noChangeAspect="1" noChangeArrowheads="1"/>
                          </pic:cNvPicPr>
                        </pic:nvPicPr>
                        <pic:blipFill>
                          <a:blip r:embed="rId9"/>
                          <a:stretch>
                            <a:fillRect/>
                          </a:stretch>
                        </pic:blipFill>
                        <pic:spPr bwMode="auto">
                          <a:xfrm>
                            <a:off x="0" y="0"/>
                            <a:ext cx="6400800" cy="4114800"/>
                          </a:xfrm>
                          <a:prstGeom prst="rect">
                            <a:avLst/>
                          </a:prstGeom>
                          <a:noFill/>
                          <a:ln w="9525">
                            <a:noFill/>
                            <a:headEnd/>
                            <a:tailEnd/>
                          </a:ln>
                        </pic:spPr>
                      </pic:pic>
                    </a:graphicData>
                  </a:graphic>
                </wp:inline>
              </w:drawing>
            </w:r>
          </w:p>
          <w:p w14:paraId="1B6F7BA8" w14:textId="77777777" w:rsidR="00786792" w:rsidRPr="00C47987" w:rsidRDefault="00000000">
            <w:pPr>
              <w:pStyle w:val="ImageCaption"/>
              <w:spacing w:before="200"/>
              <w:rPr>
                <w:lang w:val="es-ES"/>
              </w:rPr>
            </w:pPr>
            <w:r w:rsidRPr="00C47987">
              <w:rPr>
                <w:lang w:val="es-ES"/>
              </w:rPr>
              <w:t>Figura 4: Índices de encadenamiento hacia atrás y hacia adelante de las 76 actividades de la matriz insumo-producto, 2018</w:t>
            </w:r>
          </w:p>
        </w:tc>
        <w:bookmarkEnd w:id="57"/>
      </w:tr>
    </w:tbl>
    <w:p w14:paraId="351FF866" w14:textId="77777777" w:rsidR="00786792" w:rsidRPr="00C47987" w:rsidRDefault="00000000">
      <w:pPr>
        <w:pStyle w:val="BodyText"/>
        <w:rPr>
          <w:lang w:val="es-ES"/>
        </w:rPr>
      </w:pPr>
      <w:r w:rsidRPr="00C47987">
        <w:rPr>
          <w:i/>
          <w:iCs/>
          <w:lang w:val="es-ES"/>
        </w:rPr>
        <w:t>Fuente: elaboración propia con datos del INEC (Instituto Nacional de Estadística y Censo (INEC), Contraloría General de la República, 2024b). Códigos: AE23 bebidas y tabaco; AE31 caucho y plástico; AE32 cemento, cal y yeso; AE38 electricidad, gas y vapor; AE39 agua; AE40 recogida y tratamiento de desechos; AE41 construcción de edificios.</w:t>
      </w:r>
    </w:p>
    <w:p w14:paraId="2689319B" w14:textId="77777777" w:rsidR="00786792" w:rsidRPr="00C47987" w:rsidRDefault="00000000">
      <w:pPr>
        <w:pStyle w:val="BodyText"/>
        <w:rPr>
          <w:lang w:val="es-ES"/>
        </w:rPr>
      </w:pPr>
      <w:r w:rsidRPr="00C47987">
        <w:rPr>
          <w:lang w:val="es-ES"/>
        </w:rPr>
        <w:t xml:space="preserve">La clasificación de las 76 actividades arroja 7 actividades clave (ambos índices superiores a 1), 29 de arrastre, 17 de impulso y 23 independientes. El </w:t>
      </w:r>
      <w:hyperlink w:anchor="tbl-actividades">
        <w:r w:rsidRPr="00C47987">
          <w:rPr>
            <w:rStyle w:val="Hyperlink"/>
            <w:lang w:val="es-ES"/>
          </w:rPr>
          <w:t>Cuadro 13</w:t>
        </w:r>
      </w:hyperlink>
      <w:r w:rsidRPr="00C47987">
        <w:rPr>
          <w:lang w:val="es-ES"/>
        </w:rPr>
        <w:t xml:space="preserve"> muestra las actividades núcleo.</w:t>
      </w:r>
    </w:p>
    <w:tbl>
      <w:tblPr>
        <w:tblStyle w:val="Table"/>
        <w:tblW w:w="5000" w:type="pct"/>
        <w:tblLayout w:type="fixed"/>
        <w:tblLook w:val="0000" w:firstRow="0" w:lastRow="0" w:firstColumn="0" w:lastColumn="0" w:noHBand="0" w:noVBand="0"/>
      </w:tblPr>
      <w:tblGrid>
        <w:gridCol w:w="10080"/>
      </w:tblGrid>
      <w:tr w:rsidR="00786792" w:rsidRPr="00C47987" w14:paraId="49F3A806" w14:textId="77777777">
        <w:tc>
          <w:tcPr>
            <w:tcW w:w="7920" w:type="dxa"/>
          </w:tcPr>
          <w:p w14:paraId="7840C4E6" w14:textId="77777777" w:rsidR="00786792" w:rsidRPr="00C47987" w:rsidRDefault="00000000">
            <w:pPr>
              <w:pStyle w:val="ImageCaption"/>
              <w:spacing w:before="200"/>
              <w:rPr>
                <w:lang w:val="es-ES"/>
              </w:rPr>
            </w:pPr>
            <w:bookmarkStart w:id="58" w:name="tbl-actividades"/>
            <w:r w:rsidRPr="00C47987">
              <w:rPr>
                <w:lang w:val="es-ES"/>
              </w:rPr>
              <w:t>Cuadro 13: Eslabonamientos de actividades seleccionadas, matriz insumo-producto de Panamá, 2018</w:t>
            </w:r>
          </w:p>
          <w:tbl>
            <w:tblPr>
              <w:tblW w:w="5000" w:type="pct"/>
              <w:jc w:val="center"/>
              <w:tblLook w:val="0420" w:firstRow="1" w:lastRow="0" w:firstColumn="0" w:lastColumn="0" w:noHBand="0" w:noVBand="1"/>
            </w:tblPr>
            <w:tblGrid>
              <w:gridCol w:w="1972"/>
              <w:gridCol w:w="1973"/>
              <w:gridCol w:w="1973"/>
              <w:gridCol w:w="1973"/>
              <w:gridCol w:w="1973"/>
            </w:tblGrid>
            <w:tr w:rsidR="00786792" w:rsidRPr="00C47987" w14:paraId="26E7C219"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E913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A671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ndice atr</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4A14C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ndice adelante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BA88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Multiplicador de empleo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C15A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Clasificaci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r>
            <w:tr w:rsidR="00786792" w:rsidRPr="00C47987" w14:paraId="62115315"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DFA6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Bebidas y tabaco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CC3B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1,10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C61E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0,84</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587E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20,34</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9BB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Arrastre (hacia atr</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w:t>
                  </w:r>
                </w:p>
              </w:tc>
            </w:tr>
            <w:tr w:rsidR="00786792" w:rsidRPr="00C47987" w14:paraId="70CFB4B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D2EC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Papel y subproductos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8ACE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E42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B827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16,95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860A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Independiente</w:t>
                  </w:r>
                </w:p>
              </w:tc>
            </w:tr>
            <w:tr w:rsidR="00786792" w:rsidRPr="00C47987" w14:paraId="17C31D1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49B1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Caucho y pl</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stico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57B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4D98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0,76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9E5E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FBA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Independiente</w:t>
                  </w:r>
                </w:p>
              </w:tc>
            </w:tr>
            <w:tr w:rsidR="00786792" w:rsidRPr="00C47987" w14:paraId="19E3F84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0C24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Cemento, cal y yeso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997A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B993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0,98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0B72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10,03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4E0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Arrastre (hacia atr</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w:t>
                  </w:r>
                </w:p>
              </w:tc>
            </w:tr>
            <w:tr w:rsidR="00786792" w:rsidRPr="00C47987" w14:paraId="4D7F8CA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862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Suministro de electricidad, gas, vapor y ...</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45CB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56D6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23C7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6,52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58DD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Impulso (hacia adelante)</w:t>
                  </w:r>
                </w:p>
              </w:tc>
            </w:tr>
            <w:tr w:rsidR="00786792" w:rsidRPr="00C47987" w14:paraId="17F6415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3E62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lastRenderedPageBreak/>
                    <w:t>Captaci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tratamiento y distribuci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1D0F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B842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9AAE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D43F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Arrastre (hacia atr</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w:t>
                  </w:r>
                </w:p>
              </w:tc>
            </w:tr>
            <w:tr w:rsidR="00786792" w:rsidRPr="00C47987" w14:paraId="5044737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66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Recogida, tratamiento y eliminaci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de </w:t>
                  </w:r>
                  <w:proofErr w:type="spellStart"/>
                  <w:r w:rsidRPr="00C47987">
                    <w:rPr>
                      <w:rFonts w:ascii="Arial" w:eastAsia="Helvetica" w:hAnsi="Helvetica" w:cs="Helvetica"/>
                      <w:color w:val="000000"/>
                      <w:sz w:val="16"/>
                      <w:szCs w:val="16"/>
                      <w:lang w:val="es-ES"/>
                    </w:rPr>
                    <w:t>de</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60F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2FA3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0,74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4D31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40,97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2D00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Independiente</w:t>
                  </w:r>
                </w:p>
              </w:tc>
            </w:tr>
            <w:tr w:rsidR="00786792" w:rsidRPr="00C47987" w14:paraId="069F11D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F6A6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edificios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21C7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B688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61F0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15,55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1C99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Arrastre (hacia atr</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w:t>
                  </w:r>
                </w:p>
              </w:tc>
            </w:tr>
            <w:tr w:rsidR="00786792" w:rsidRPr="00C47987" w14:paraId="43CCBE3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C9EE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obras de ingenier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civil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9D5E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080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ADA1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CBFF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Arrastre (hacia atr</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w:t>
                  </w:r>
                </w:p>
              </w:tc>
            </w:tr>
            <w:tr w:rsidR="00786792" w:rsidRPr="00C47987" w14:paraId="6224E9BF"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A953B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Actividades especializadas de la </w:t>
                  </w:r>
                  <w:proofErr w:type="spellStart"/>
                  <w:r w:rsidRPr="00C47987">
                    <w:rPr>
                      <w:rFonts w:ascii="Arial" w:eastAsia="Helvetica" w:hAnsi="Helvetica" w:cs="Helvetica"/>
                      <w:color w:val="000000"/>
                      <w:sz w:val="16"/>
                      <w:szCs w:val="16"/>
                      <w:lang w:val="es-ES"/>
                    </w:rPr>
                    <w:t>construc</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E4FC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0,97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466DA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1,43</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E8EDD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46,50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932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Impulso (hacia adelante)</w:t>
                  </w:r>
                </w:p>
              </w:tc>
            </w:tr>
            <w:bookmarkEnd w:id="58"/>
          </w:tbl>
          <w:p w14:paraId="3D28312F" w14:textId="77777777" w:rsidR="00000000" w:rsidRPr="00C47987" w:rsidRDefault="00000000">
            <w:pPr>
              <w:spacing w:after="0"/>
              <w:rPr>
                <w:lang w:val="es-ES"/>
              </w:rPr>
            </w:pPr>
          </w:p>
        </w:tc>
      </w:tr>
    </w:tbl>
    <w:p w14:paraId="2381C0C1" w14:textId="77777777" w:rsidR="00786792" w:rsidRPr="00C47987" w:rsidRDefault="00000000">
      <w:pPr>
        <w:pStyle w:val="BodyText"/>
        <w:rPr>
          <w:lang w:val="es-ES"/>
        </w:rPr>
      </w:pPr>
      <w:r w:rsidRPr="00C47987">
        <w:rPr>
          <w:i/>
          <w:iCs/>
          <w:lang w:val="es-ES"/>
        </w:rPr>
        <w:lastRenderedPageBreak/>
        <w:t>Fuente: elaboración propia con datos del INEC (Instituto Nacional de Estadística y Censo (INEC), Contraloría General de la República, 2024b).</w:t>
      </w:r>
    </w:p>
    <w:p w14:paraId="43CC6608" w14:textId="77777777" w:rsidR="00786792" w:rsidRPr="00C47987" w:rsidRDefault="00000000">
      <w:pPr>
        <w:pStyle w:val="BodyText"/>
        <w:rPr>
          <w:lang w:val="es-ES"/>
        </w:rPr>
      </w:pPr>
      <w:r w:rsidRPr="00C47987">
        <w:rPr>
          <w:lang w:val="es-ES"/>
        </w:rPr>
        <w:t>La electricidad es una actividad de impulso hacia adelante, con un índice de 1,86: es un insumo de muchas actividades. La recogida y el tratamiento de desechos se clasifica como independiente, con encadenamientos cercanos al promedio y un multiplicador de empleo de 41,0 puestos por millón de balboas de demanda final. Sus principales compradores intermedios son la administración pública, la salud y la enseñanza, lo que refleja que la recolección es un servicio que presta en buena parte la administración local. Sus principales proveedores son los servicios financieros, la reparación de maquinaria y el comercio.</w:t>
      </w:r>
    </w:p>
    <w:p w14:paraId="13732A69" w14:textId="77777777" w:rsidR="00786792" w:rsidRPr="00C47987" w:rsidRDefault="00000000">
      <w:pPr>
        <w:pStyle w:val="Heading1"/>
        <w:rPr>
          <w:lang w:val="es-ES"/>
        </w:rPr>
      </w:pPr>
      <w:bookmarkStart w:id="59" w:name="síntesis-por-sector"/>
      <w:bookmarkStart w:id="60" w:name="_Toc243639416"/>
      <w:bookmarkEnd w:id="54"/>
      <w:r w:rsidRPr="00C47987">
        <w:rPr>
          <w:lang w:val="es-ES"/>
        </w:rPr>
        <w:lastRenderedPageBreak/>
        <w:t>8. Síntesis por sector</w:t>
      </w:r>
      <w:bookmarkEnd w:id="60"/>
    </w:p>
    <w:p w14:paraId="442EA808" w14:textId="77777777" w:rsidR="00786792" w:rsidRPr="00C47987" w:rsidRDefault="00000000">
      <w:pPr>
        <w:pStyle w:val="FirstParagraph"/>
        <w:rPr>
          <w:lang w:val="es-ES"/>
        </w:rPr>
      </w:pPr>
      <w:r w:rsidRPr="00C47987">
        <w:rPr>
          <w:lang w:val="es-ES"/>
        </w:rPr>
        <w:t>Para ofrecer una lectura comparativa se construyó una matriz de relevancia: cada sector recibe un puntaje de 1 a 5 en seis indicadores, según su lugar entre los seis sectores. Los pesos son iguales por ahora y deberán acordarse con las instituciones competentes, para que la matriz no incorpore las preferencias de quien la elaboró. Un puntaje alto indica más peso económico, de empleo, de comercio, de emisiones o de encadenamientos, y no necesariamente mayor potencial circular o mayor viabilidad.</w:t>
      </w:r>
    </w:p>
    <w:tbl>
      <w:tblPr>
        <w:tblStyle w:val="Table"/>
        <w:tblW w:w="5000" w:type="pct"/>
        <w:tblLayout w:type="fixed"/>
        <w:tblLook w:val="0000" w:firstRow="0" w:lastRow="0" w:firstColumn="0" w:lastColumn="0" w:noHBand="0" w:noVBand="0"/>
      </w:tblPr>
      <w:tblGrid>
        <w:gridCol w:w="10080"/>
      </w:tblGrid>
      <w:tr w:rsidR="00786792" w:rsidRPr="00C47987" w14:paraId="4BB2B526" w14:textId="77777777">
        <w:tc>
          <w:tcPr>
            <w:tcW w:w="7920" w:type="dxa"/>
          </w:tcPr>
          <w:p w14:paraId="4CF102FD" w14:textId="77777777" w:rsidR="00786792" w:rsidRPr="00C47987" w:rsidRDefault="00000000">
            <w:pPr>
              <w:pStyle w:val="ImageCaption"/>
              <w:spacing w:before="200"/>
              <w:rPr>
                <w:lang w:val="es-ES"/>
              </w:rPr>
            </w:pPr>
            <w:bookmarkStart w:id="61" w:name="tbl-matriz"/>
            <w:r w:rsidRPr="00C47987">
              <w:rPr>
                <w:lang w:val="es-ES"/>
              </w:rPr>
              <w:t>Cuadro 14: Matriz de relevancia sectorial (puntaje de 1 a 5 según el lugar entre los seis sectores)</w:t>
            </w:r>
          </w:p>
          <w:tbl>
            <w:tblPr>
              <w:tblW w:w="5000" w:type="pct"/>
              <w:jc w:val="center"/>
              <w:tblLook w:val="0420" w:firstRow="1" w:lastRow="0" w:firstColumn="0" w:lastColumn="0" w:noHBand="0" w:noVBand="1"/>
            </w:tblPr>
            <w:tblGrid>
              <w:gridCol w:w="2160"/>
              <w:gridCol w:w="1100"/>
              <w:gridCol w:w="1101"/>
              <w:gridCol w:w="1100"/>
              <w:gridCol w:w="1101"/>
              <w:gridCol w:w="1100"/>
              <w:gridCol w:w="1101"/>
              <w:gridCol w:w="1101"/>
            </w:tblGrid>
            <w:tr w:rsidR="00786792" w:rsidRPr="00C47987" w14:paraId="2C1F9144" w14:textId="77777777" w:rsidTr="003E27CC">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C73B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FD1C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Valor agregado</w:t>
                  </w:r>
                </w:p>
              </w:tc>
              <w:tc>
                <w:tcPr>
                  <w:tcW w:w="11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E9B4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Empleo</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7B52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Exportaciones</w:t>
                  </w:r>
                </w:p>
              </w:tc>
              <w:tc>
                <w:tcPr>
                  <w:tcW w:w="11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EE7D0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Emisiones</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E5A4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Enlace atr</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w:t>
                  </w:r>
                </w:p>
              </w:tc>
              <w:tc>
                <w:tcPr>
                  <w:tcW w:w="11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1ABB4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Enlace adelante</w:t>
                  </w:r>
                </w:p>
              </w:tc>
              <w:tc>
                <w:tcPr>
                  <w:tcW w:w="11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03A7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Puntaje medio</w:t>
                  </w:r>
                </w:p>
              </w:tc>
            </w:tr>
            <w:tr w:rsidR="00786792" w:rsidRPr="00C47987" w14:paraId="51C0B327" w14:textId="77777777" w:rsidTr="003E27CC">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4B3B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F87C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4,2</w:t>
                  </w:r>
                </w:p>
              </w:tc>
              <w:tc>
                <w:tcPr>
                  <w:tcW w:w="11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82F9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66EF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w:t>
                  </w:r>
                </w:p>
              </w:tc>
              <w:tc>
                <w:tcPr>
                  <w:tcW w:w="11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C2C5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3,7</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EA07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w:t>
                  </w:r>
                </w:p>
              </w:tc>
              <w:tc>
                <w:tcPr>
                  <w:tcW w:w="11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E9CF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w:t>
                  </w:r>
                </w:p>
              </w:tc>
              <w:tc>
                <w:tcPr>
                  <w:tcW w:w="11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7ADB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4,6</w:t>
                  </w:r>
                </w:p>
              </w:tc>
            </w:tr>
            <w:tr w:rsidR="00786792" w:rsidRPr="00C47987" w14:paraId="208E1593" w14:textId="77777777" w:rsidTr="003E27C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5BF4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8C88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3,4</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2084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3,4</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3B9A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4,2</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6D25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2,3</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FA7F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4,2</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CC66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3,4</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4B63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3,5</w:t>
                  </w:r>
                </w:p>
              </w:tc>
            </w:tr>
            <w:tr w:rsidR="00786792" w:rsidRPr="00C47987" w14:paraId="2F8B732F" w14:textId="77777777" w:rsidTr="003E27C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E5C7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E976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21CA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4,2</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2509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B9358"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578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BD27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58D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3,2</w:t>
                  </w:r>
                </w:p>
              </w:tc>
            </w:tr>
            <w:tr w:rsidR="00786792" w:rsidRPr="00C47987" w14:paraId="62AAD54B" w14:textId="77777777" w:rsidTr="003E27C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E973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CA55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11FC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CEF4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3,4</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47CC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33C5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17A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4,2</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BE63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2,9</w:t>
                  </w:r>
                </w:p>
              </w:tc>
            </w:tr>
            <w:tr w:rsidR="00786792" w:rsidRPr="00C47987" w14:paraId="71E619A7" w14:textId="77777777" w:rsidTr="003E27C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582E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AA30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DA46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8E13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557CB"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5EBE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3,4</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7CFA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w:t>
                  </w:r>
                </w:p>
              </w:tc>
              <w:tc>
                <w:tcPr>
                  <w:tcW w:w="11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58E7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w:t>
                  </w:r>
                </w:p>
              </w:tc>
            </w:tr>
            <w:tr w:rsidR="00786792" w:rsidRPr="00C47987" w14:paraId="296802BA" w14:textId="77777777" w:rsidTr="003E27CC">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31A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B92EE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w:t>
                  </w:r>
                </w:p>
              </w:tc>
              <w:tc>
                <w:tcPr>
                  <w:tcW w:w="11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9BAB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C29E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w:t>
                  </w:r>
                </w:p>
              </w:tc>
              <w:tc>
                <w:tcPr>
                  <w:tcW w:w="11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FC08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F9FDC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w:t>
                  </w:r>
                </w:p>
              </w:tc>
              <w:tc>
                <w:tcPr>
                  <w:tcW w:w="11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A2D2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w:t>
                  </w:r>
                </w:p>
              </w:tc>
              <w:tc>
                <w:tcPr>
                  <w:tcW w:w="11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364A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1,5</w:t>
                  </w:r>
                </w:p>
              </w:tc>
            </w:tr>
            <w:bookmarkEnd w:id="61"/>
          </w:tbl>
          <w:p w14:paraId="163D60AE" w14:textId="77777777" w:rsidR="00000000" w:rsidRPr="00C47987" w:rsidRDefault="00000000">
            <w:pPr>
              <w:spacing w:after="0"/>
              <w:rPr>
                <w:lang w:val="es-ES"/>
              </w:rPr>
            </w:pPr>
          </w:p>
        </w:tc>
      </w:tr>
    </w:tbl>
    <w:p w14:paraId="21DC46A7" w14:textId="77777777" w:rsidR="00786792" w:rsidRPr="00C47987" w:rsidRDefault="00000000">
      <w:pPr>
        <w:pStyle w:val="BodyText"/>
        <w:rPr>
          <w:lang w:val="es-ES"/>
        </w:rPr>
      </w:pPr>
      <w:r w:rsidRPr="00C47987">
        <w:rPr>
          <w:i/>
          <w:iCs/>
          <w:lang w:val="es-ES"/>
        </w:rPr>
        <w:t>Fuente: elaboración propia con la base integrada de sectores. Una celda vacía indica que el sector no tiene el indicador (las emisiones de recursos hídricos y construcción están en otras categorías).</w:t>
      </w:r>
    </w:p>
    <w:p w14:paraId="1A8F31F6" w14:textId="77777777" w:rsidR="00786792" w:rsidRPr="00C47987" w:rsidRDefault="00000000">
      <w:pPr>
        <w:pStyle w:val="BodyText"/>
        <w:rPr>
          <w:lang w:val="es-ES"/>
        </w:rPr>
      </w:pPr>
      <w:r w:rsidRPr="00C47987">
        <w:rPr>
          <w:lang w:val="es-ES"/>
        </w:rPr>
        <w:t>La matriz ordena a agricultura y alimentos, industrias y construcción por encima de energía, recursos hídricos y residuos. Esa lectura mide tamaño. Para la economía circular, el sector de residuos tiene un papel que sus indicadores económicos no reflejan: gestiona los flujos de material, tiene la mayor intensidad de emisiones, su empleo formal es pequeño frente a una población recicladora mayormente informal, y su cadena de recuperación se extiende a las industrias, la construcción y los alimentos. Por eso la síntesis se organiza también en torno a flujos de material y no solo a actividades.</w:t>
      </w:r>
    </w:p>
    <w:p w14:paraId="027C742D" w14:textId="77777777" w:rsidR="00786792" w:rsidRPr="00C47987" w:rsidRDefault="00000000">
      <w:pPr>
        <w:pStyle w:val="Compact"/>
        <w:numPr>
          <w:ilvl w:val="0"/>
          <w:numId w:val="13"/>
        </w:numPr>
        <w:rPr>
          <w:lang w:val="es-ES"/>
        </w:rPr>
      </w:pPr>
      <w:r w:rsidRPr="00C47987">
        <w:rPr>
          <w:b/>
          <w:bCs/>
          <w:lang w:val="es-ES"/>
        </w:rPr>
        <w:t>Agricultura y alimentos.</w:t>
      </w:r>
      <w:r w:rsidRPr="00C47987">
        <w:rPr>
          <w:lang w:val="es-ES"/>
        </w:rPr>
        <w:t xml:space="preserve"> Es el mayor empleador y el sector con más eslabonamientos. Su informalidad estimada es la más alta y su productividad por puesto, la más baja. La fracción orgánica de los residuos y los subproductos agroindustriales son el flujo de material relevante.</w:t>
      </w:r>
    </w:p>
    <w:p w14:paraId="7B819299" w14:textId="77777777" w:rsidR="00786792" w:rsidRPr="00C47987" w:rsidRDefault="00000000">
      <w:pPr>
        <w:pStyle w:val="Compact"/>
        <w:numPr>
          <w:ilvl w:val="0"/>
          <w:numId w:val="13"/>
        </w:numPr>
        <w:rPr>
          <w:lang w:val="es-ES"/>
        </w:rPr>
      </w:pPr>
      <w:r w:rsidRPr="00C47987">
        <w:rPr>
          <w:b/>
          <w:bCs/>
          <w:lang w:val="es-ES"/>
        </w:rPr>
        <w:t>Industrias.</w:t>
      </w:r>
      <w:r w:rsidRPr="00C47987">
        <w:rPr>
          <w:lang w:val="es-ES"/>
        </w:rPr>
        <w:t xml:space="preserve"> Reúne la manufactura de plástico, papel, cemento, metales y otras ramas que usan o generan materiales recuperables. Tiene el mayor coeficiente de importación de insumos y un valor agregado en descenso entre 2018 y 2024 a precios corrientes. Es el sector donde la REP y el contenido reciclado actúan sobre el diseño de los productos.</w:t>
      </w:r>
    </w:p>
    <w:p w14:paraId="34E1F6E3" w14:textId="77777777" w:rsidR="00786792" w:rsidRPr="00C47987" w:rsidRDefault="00000000">
      <w:pPr>
        <w:pStyle w:val="Compact"/>
        <w:numPr>
          <w:ilvl w:val="0"/>
          <w:numId w:val="13"/>
        </w:numPr>
        <w:rPr>
          <w:lang w:val="es-ES"/>
        </w:rPr>
      </w:pPr>
      <w:r w:rsidRPr="00C47987">
        <w:rPr>
          <w:b/>
          <w:bCs/>
          <w:lang w:val="es-ES"/>
        </w:rPr>
        <w:t>Ciudades y construcción.</w:t>
      </w:r>
      <w:r w:rsidRPr="00C47987">
        <w:rPr>
          <w:lang w:val="es-ES"/>
        </w:rPr>
        <w:t xml:space="preserve"> Es el mayor sector por valor agregado y genera residuos de construcción y demolición por más de un millón de toneladas al año. Tiene alta informalidad y poca participación de mujeres. Su encadenamiento con las industrias de cemento y de minerales no metálicos es el vínculo material más importante.</w:t>
      </w:r>
    </w:p>
    <w:p w14:paraId="5BC9443F" w14:textId="77777777" w:rsidR="00786792" w:rsidRPr="00C47987" w:rsidRDefault="00000000">
      <w:pPr>
        <w:pStyle w:val="Compact"/>
        <w:numPr>
          <w:ilvl w:val="0"/>
          <w:numId w:val="13"/>
        </w:numPr>
        <w:rPr>
          <w:lang w:val="es-ES"/>
        </w:rPr>
      </w:pPr>
      <w:r w:rsidRPr="00C47987">
        <w:rPr>
          <w:b/>
          <w:bCs/>
          <w:lang w:val="es-ES"/>
        </w:rPr>
        <w:lastRenderedPageBreak/>
        <w:t>Energía.</w:t>
      </w:r>
      <w:r w:rsidRPr="00C47987">
        <w:rPr>
          <w:lang w:val="es-ES"/>
        </w:rPr>
        <w:t xml:space="preserve"> Crece rápido, paga los salarios más altos, emplea directamente a pocas personas y tiene la estructura de empresas más concentrada, con casi cuatro de cada diez empresas grandes. Es el principal emisor entre los sectores con categoría propia.</w:t>
      </w:r>
    </w:p>
    <w:p w14:paraId="534C004C" w14:textId="77777777" w:rsidR="00786792" w:rsidRPr="00C47987" w:rsidRDefault="00000000">
      <w:pPr>
        <w:pStyle w:val="Compact"/>
        <w:numPr>
          <w:ilvl w:val="0"/>
          <w:numId w:val="13"/>
        </w:numPr>
        <w:rPr>
          <w:lang w:val="es-ES"/>
        </w:rPr>
      </w:pPr>
      <w:r w:rsidRPr="00C47987">
        <w:rPr>
          <w:b/>
          <w:bCs/>
          <w:lang w:val="es-ES"/>
        </w:rPr>
        <w:t>Recursos hídricos.</w:t>
      </w:r>
      <w:r w:rsidRPr="00C47987">
        <w:rPr>
          <w:lang w:val="es-ES"/>
        </w:rPr>
        <w:t xml:space="preserve"> Es el sector más pequeño después de residuos por valor agregado, con una extracción dominada por el uso doméstico. Sus emisiones están en la categoría de aguas residuales, dentro de residuos.</w:t>
      </w:r>
    </w:p>
    <w:p w14:paraId="25B45487" w14:textId="77777777" w:rsidR="00786792" w:rsidRPr="00C47987" w:rsidRDefault="00000000">
      <w:pPr>
        <w:pStyle w:val="Compact"/>
        <w:numPr>
          <w:ilvl w:val="0"/>
          <w:numId w:val="13"/>
        </w:numPr>
        <w:rPr>
          <w:lang w:val="es-ES"/>
        </w:rPr>
      </w:pPr>
      <w:r w:rsidRPr="00C47987">
        <w:rPr>
          <w:b/>
          <w:bCs/>
          <w:lang w:val="es-ES"/>
        </w:rPr>
        <w:t>Residuos.</w:t>
      </w:r>
      <w:r w:rsidRPr="00C47987">
        <w:rPr>
          <w:lang w:val="es-ES"/>
        </w:rPr>
        <w:t xml:space="preserve"> Es pequeño en las cuentas nacionales, intensivo en empleo y en emisiones, y con una cadena de recuperación atomizada en microempresas. Es el sector donde la formalización y la trazabilidad son prerrequisitos de cualquier tarifa o impuesto.</w:t>
      </w:r>
    </w:p>
    <w:p w14:paraId="121B8E9F" w14:textId="77777777" w:rsidR="00786792" w:rsidRPr="00C47987" w:rsidRDefault="00000000">
      <w:pPr>
        <w:pStyle w:val="Heading1"/>
        <w:rPr>
          <w:lang w:val="es-ES"/>
        </w:rPr>
      </w:pPr>
      <w:bookmarkStart w:id="62" w:name="X91cbf8b54f0d90309f6e45ab89188e22d5ee793"/>
      <w:bookmarkStart w:id="63" w:name="_Toc243639417"/>
      <w:bookmarkEnd w:id="59"/>
      <w:r w:rsidRPr="00C47987">
        <w:rPr>
          <w:lang w:val="es-ES"/>
        </w:rPr>
        <w:lastRenderedPageBreak/>
        <w:t>9. Instrumentos de política pública que pueden promover la circularidad en Panamá</w:t>
      </w:r>
      <w:bookmarkEnd w:id="63"/>
    </w:p>
    <w:p w14:paraId="463B197E" w14:textId="77777777" w:rsidR="00786792" w:rsidRPr="00C47987" w:rsidRDefault="00000000">
      <w:pPr>
        <w:pStyle w:val="FirstParagraph"/>
        <w:rPr>
          <w:lang w:val="es-ES"/>
        </w:rPr>
      </w:pPr>
      <w:r w:rsidRPr="00C47987">
        <w:rPr>
          <w:lang w:val="es-ES"/>
        </w:rPr>
        <w:t>Esta sección propone un conjunto de instrumentos de política pública, principalmente económicos, que pueden promover la circularidad en los sectores priorizados. La propuesta parte de tres elementos: lo que los datos de las secciones anteriores indican sobre cada sector, el mandato legal que ya existe en Panamá, y la experiencia de otros países con instrumentos equivalentes. Los instrumentos se agrupan en las familias que reconocen la Ley 502 y la literatura internacional: normativos y regulatorios, tributarios y tarifarios, financieros, de promoción y facilitación de inversiones, y de capacidades y conciencia ambiental. Se añade una familia de instrumentos habilitantes (registro, trazabilidad y formalización), porque la experiencia revisada indica que los demás dependen de ella.</w:t>
      </w:r>
    </w:p>
    <w:p w14:paraId="644DC54C" w14:textId="77777777" w:rsidR="00786792" w:rsidRPr="00C47987" w:rsidRDefault="00000000">
      <w:pPr>
        <w:pStyle w:val="BodyText"/>
        <w:rPr>
          <w:lang w:val="es-ES"/>
        </w:rPr>
      </w:pPr>
      <w:r w:rsidRPr="00C47987">
        <w:rPr>
          <w:lang w:val="es-ES"/>
        </w:rPr>
        <w:t>La clasificación sigue a la Unión Europea, cuya Directiva marco de residuos enumera instrumentos económicos y otras medidas en su anexo IV bis (Parlamento Europeo y Consejo de la Unión Europea, 2018), y a la tipología de la Agencia Alemana de Cooperación Internacional (GIZ), que distingue mecanismos públicos, público-privados, basados en la responsabilidad extendida del productor y privados (</w:t>
      </w:r>
      <w:proofErr w:type="spellStart"/>
      <w:r w:rsidRPr="00C47987">
        <w:rPr>
          <w:lang w:val="es-ES"/>
        </w:rPr>
        <w:t>Barkhau</w:t>
      </w:r>
      <w:proofErr w:type="spellEnd"/>
      <w:r w:rsidRPr="00C47987">
        <w:rPr>
          <w:lang w:val="es-ES"/>
        </w:rPr>
        <w:t xml:space="preserve">, 2026). La evidencia de efectos es desigual. Hay evaluaciones para los impuestos a las bolsas plásticas, los sistemas de depósito y los impuestos al vertido, y hay metas legales pero pocos resultados oficiales de cumplimiento para la REP y la </w:t>
      </w:r>
      <w:proofErr w:type="spellStart"/>
      <w:r w:rsidRPr="00C47987">
        <w:rPr>
          <w:lang w:val="es-ES"/>
        </w:rPr>
        <w:t>ecomodulación</w:t>
      </w:r>
      <w:proofErr w:type="spellEnd"/>
      <w:r w:rsidRPr="00C47987">
        <w:rPr>
          <w:lang w:val="es-ES"/>
        </w:rPr>
        <w:t>. Cuando una cifra internacional no pudo contrastarse con su fuente primaria, la propuesta no se apoya en ella.</w:t>
      </w:r>
    </w:p>
    <w:p w14:paraId="1696DC3D" w14:textId="77777777" w:rsidR="00786792" w:rsidRPr="00C47987" w:rsidRDefault="00000000">
      <w:pPr>
        <w:pStyle w:val="Heading2"/>
        <w:rPr>
          <w:lang w:val="es-ES"/>
        </w:rPr>
      </w:pPr>
      <w:bookmarkStart w:id="64" w:name="lo-que-los-datos-indican-para-el-diseño"/>
      <w:bookmarkStart w:id="65" w:name="_Toc243639418"/>
      <w:r w:rsidRPr="00C47987">
        <w:rPr>
          <w:lang w:val="es-ES"/>
        </w:rPr>
        <w:t>9.1 Lo que los datos indican para el diseño</w:t>
      </w:r>
      <w:bookmarkEnd w:id="65"/>
    </w:p>
    <w:p w14:paraId="348BCBA7" w14:textId="77777777" w:rsidR="00786792" w:rsidRPr="00C47987" w:rsidRDefault="00000000">
      <w:pPr>
        <w:pStyle w:val="FirstParagraph"/>
        <w:rPr>
          <w:lang w:val="es-ES"/>
        </w:rPr>
      </w:pPr>
      <w:r w:rsidRPr="00C47987">
        <w:rPr>
          <w:lang w:val="es-ES"/>
        </w:rPr>
        <w:t>Seis rasgos de la economía panameña, documentados en este análisis, condicionan qué instrumentos son pertinentes y en qué orden.</w:t>
      </w:r>
    </w:p>
    <w:p w14:paraId="7210A80C" w14:textId="77777777" w:rsidR="00786792" w:rsidRPr="00C47987" w:rsidRDefault="00000000">
      <w:pPr>
        <w:pStyle w:val="Compact"/>
        <w:numPr>
          <w:ilvl w:val="0"/>
          <w:numId w:val="14"/>
        </w:numPr>
        <w:rPr>
          <w:lang w:val="es-ES"/>
        </w:rPr>
      </w:pPr>
      <w:r w:rsidRPr="00C47987">
        <w:rPr>
          <w:b/>
          <w:bCs/>
          <w:lang w:val="es-ES"/>
        </w:rPr>
        <w:t>Los residuos son el nudo de la transición y su sector formal es muy pequeño.</w:t>
      </w:r>
      <w:r w:rsidRPr="00C47987">
        <w:rPr>
          <w:lang w:val="es-ES"/>
        </w:rPr>
        <w:t xml:space="preserve"> El país genera 1,97 millones de toneladas de residuos municipales al año, el servicio recolecta el 64 % del peso, y el sector de residuos aporta menos del 0,2 % del valor agregado con la mayor intensidad de emisiones entre los sectores con categoría propia. La recuperación de materiales se reparte entre 77 empresas con menos de cuatro empleados en promedio, y el único conteo disponible de segregadores urbanos (6.085 personas en 2010) es antiguo (Banco Interamericano de Desarrollo, Organización Panamericana de la Salud y Asociación Interamericana de Ingeniería Sanitaria y Ambiental, 2010, p. 143). Esto señala que el financiamiento del servicio y la formalización de quienes recuperan materiales son anteriores a cualquier meta de reciclaje.</w:t>
      </w:r>
    </w:p>
    <w:p w14:paraId="040BC129" w14:textId="77777777" w:rsidR="00786792" w:rsidRPr="00C47987" w:rsidRDefault="00000000">
      <w:pPr>
        <w:pStyle w:val="Compact"/>
        <w:numPr>
          <w:ilvl w:val="0"/>
          <w:numId w:val="14"/>
        </w:numPr>
        <w:rPr>
          <w:lang w:val="es-ES"/>
        </w:rPr>
      </w:pPr>
      <w:r w:rsidRPr="00C47987">
        <w:rPr>
          <w:b/>
          <w:bCs/>
          <w:lang w:val="es-ES"/>
        </w:rPr>
        <w:t>Los obligados de una REP serán sobre todo importadores.</w:t>
      </w:r>
      <w:r w:rsidRPr="00C47987">
        <w:rPr>
          <w:lang w:val="es-ES"/>
        </w:rPr>
        <w:t xml:space="preserve"> Industrias y agricultura y alimentos tienen saldos comerciales negativos, y los aparatos electrónicos son un ejemplo extremo: el país genera 54 millones de kilogramos de residuos electrónicos al año y documenta 0,1 millones recolectados y reciclados formalmente (UNITAR y Unión Internacional de Telecomunicaciones (UIT), 2024, p. 132). Un instrumento que recaiga sobre quien pone </w:t>
      </w:r>
      <w:r w:rsidRPr="00C47987">
        <w:rPr>
          <w:lang w:val="es-ES"/>
        </w:rPr>
        <w:lastRenderedPageBreak/>
        <w:t>el producto en el mercado necesita un registro de importadores por partida arancelaria, con apoyo de la aduana.</w:t>
      </w:r>
    </w:p>
    <w:p w14:paraId="51FDEB7B" w14:textId="77777777" w:rsidR="00786792" w:rsidRPr="00C47987" w:rsidRDefault="00000000">
      <w:pPr>
        <w:pStyle w:val="Compact"/>
        <w:numPr>
          <w:ilvl w:val="0"/>
          <w:numId w:val="14"/>
        </w:numPr>
        <w:rPr>
          <w:lang w:val="es-ES"/>
        </w:rPr>
      </w:pPr>
      <w:r w:rsidRPr="00C47987">
        <w:rPr>
          <w:b/>
          <w:bCs/>
          <w:lang w:val="es-ES"/>
        </w:rPr>
        <w:t>La informalidad es alta justo donde hay más empleo.</w:t>
      </w:r>
      <w:r w:rsidRPr="00C47987">
        <w:rPr>
          <w:lang w:val="es-ES"/>
        </w:rPr>
        <w:t xml:space="preserve"> Agricultura y alimentos, construcción e industrias superan el 60 % de informalidad estimada, y las mujeres son una fracción pequeña del empleo en construcción y agricultura. Un cargo que encarezca insumos o productos sin acompañamiento recae sobre unidades pequeñas que no pueden trasladarlo, de modo que los instrumentos de costo deben combinarse con apoyo financiero y técnico.</w:t>
      </w:r>
    </w:p>
    <w:p w14:paraId="153FA042" w14:textId="77777777" w:rsidR="00786792" w:rsidRPr="00C47987" w:rsidRDefault="00000000">
      <w:pPr>
        <w:pStyle w:val="Compact"/>
        <w:numPr>
          <w:ilvl w:val="0"/>
          <w:numId w:val="14"/>
        </w:numPr>
        <w:rPr>
          <w:lang w:val="es-ES"/>
        </w:rPr>
      </w:pPr>
      <w:r w:rsidRPr="00C47987">
        <w:rPr>
          <w:b/>
          <w:bCs/>
          <w:lang w:val="es-ES"/>
        </w:rPr>
        <w:t>Los flujos de material de mayor volumen tienen destinos conocidos.</w:t>
      </w:r>
      <w:r w:rsidRPr="00C47987">
        <w:rPr>
          <w:lang w:val="es-ES"/>
        </w:rPr>
        <w:t xml:space="preserve"> Los orgánicos (entre 33 % y 44,5 % de los residuos municipales, según la fuente), el plástico y el papel y cartón (31 % entre ambos) y los residuos de construcción y demolición (más de un millón de toneladas al año) suman las mayores cantidades. Los metales ya se comercian: Panamá exportó unas 269 mil toneladas de desperdicios metálicos en 2024. La demanda de material secundario existe para el metal y parece más débil para el plástico, el papel y el vidrio, donde las exportaciones de desechos no superan el 10 % de lo que se genera.</w:t>
      </w:r>
    </w:p>
    <w:p w14:paraId="44F3BDE5" w14:textId="77777777" w:rsidR="00786792" w:rsidRPr="00C47987" w:rsidRDefault="00000000">
      <w:pPr>
        <w:pStyle w:val="Compact"/>
        <w:numPr>
          <w:ilvl w:val="0"/>
          <w:numId w:val="14"/>
        </w:numPr>
        <w:rPr>
          <w:lang w:val="es-ES"/>
        </w:rPr>
      </w:pPr>
      <w:r w:rsidRPr="00C47987">
        <w:rPr>
          <w:b/>
          <w:bCs/>
          <w:lang w:val="es-ES"/>
        </w:rPr>
        <w:t>La construcción y el cemento concentran una oportunidad de demanda.</w:t>
      </w:r>
      <w:r w:rsidRPr="00C47987">
        <w:rPr>
          <w:lang w:val="es-ES"/>
        </w:rPr>
        <w:t xml:space="preserve"> Construcción es el mayor sector por valor agregado (17,5 %) y se abastece de una industria de cemento con 13 empresas. Esta combinación permite que una norma de contenido reciclado o una regla de compras públicas cree demanda de áridos y bloques recuperados con pocos interlocutores.</w:t>
      </w:r>
    </w:p>
    <w:p w14:paraId="55C8E3B0" w14:textId="77777777" w:rsidR="00786792" w:rsidRPr="00C47987" w:rsidRDefault="00000000">
      <w:pPr>
        <w:pStyle w:val="Compact"/>
        <w:numPr>
          <w:ilvl w:val="0"/>
          <w:numId w:val="14"/>
        </w:numPr>
        <w:rPr>
          <w:lang w:val="es-ES"/>
        </w:rPr>
      </w:pPr>
      <w:r w:rsidRPr="00C47987">
        <w:rPr>
          <w:b/>
          <w:bCs/>
          <w:lang w:val="es-ES"/>
        </w:rPr>
        <w:t>Energía y agua son pequeñas en valor agregado, pero atraen inversión y tienen marcos de financiamiento.</w:t>
      </w:r>
      <w:r w:rsidRPr="00C47987">
        <w:rPr>
          <w:lang w:val="es-ES"/>
        </w:rPr>
        <w:t xml:space="preserve"> El grupo de electricidad, gas y agua recibió la mayor inversión extranjera directa de 2022 a 2024, y casi cuatro de cada diez empresas de electricidad son grandes. El Marco de Financiamiento Sostenible de la República ya incluye categorías de economía circular y de tratamiento sostenible de agua (Ministerio de Economía y Finanzas de Panamá, 2024, pp. 22-24), y la Hoja de Ruta señala pérdidas de cerca del 40 % del agua producida (Programa de las Naciones Unidas para el Desarrollo y Ministerio de Ambiente de Panamá, 2024, pp. 56-57).</w:t>
      </w:r>
    </w:p>
    <w:p w14:paraId="16D3CD8D" w14:textId="77777777" w:rsidR="00786792" w:rsidRPr="00C47987" w:rsidRDefault="00000000">
      <w:pPr>
        <w:pStyle w:val="Heading2"/>
        <w:rPr>
          <w:lang w:val="es-ES"/>
        </w:rPr>
      </w:pPr>
      <w:bookmarkStart w:id="66" w:name="una-secuencia-en-dos-tiempos"/>
      <w:bookmarkStart w:id="67" w:name="_Toc243639419"/>
      <w:bookmarkEnd w:id="64"/>
      <w:r w:rsidRPr="00C47987">
        <w:rPr>
          <w:lang w:val="es-ES"/>
        </w:rPr>
        <w:t>9.2 Una secuencia en dos tiempos</w:t>
      </w:r>
      <w:bookmarkEnd w:id="67"/>
    </w:p>
    <w:p w14:paraId="5681624D" w14:textId="77777777" w:rsidR="00786792" w:rsidRPr="00C47987" w:rsidRDefault="00000000">
      <w:pPr>
        <w:pStyle w:val="FirstParagraph"/>
        <w:rPr>
          <w:lang w:val="es-ES"/>
        </w:rPr>
      </w:pPr>
      <w:r w:rsidRPr="00C47987">
        <w:rPr>
          <w:lang w:val="es-ES"/>
        </w:rPr>
        <w:t>La economía panameña recurre con frecuencia a incentivos e impuestos sobre bienes importados, y sin registros y controles adecuados resulta difícil sostener nuevos gravámenes o tarifas. La experiencia internacional apunta en la misma dirección: los impuestos y las prohibiciones pierden eficacia sin fiscalización (Agencia Europea de Medio Ambiente, 2023), y los sistemas de depósito sufren fraude cuando el control de fronteras es débil (Pinos et al., 2018, p. 130). Por eso la propuesta se ordena en dos tiempos.</w:t>
      </w:r>
    </w:p>
    <w:p w14:paraId="3CA51A23" w14:textId="77777777" w:rsidR="00786792" w:rsidRPr="00C47987" w:rsidRDefault="00000000">
      <w:pPr>
        <w:pStyle w:val="Compact"/>
        <w:numPr>
          <w:ilvl w:val="0"/>
          <w:numId w:val="15"/>
        </w:numPr>
        <w:rPr>
          <w:lang w:val="es-ES"/>
        </w:rPr>
      </w:pPr>
      <w:r w:rsidRPr="00C47987">
        <w:rPr>
          <w:b/>
          <w:bCs/>
          <w:lang w:val="es-ES"/>
        </w:rPr>
        <w:t>Primer tiempo: condiciones habilitantes.</w:t>
      </w:r>
      <w:r w:rsidRPr="00C47987">
        <w:rPr>
          <w:lang w:val="es-ES"/>
        </w:rPr>
        <w:t xml:space="preserve"> Registro de productores e importadores, trazabilidad de flujos, formalización de recicladores, reglamento de la Ley 502 y plataforma de indicadores. Son instrumentos de bajo costo fiscal que crean la base de información y de control de los demás.</w:t>
      </w:r>
    </w:p>
    <w:p w14:paraId="24E8755A" w14:textId="77777777" w:rsidR="00786792" w:rsidRPr="00C47987" w:rsidRDefault="00000000">
      <w:pPr>
        <w:pStyle w:val="Compact"/>
        <w:numPr>
          <w:ilvl w:val="0"/>
          <w:numId w:val="15"/>
        </w:numPr>
        <w:rPr>
          <w:lang w:val="es-ES"/>
        </w:rPr>
      </w:pPr>
      <w:r w:rsidRPr="00C47987">
        <w:rPr>
          <w:b/>
          <w:bCs/>
          <w:lang w:val="es-ES"/>
        </w:rPr>
        <w:t>Segundo tiempo: instrumentos que dependen de esa base.</w:t>
      </w:r>
      <w:r w:rsidRPr="00C47987">
        <w:rPr>
          <w:lang w:val="es-ES"/>
        </w:rPr>
        <w:t xml:space="preserve"> REP con metas, </w:t>
      </w:r>
      <w:proofErr w:type="spellStart"/>
      <w:r w:rsidRPr="00C47987">
        <w:rPr>
          <w:lang w:val="es-ES"/>
        </w:rPr>
        <w:t>ecomodulación</w:t>
      </w:r>
      <w:proofErr w:type="spellEnd"/>
      <w:r w:rsidRPr="00C47987">
        <w:rPr>
          <w:lang w:val="es-ES"/>
        </w:rPr>
        <w:t xml:space="preserve">, depósito y retorno, tarifas y tasas, contenido reciclado y los instrumentos financieros </w:t>
      </w:r>
      <w:r w:rsidRPr="00C47987">
        <w:rPr>
          <w:lang w:val="es-ES"/>
        </w:rPr>
        <w:lastRenderedPageBreak/>
        <w:t>dirigidos a proyectos y empresas. Pueden prepararse en paralelo, pero entran en vigor cuando el primer tiempo está operativo.</w:t>
      </w:r>
    </w:p>
    <w:p w14:paraId="04EABFDC" w14:textId="77777777" w:rsidR="00786792" w:rsidRPr="00C47987" w:rsidRDefault="00000000">
      <w:pPr>
        <w:pStyle w:val="FirstParagraph"/>
        <w:rPr>
          <w:lang w:val="es-ES"/>
        </w:rPr>
      </w:pPr>
      <w:r w:rsidRPr="00C47987">
        <w:rPr>
          <w:lang w:val="es-ES"/>
        </w:rPr>
        <w:t>Los instrumentos de promoción de inversiones, de financiamiento y de capacidades no dependen en el mismo grado del registro, y pueden iniciar en el primer tiempo.</w:t>
      </w:r>
    </w:p>
    <w:p w14:paraId="3CCF1D4F" w14:textId="77777777" w:rsidR="00786792" w:rsidRPr="00C47987" w:rsidRDefault="00000000">
      <w:pPr>
        <w:pStyle w:val="Heading2"/>
        <w:rPr>
          <w:lang w:val="es-ES"/>
        </w:rPr>
      </w:pPr>
      <w:bookmarkStart w:id="68" w:name="instrumentos-habilitantes"/>
      <w:bookmarkStart w:id="69" w:name="_Toc243639420"/>
      <w:bookmarkEnd w:id="66"/>
      <w:r w:rsidRPr="00C47987">
        <w:rPr>
          <w:lang w:val="es-ES"/>
        </w:rPr>
        <w:t>9.3 Instrumentos habilitantes</w:t>
      </w:r>
      <w:bookmarkEnd w:id="69"/>
    </w:p>
    <w:p w14:paraId="70A436FD" w14:textId="77777777" w:rsidR="00786792" w:rsidRPr="00C47987" w:rsidRDefault="00000000">
      <w:pPr>
        <w:pStyle w:val="Heading3"/>
        <w:rPr>
          <w:lang w:val="es-ES"/>
        </w:rPr>
      </w:pPr>
      <w:bookmarkStart w:id="70" w:name="X9863d555f20eab949c13b9c5ff746f6510a0dde"/>
      <w:bookmarkStart w:id="71" w:name="_Toc243639421"/>
      <w:r w:rsidRPr="00C47987">
        <w:rPr>
          <w:lang w:val="es-ES"/>
        </w:rPr>
        <w:t>9.3.1 Registro de productores e importadores y trazabilidad</w:t>
      </w:r>
      <w:bookmarkEnd w:id="71"/>
    </w:p>
    <w:p w14:paraId="66DE7933" w14:textId="77777777" w:rsidR="00786792" w:rsidRPr="00C47987" w:rsidRDefault="00000000">
      <w:pPr>
        <w:pStyle w:val="FirstParagraph"/>
        <w:rPr>
          <w:lang w:val="es-ES"/>
        </w:rPr>
      </w:pPr>
      <w:r w:rsidRPr="00C47987">
        <w:rPr>
          <w:b/>
          <w:bCs/>
          <w:lang w:val="es-ES"/>
        </w:rPr>
        <w:t>Qué es.</w:t>
      </w:r>
      <w:r w:rsidRPr="00C47987">
        <w:rPr>
          <w:lang w:val="es-ES"/>
        </w:rPr>
        <w:t xml:space="preserve"> Un registro obligatorio donde los productores e importadores de los productos priorizados declaran qué ponen en el mercado, en qué cantidades y con qué materiales, y reportan periódicamente. Es la base de cálculo de cualquier tarifa o meta de REP.</w:t>
      </w:r>
    </w:p>
    <w:p w14:paraId="7FDC8BF0"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La Ley 502 crea la plataforma de indicadores en el Sistema Nacional de Información Ambiental y obliga a las entidades públicas y privadas a proveer información conforme al reglamento (Asamblea Nacional de Panamá, 2025, art. 11). La propuesta es que el reglamento cree el registro dentro de esa plataforma, con identificación por partida arancelaria para los importadores, de modo que los datos de aduana alimenten el registro. La Ley 33 de 2018 ya prevé un inventario de segregadores organizados y no organizados en el sistema de información (Asamblea Nacional de Panamá, 2018, art. 19), y la plataforma puede reunir ambos registros.</w:t>
      </w:r>
    </w:p>
    <w:p w14:paraId="4AF18467" w14:textId="77777777" w:rsidR="00786792" w:rsidRPr="00C47987" w:rsidRDefault="00000000">
      <w:pPr>
        <w:pStyle w:val="BodyText"/>
        <w:rPr>
          <w:lang w:val="es-ES"/>
        </w:rPr>
      </w:pPr>
      <w:r w:rsidRPr="00C47987">
        <w:rPr>
          <w:b/>
          <w:bCs/>
          <w:lang w:val="es-ES"/>
        </w:rPr>
        <w:t>Ejemplos.</w:t>
      </w:r>
      <w:r w:rsidRPr="00C47987">
        <w:rPr>
          <w:lang w:val="es-ES"/>
        </w:rPr>
        <w:t xml:space="preserve"> La Unión Europea exige que los regímenes de REP definan con claridad los productores obligados, tengan un sistema de información y publiquen las contribuciones por unidad o por tonelada (Parlamento Europeo y Consejo de la Unión Europea, 2018, art. 8 bis). En Chile, los productores de los seis productos prioritarios deben inscribirse y los sistemas de gestión reportan metas (Ministerio del Medio Ambiente de Chile, 2016, arts. 10-24).</w:t>
      </w:r>
    </w:p>
    <w:p w14:paraId="2E7133D1" w14:textId="77777777" w:rsidR="00786792" w:rsidRPr="00C47987" w:rsidRDefault="00000000">
      <w:pPr>
        <w:pStyle w:val="BodyText"/>
        <w:rPr>
          <w:lang w:val="es-ES"/>
        </w:rPr>
      </w:pPr>
      <w:r w:rsidRPr="00C47987">
        <w:rPr>
          <w:b/>
          <w:bCs/>
          <w:lang w:val="es-ES"/>
        </w:rPr>
        <w:t>Sectores y datos.</w:t>
      </w:r>
      <w:r w:rsidRPr="00C47987">
        <w:rPr>
          <w:lang w:val="es-ES"/>
        </w:rPr>
        <w:t xml:space="preserve"> Industrias, agricultura y alimentos, y residuos. El saldo comercial negativo de las dos primeras indica que el registro debe construirse sobre importaciones.</w:t>
      </w:r>
    </w:p>
    <w:p w14:paraId="47DDAEF1" w14:textId="77777777" w:rsidR="00786792" w:rsidRPr="00C47987" w:rsidRDefault="00000000">
      <w:pPr>
        <w:pStyle w:val="BodyText"/>
        <w:rPr>
          <w:lang w:val="es-ES"/>
        </w:rPr>
      </w:pPr>
      <w:r w:rsidRPr="00C47987">
        <w:rPr>
          <w:b/>
          <w:bCs/>
          <w:lang w:val="es-ES"/>
        </w:rPr>
        <w:t>Condiciones y riesgos.</w:t>
      </w:r>
      <w:r w:rsidRPr="00C47987">
        <w:rPr>
          <w:lang w:val="es-ES"/>
        </w:rPr>
        <w:t xml:space="preserve"> Requiere coordinación entre </w:t>
      </w:r>
      <w:proofErr w:type="spellStart"/>
      <w:r w:rsidRPr="00C47987">
        <w:rPr>
          <w:lang w:val="es-ES"/>
        </w:rPr>
        <w:t>MiAMBIENTE</w:t>
      </w:r>
      <w:proofErr w:type="spellEnd"/>
      <w:r w:rsidRPr="00C47987">
        <w:rPr>
          <w:lang w:val="es-ES"/>
        </w:rPr>
        <w:t xml:space="preserve">, la aduana y el Ministerio de Comercio e Industrias, y capacidad de verificación. Sin auditoría, el registro puede </w:t>
      </w:r>
      <w:proofErr w:type="spellStart"/>
      <w:r w:rsidRPr="00C47987">
        <w:rPr>
          <w:lang w:val="es-ES"/>
        </w:rPr>
        <w:t>subdeclarar</w:t>
      </w:r>
      <w:proofErr w:type="spellEnd"/>
      <w:r w:rsidRPr="00C47987">
        <w:rPr>
          <w:lang w:val="es-ES"/>
        </w:rPr>
        <w:t xml:space="preserve"> volúmenes.</w:t>
      </w:r>
    </w:p>
    <w:p w14:paraId="1E8D4179" w14:textId="77777777" w:rsidR="00786792" w:rsidRPr="00C47987" w:rsidRDefault="00000000">
      <w:pPr>
        <w:pStyle w:val="Heading3"/>
        <w:rPr>
          <w:lang w:val="es-ES"/>
        </w:rPr>
      </w:pPr>
      <w:bookmarkStart w:id="72" w:name="X284aee4451757731a72b65e5a60d9d92eff069e"/>
      <w:bookmarkStart w:id="73" w:name="_Toc243639422"/>
      <w:bookmarkEnd w:id="70"/>
      <w:r w:rsidRPr="00C47987">
        <w:rPr>
          <w:lang w:val="es-ES"/>
        </w:rPr>
        <w:t>9.3.2 Formalización e inclusión de los recicladores de base</w:t>
      </w:r>
      <w:bookmarkEnd w:id="73"/>
    </w:p>
    <w:p w14:paraId="2C158458" w14:textId="77777777" w:rsidR="00786792" w:rsidRPr="00C47987" w:rsidRDefault="00000000">
      <w:pPr>
        <w:pStyle w:val="FirstParagraph"/>
        <w:rPr>
          <w:lang w:val="es-ES"/>
        </w:rPr>
      </w:pPr>
      <w:r w:rsidRPr="00C47987">
        <w:rPr>
          <w:b/>
          <w:bCs/>
          <w:lang w:val="es-ES"/>
        </w:rPr>
        <w:t>Qué es.</w:t>
      </w:r>
      <w:r w:rsidRPr="00C47987">
        <w:rPr>
          <w:lang w:val="es-ES"/>
        </w:rPr>
        <w:t xml:space="preserve"> Un conjunto de medidas para reconocer a quienes recuperan materiales como prestadores de un servicio: registro, organización en cooperativas o asociaciones, acceso a contratos y pago por tonelada recuperada, y certificación de competencias.</w:t>
      </w:r>
    </w:p>
    <w:p w14:paraId="5082DF16"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La Ley 33 reconoce la inclusión de la población recicladora de oficio, define al segregador y faculta a los municipios a incorporar a los segregadores organizados (Asamblea Nacional de Panamá, 2018, arts. 3, 4 y 8), y la Ley 502 pide identificar oportunidades de empleo para los recicladores de base en el Plan Estratégico (Asamblea Nacional de Panamá, 2025, art. 10). La propuesta es pasar del reconocimiento al pago: que las tarifas de la REP y la tarifa de </w:t>
      </w:r>
      <w:r w:rsidRPr="00C47987">
        <w:rPr>
          <w:lang w:val="es-ES"/>
        </w:rPr>
        <w:lastRenderedPageBreak/>
        <w:t>aseo remuneren la recuperación por tonelada, y que los segregadores registrados puedan contratar con los sistemas de REP y con los municipios.</w:t>
      </w:r>
    </w:p>
    <w:p w14:paraId="47B534E5" w14:textId="77777777" w:rsidR="00786792" w:rsidRPr="00C47987" w:rsidRDefault="00000000">
      <w:pPr>
        <w:pStyle w:val="BodyText"/>
        <w:rPr>
          <w:lang w:val="es-ES"/>
        </w:rPr>
      </w:pPr>
      <w:r w:rsidRPr="00C47987">
        <w:rPr>
          <w:b/>
          <w:bCs/>
          <w:lang w:val="es-ES"/>
        </w:rPr>
        <w:t>Ejemplos.</w:t>
      </w:r>
      <w:r w:rsidRPr="00C47987">
        <w:rPr>
          <w:lang w:val="es-ES"/>
        </w:rPr>
        <w:t xml:space="preserve"> En Colombia, el Decreto 596 de 2016 remunera la actividad de aprovechamiento con la tarifa de aseo cobrada a todos los usuarios (Ministerio de Vivienda, Ciudad y Territorio de Colombia, 2016). En Chile, los recicladores registrados pueden cumplir metas de la REP y al menos la mitad de las instalaciones de recepción de envases deben incorporarlos, con un precio por kilo no inferior al que se paga a otros proveedores (Ministerio del Medio Ambiente de Chile, 2016, art. 32; Ministerio del Medio Ambiente de Chile, 2020, art. 41). En Brasil, la ley permite contratar sin licitación a cooperativas de catadores (</w:t>
      </w:r>
      <w:proofErr w:type="spellStart"/>
      <w:r w:rsidRPr="00C47987">
        <w:rPr>
          <w:lang w:val="es-ES"/>
        </w:rPr>
        <w:t>Presidência</w:t>
      </w:r>
      <w:proofErr w:type="spellEnd"/>
      <w:r w:rsidRPr="00C47987">
        <w:rPr>
          <w:lang w:val="es-ES"/>
        </w:rPr>
        <w:t xml:space="preserve"> da República do Brasil, 2010, art. 36). La experiencia de Ecuador muestra el riesgo contrario: con el impuesto redimible a las botellas, los intermediarios captaron la mayor parte del beneficio y los recicladores de base quedaron al margen (Pinos et al., 2018, p. 130).</w:t>
      </w:r>
    </w:p>
    <w:p w14:paraId="0DBB103C" w14:textId="77777777" w:rsidR="00786792" w:rsidRPr="00C47987" w:rsidRDefault="00000000">
      <w:pPr>
        <w:pStyle w:val="BodyText"/>
        <w:rPr>
          <w:lang w:val="es-ES"/>
        </w:rPr>
      </w:pPr>
      <w:r w:rsidRPr="00C47987">
        <w:rPr>
          <w:b/>
          <w:bCs/>
          <w:lang w:val="es-ES"/>
        </w:rPr>
        <w:t>Sectores y datos.</w:t>
      </w:r>
      <w:r w:rsidRPr="00C47987">
        <w:rPr>
          <w:lang w:val="es-ES"/>
        </w:rPr>
        <w:t xml:space="preserve"> Residuos. Es el sector con mayor informalidad no medida: la encuesta de empleo no tiene una categoría para recicladores y la cadena de recuperación está atomizada en microempresas.</w:t>
      </w:r>
    </w:p>
    <w:p w14:paraId="5C6A7582" w14:textId="77777777" w:rsidR="00786792" w:rsidRPr="00C47987" w:rsidRDefault="00000000">
      <w:pPr>
        <w:pStyle w:val="BodyText"/>
        <w:rPr>
          <w:lang w:val="es-ES"/>
        </w:rPr>
      </w:pPr>
      <w:r w:rsidRPr="00C47987">
        <w:rPr>
          <w:b/>
          <w:bCs/>
          <w:lang w:val="es-ES"/>
        </w:rPr>
        <w:t>Condiciones y riesgos.</w:t>
      </w:r>
      <w:r w:rsidRPr="00C47987">
        <w:rPr>
          <w:lang w:val="es-ES"/>
        </w:rPr>
        <w:t xml:space="preserve"> Un censo y un registro actualizados, definición de la remuneración y diseño que evite que los intermediarios capturen el pago.</w:t>
      </w:r>
    </w:p>
    <w:p w14:paraId="7B2AE067" w14:textId="77777777" w:rsidR="00786792" w:rsidRPr="00C47987" w:rsidRDefault="00000000">
      <w:pPr>
        <w:pStyle w:val="Heading2"/>
        <w:rPr>
          <w:lang w:val="es-ES"/>
        </w:rPr>
      </w:pPr>
      <w:bookmarkStart w:id="74" w:name="instrumentos-normativos-y-regulatorios"/>
      <w:bookmarkStart w:id="75" w:name="_Toc243639423"/>
      <w:bookmarkEnd w:id="68"/>
      <w:bookmarkEnd w:id="72"/>
      <w:r w:rsidRPr="00C47987">
        <w:rPr>
          <w:lang w:val="es-ES"/>
        </w:rPr>
        <w:t>9.4 Instrumentos normativos y regulatorios</w:t>
      </w:r>
      <w:bookmarkEnd w:id="75"/>
    </w:p>
    <w:p w14:paraId="36EFCA00" w14:textId="77777777" w:rsidR="00786792" w:rsidRPr="00C47987" w:rsidRDefault="00000000">
      <w:pPr>
        <w:pStyle w:val="Heading3"/>
        <w:rPr>
          <w:lang w:val="es-ES"/>
        </w:rPr>
      </w:pPr>
      <w:bookmarkStart w:id="76" w:name="X80a9dec8a6ab77d0f7550579e2947071747751f"/>
      <w:bookmarkStart w:id="77" w:name="_Toc243639424"/>
      <w:r w:rsidRPr="00C47987">
        <w:rPr>
          <w:lang w:val="es-ES"/>
        </w:rPr>
        <w:t>9.4.1 Responsabilidad extendida del productor con metas por flujo</w:t>
      </w:r>
      <w:bookmarkEnd w:id="77"/>
    </w:p>
    <w:p w14:paraId="28254223" w14:textId="77777777" w:rsidR="00786792" w:rsidRPr="00C47987" w:rsidRDefault="00000000">
      <w:pPr>
        <w:pStyle w:val="FirstParagraph"/>
        <w:rPr>
          <w:lang w:val="es-ES"/>
        </w:rPr>
      </w:pPr>
      <w:r w:rsidRPr="00C47987">
        <w:rPr>
          <w:b/>
          <w:bCs/>
          <w:lang w:val="es-ES"/>
        </w:rPr>
        <w:t>Qué es.</w:t>
      </w:r>
      <w:r w:rsidRPr="00C47987">
        <w:rPr>
          <w:lang w:val="es-ES"/>
        </w:rPr>
        <w:t xml:space="preserve"> La REP obliga a los productores e importadores a asumir el costo financiero, y a veces también el organizativo, de la gestión de sus productos cuando se convierten en residuo. Se materializa en sistemas colectivos o individuales que recolectan, transportan y valorizan, financiados con contribuciones por unidad o por tonelada, y con metas anuales de recolección y valorización. Su efecto económico es trasladar el costo del final de vida del presupuesto municipal al precio del producto, de acuerdo con el principio de quien contamina paga que recoge la Ley 502 (Asamblea Nacional de Panamá, 2025, art. 3).</w:t>
      </w:r>
    </w:p>
    <w:p w14:paraId="3866EDEA"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La Ley 502 declara la REP como mecanismo y pide lineamientos para guías técnicas de REP en el Plan Estratégico (Asamblea Nacional de Panamá, 2025, arts. 2 y 10), pero no fija productos, metas ni tarifas. El Plan Nacional de Gestión Integral de Residuos ya identifica flujos candidatos (Autoridad de Aseo Urbano y Domiciliario, 2017, p. 287). Con base en los datos, los flujos que se sugiere evaluar primero son:</w:t>
      </w:r>
    </w:p>
    <w:p w14:paraId="5FC2027F" w14:textId="77777777" w:rsidR="00786792" w:rsidRPr="00C47987" w:rsidRDefault="00000000">
      <w:pPr>
        <w:pStyle w:val="Compact"/>
        <w:numPr>
          <w:ilvl w:val="0"/>
          <w:numId w:val="16"/>
        </w:numPr>
        <w:rPr>
          <w:lang w:val="es-ES"/>
        </w:rPr>
      </w:pPr>
      <w:r w:rsidRPr="00C47987">
        <w:rPr>
          <w:b/>
          <w:bCs/>
          <w:lang w:val="es-ES"/>
        </w:rPr>
        <w:t>Envases y embalajes:</w:t>
      </w:r>
      <w:r w:rsidRPr="00C47987">
        <w:rPr>
          <w:lang w:val="es-ES"/>
        </w:rPr>
        <w:t xml:space="preserve"> plástico (17,2 % de los residuos municipales), papel y cartón (13,7 %), vidrio (3 %) y metal (4,5 %) suman hasta el 38 % del peso, parte del cual no es envase, y los envases de bebidas conectan con el sector de alimentos y bebidas.</w:t>
      </w:r>
    </w:p>
    <w:p w14:paraId="30E6AFD5" w14:textId="77777777" w:rsidR="00786792" w:rsidRPr="00C47987" w:rsidRDefault="00000000">
      <w:pPr>
        <w:pStyle w:val="Compact"/>
        <w:numPr>
          <w:ilvl w:val="0"/>
          <w:numId w:val="16"/>
        </w:numPr>
        <w:rPr>
          <w:lang w:val="es-ES"/>
        </w:rPr>
      </w:pPr>
      <w:r w:rsidRPr="00C47987">
        <w:rPr>
          <w:b/>
          <w:bCs/>
          <w:lang w:val="es-ES"/>
        </w:rPr>
        <w:lastRenderedPageBreak/>
        <w:t>Aparatos eléctricos y electrónicos:</w:t>
      </w:r>
      <w:r w:rsidRPr="00C47987">
        <w:rPr>
          <w:lang w:val="es-ES"/>
        </w:rPr>
        <w:t xml:space="preserve"> 54 millones de kilogramos generados al año con reciclaje formal casi nulo (UNITAR y Unión Internacional de Telecomunicaciones (UIT), 2024, p. 132).</w:t>
      </w:r>
    </w:p>
    <w:p w14:paraId="1CF45539" w14:textId="77777777" w:rsidR="00786792" w:rsidRPr="00C47987" w:rsidRDefault="00000000">
      <w:pPr>
        <w:pStyle w:val="Compact"/>
        <w:numPr>
          <w:ilvl w:val="0"/>
          <w:numId w:val="16"/>
        </w:numPr>
        <w:rPr>
          <w:lang w:val="es-ES"/>
        </w:rPr>
      </w:pPr>
      <w:r w:rsidRPr="00C47987">
        <w:rPr>
          <w:b/>
          <w:bCs/>
          <w:lang w:val="es-ES"/>
        </w:rPr>
        <w:t>Neumáticos, aceites lubricantes, pilas y baterías:</w:t>
      </w:r>
      <w:r w:rsidRPr="00C47987">
        <w:rPr>
          <w:lang w:val="es-ES"/>
        </w:rPr>
        <w:t xml:space="preserve"> flujos de volumen </w:t>
      </w:r>
      <w:proofErr w:type="gramStart"/>
      <w:r w:rsidRPr="00C47987">
        <w:rPr>
          <w:lang w:val="es-ES"/>
        </w:rPr>
        <w:t>menor</w:t>
      </w:r>
      <w:proofErr w:type="gramEnd"/>
      <w:r w:rsidRPr="00C47987">
        <w:rPr>
          <w:lang w:val="es-ES"/>
        </w:rPr>
        <w:t xml:space="preserve"> pero de impacto ambiental alto, que son los que Chile </w:t>
      </w:r>
      <w:proofErr w:type="gramStart"/>
      <w:r w:rsidRPr="00C47987">
        <w:rPr>
          <w:lang w:val="es-ES"/>
        </w:rPr>
        <w:t>eligió como</w:t>
      </w:r>
      <w:proofErr w:type="gramEnd"/>
      <w:r w:rsidRPr="00C47987">
        <w:rPr>
          <w:lang w:val="es-ES"/>
        </w:rPr>
        <w:t xml:space="preserve"> productos prioritarios (Ministerio del Medio Ambiente de Chile, 2016, art. 10).</w:t>
      </w:r>
    </w:p>
    <w:p w14:paraId="64763330" w14:textId="77777777" w:rsidR="00786792" w:rsidRPr="00C47987" w:rsidRDefault="00000000">
      <w:pPr>
        <w:pStyle w:val="Compact"/>
        <w:numPr>
          <w:ilvl w:val="0"/>
          <w:numId w:val="16"/>
        </w:numPr>
        <w:rPr>
          <w:lang w:val="es-ES"/>
        </w:rPr>
      </w:pPr>
      <w:r w:rsidRPr="00C47987">
        <w:rPr>
          <w:b/>
          <w:bCs/>
          <w:lang w:val="es-ES"/>
        </w:rPr>
        <w:t>Envases de agroquímicos y plásticos agrícolas</w:t>
      </w:r>
      <w:r w:rsidRPr="00C47987">
        <w:rPr>
          <w:lang w:val="es-ES"/>
        </w:rPr>
        <w:t>, para el sector de agricultura y alimentos, con precedente en Brasil y Ecuador (</w:t>
      </w:r>
      <w:proofErr w:type="spellStart"/>
      <w:r w:rsidRPr="00C47987">
        <w:rPr>
          <w:lang w:val="es-ES"/>
        </w:rPr>
        <w:t>Presidência</w:t>
      </w:r>
      <w:proofErr w:type="spellEnd"/>
      <w:r w:rsidRPr="00C47987">
        <w:rPr>
          <w:lang w:val="es-ES"/>
        </w:rPr>
        <w:t xml:space="preserve"> da República do Brasil, 2010, art. 33; Pinos et al., 2018, p. 126).</w:t>
      </w:r>
    </w:p>
    <w:p w14:paraId="25969D38" w14:textId="77777777" w:rsidR="00786792" w:rsidRPr="00C47987" w:rsidRDefault="00000000">
      <w:pPr>
        <w:pStyle w:val="FirstParagraph"/>
        <w:rPr>
          <w:lang w:val="es-ES"/>
        </w:rPr>
      </w:pPr>
      <w:r w:rsidRPr="00C47987">
        <w:rPr>
          <w:b/>
          <w:bCs/>
          <w:lang w:val="es-ES"/>
        </w:rPr>
        <w:t>Ejemplos.</w:t>
      </w:r>
      <w:r w:rsidRPr="00C47987">
        <w:rPr>
          <w:lang w:val="es-ES"/>
        </w:rPr>
        <w:t xml:space="preserve"> El decreto chileno de envases fija metas de recolección y valorización que suben gradualmente desde, por ejemplo, 3 % para el plástico y 11 % para el vidrio en el primer año hasta 45 % y 65 % desde el año 12 (Ministerio del Medio Ambiente de Chile, 2020, art. 21). Colombia exige un aprovechamiento de envases de 10 % en 2021 hasta 30 % en 2030 (Ministerio de Ambiente y Desarrollo Sostenible de Colombia, 2018, art. 9). Perú fija metas mínimas de recolección de residuos electrónicos entre 2020 y 2024 (Ministerio del Ambiente del Perú, 2019, art. 18). La Unión Europea exige que las contribuciones cubran la recogida separada, el transporte, el tratamiento y la información, que se descuenten los ingresos por venta de material y que exista auditoría independiente (Parlamento Europeo y Consejo de la Unión Europea, 2018, art. 8 bis).</w:t>
      </w:r>
    </w:p>
    <w:p w14:paraId="1E1A2C96" w14:textId="77777777" w:rsidR="00786792" w:rsidRPr="00C47987" w:rsidRDefault="00000000">
      <w:pPr>
        <w:pStyle w:val="BodyText"/>
        <w:rPr>
          <w:lang w:val="es-ES"/>
        </w:rPr>
      </w:pPr>
      <w:r w:rsidRPr="00C47987">
        <w:rPr>
          <w:b/>
          <w:bCs/>
          <w:lang w:val="es-ES"/>
        </w:rPr>
        <w:t>Sectores y datos.</w:t>
      </w:r>
      <w:r w:rsidRPr="00C47987">
        <w:rPr>
          <w:lang w:val="es-ES"/>
        </w:rPr>
        <w:t xml:space="preserve"> Residuos e industrias (alta); agricultura y alimentos, y ciudades y construcción (media).</w:t>
      </w:r>
    </w:p>
    <w:p w14:paraId="6D2D35A8" w14:textId="77777777" w:rsidR="00786792" w:rsidRPr="00C47987" w:rsidRDefault="00000000">
      <w:pPr>
        <w:pStyle w:val="BodyText"/>
        <w:rPr>
          <w:lang w:val="es-ES"/>
        </w:rPr>
      </w:pPr>
      <w:r w:rsidRPr="00C47987">
        <w:rPr>
          <w:b/>
          <w:bCs/>
          <w:lang w:val="es-ES"/>
        </w:rPr>
        <w:t>Condiciones y riesgos.</w:t>
      </w:r>
      <w:r w:rsidRPr="00C47987">
        <w:rPr>
          <w:lang w:val="es-ES"/>
        </w:rPr>
        <w:t xml:space="preserve"> Registro de productores, metas graduales, autoridad que fiscalice, reglas para los sistemas colectivos y transparencia en el uso de las contribuciones. Los resultados oficiales de cumplimiento de metas en la región no pudieron verificarse, y la experiencia sugiere empezar por pocos flujos y metas moderadas. Un fondo alimentado por las contribuciones puede financiar infraestructura municipal de separación y apoyo a recicladores, a la manera del Fondo para el Reciclaje de Chile (Ministerio del Medio Ambiente de Chile, 2016, art. 31).</w:t>
      </w:r>
    </w:p>
    <w:p w14:paraId="7A704C96" w14:textId="77777777" w:rsidR="00786792" w:rsidRPr="00C47987" w:rsidRDefault="00000000">
      <w:pPr>
        <w:pStyle w:val="Heading3"/>
        <w:rPr>
          <w:lang w:val="es-ES"/>
        </w:rPr>
      </w:pPr>
      <w:bookmarkStart w:id="78" w:name="ecomodulación-de-las-contribuciones"/>
      <w:bookmarkStart w:id="79" w:name="_Toc243639425"/>
      <w:bookmarkEnd w:id="76"/>
      <w:r w:rsidRPr="00C47987">
        <w:rPr>
          <w:lang w:val="es-ES"/>
        </w:rPr>
        <w:t xml:space="preserve">9.4.2 </w:t>
      </w:r>
      <w:proofErr w:type="spellStart"/>
      <w:r w:rsidRPr="00C47987">
        <w:rPr>
          <w:lang w:val="es-ES"/>
        </w:rPr>
        <w:t>Ecomodulación</w:t>
      </w:r>
      <w:proofErr w:type="spellEnd"/>
      <w:r w:rsidRPr="00C47987">
        <w:rPr>
          <w:lang w:val="es-ES"/>
        </w:rPr>
        <w:t xml:space="preserve"> de las contribuciones</w:t>
      </w:r>
      <w:bookmarkEnd w:id="79"/>
    </w:p>
    <w:p w14:paraId="41371F89" w14:textId="77777777" w:rsidR="00786792" w:rsidRPr="00C47987" w:rsidRDefault="00000000">
      <w:pPr>
        <w:pStyle w:val="FirstParagraph"/>
        <w:rPr>
          <w:lang w:val="es-ES"/>
        </w:rPr>
      </w:pPr>
      <w:r w:rsidRPr="00C47987">
        <w:rPr>
          <w:b/>
          <w:bCs/>
          <w:lang w:val="es-ES"/>
        </w:rPr>
        <w:t>Qué es.</w:t>
      </w:r>
      <w:r w:rsidRPr="00C47987">
        <w:rPr>
          <w:lang w:val="es-ES"/>
        </w:rPr>
        <w:t xml:space="preserve"> El ajuste de la tarifa que paga cada productor según atributos de diseño del producto: durabilidad, reparabilidad, reciclabilidad, contenido reciclado y presencia de sustancias peligrosas. Sin </w:t>
      </w:r>
      <w:proofErr w:type="spellStart"/>
      <w:r w:rsidRPr="00C47987">
        <w:rPr>
          <w:lang w:val="es-ES"/>
        </w:rPr>
        <w:t>ecomodulación</w:t>
      </w:r>
      <w:proofErr w:type="spellEnd"/>
      <w:r w:rsidRPr="00C47987">
        <w:rPr>
          <w:lang w:val="es-ES"/>
        </w:rPr>
        <w:t xml:space="preserve">, la REP financia la </w:t>
      </w:r>
      <w:proofErr w:type="gramStart"/>
      <w:r w:rsidRPr="00C47987">
        <w:rPr>
          <w:lang w:val="es-ES"/>
        </w:rPr>
        <w:t>gestión</w:t>
      </w:r>
      <w:proofErr w:type="gramEnd"/>
      <w:r w:rsidRPr="00C47987">
        <w:rPr>
          <w:lang w:val="es-ES"/>
        </w:rPr>
        <w:t xml:space="preserve"> pero no incentiva el rediseño, y la tarifa opera como un cargo uniforme.</w:t>
      </w:r>
    </w:p>
    <w:p w14:paraId="7AC1AD26"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Debería incorporarse desde el diseño de la primera tarifa de la REP, con un conjunto pequeño de criterios verificables. Por ejemplo, un envase de plástico </w:t>
      </w:r>
      <w:proofErr w:type="spellStart"/>
      <w:r w:rsidRPr="00C47987">
        <w:rPr>
          <w:lang w:val="es-ES"/>
        </w:rPr>
        <w:t>monomaterial</w:t>
      </w:r>
      <w:proofErr w:type="spellEnd"/>
      <w:r w:rsidRPr="00C47987">
        <w:rPr>
          <w:lang w:val="es-ES"/>
        </w:rPr>
        <w:t xml:space="preserve"> fácil de reciclar pagaría menos que uno multicapa que no puede reciclarse, y un envase con material reciclado nacional obtendría una bonificación.</w:t>
      </w:r>
    </w:p>
    <w:p w14:paraId="731C7799" w14:textId="77777777" w:rsidR="00786792" w:rsidRPr="00C47987" w:rsidRDefault="00000000">
      <w:pPr>
        <w:pStyle w:val="BodyText"/>
        <w:rPr>
          <w:lang w:val="es-ES"/>
        </w:rPr>
      </w:pPr>
      <w:r w:rsidRPr="00C47987">
        <w:rPr>
          <w:b/>
          <w:bCs/>
          <w:lang w:val="es-ES"/>
        </w:rPr>
        <w:t>Ejemplos.</w:t>
      </w:r>
      <w:r w:rsidRPr="00C47987">
        <w:rPr>
          <w:lang w:val="es-ES"/>
        </w:rPr>
        <w:t xml:space="preserve"> El decreto chileno de envases fija recargos y bonificaciones según la dificultad de recolección y de valorización y el uso de material reciclado nacional (Ministerio del Medio Ambiente de Chile, 2020, art. 20). En Francia, el esquema de textiles ofrece un descuento de 50 % por incorporar </w:t>
      </w:r>
      <w:r w:rsidRPr="00C47987">
        <w:rPr>
          <w:lang w:val="es-ES"/>
        </w:rPr>
        <w:lastRenderedPageBreak/>
        <w:t xml:space="preserve">15 % de fibras recicladas y un bono de 75 % por durabilidad (Brown y </w:t>
      </w:r>
      <w:proofErr w:type="spellStart"/>
      <w:r w:rsidRPr="00C47987">
        <w:rPr>
          <w:lang w:val="es-ES"/>
        </w:rPr>
        <w:t>Börkey</w:t>
      </w:r>
      <w:proofErr w:type="spellEnd"/>
      <w:r w:rsidRPr="00C47987">
        <w:rPr>
          <w:lang w:val="es-ES"/>
        </w:rPr>
        <w:t>, 2024, p. 31). El Reglamento europeo de envases prevé un marco de modulación basado en la reciclabilidad (Parlamento Europeo y Consejo de la Unión Europea, 2025, art. 7).</w:t>
      </w:r>
    </w:p>
    <w:p w14:paraId="26251EE5" w14:textId="77777777" w:rsidR="00786792" w:rsidRPr="00C47987" w:rsidRDefault="00000000">
      <w:pPr>
        <w:pStyle w:val="BodyText"/>
        <w:rPr>
          <w:lang w:val="es-ES"/>
        </w:rPr>
      </w:pPr>
      <w:r w:rsidRPr="00C47987">
        <w:rPr>
          <w:b/>
          <w:bCs/>
          <w:lang w:val="es-ES"/>
        </w:rPr>
        <w:t>Sectores y datos.</w:t>
      </w:r>
      <w:r w:rsidRPr="00C47987">
        <w:rPr>
          <w:lang w:val="es-ES"/>
        </w:rPr>
        <w:t xml:space="preserve"> Industrias (alta), por su incidencia en el diseño de envases; residuos (media). La OCDE advierte que, cuando la diferencia de tarifa es pequeña frente al precio del producto, el incentivo al rediseño es débil (Brown y </w:t>
      </w:r>
      <w:proofErr w:type="spellStart"/>
      <w:r w:rsidRPr="00C47987">
        <w:rPr>
          <w:lang w:val="es-ES"/>
        </w:rPr>
        <w:t>Börkey</w:t>
      </w:r>
      <w:proofErr w:type="spellEnd"/>
      <w:r w:rsidRPr="00C47987">
        <w:rPr>
          <w:lang w:val="es-ES"/>
        </w:rPr>
        <w:t>, 2024, p. 31).</w:t>
      </w:r>
    </w:p>
    <w:p w14:paraId="791F09D6" w14:textId="77777777" w:rsidR="00786792" w:rsidRPr="00C47987" w:rsidRDefault="00000000">
      <w:pPr>
        <w:pStyle w:val="BodyText"/>
        <w:rPr>
          <w:lang w:val="es-ES"/>
        </w:rPr>
      </w:pPr>
      <w:r w:rsidRPr="00C47987">
        <w:rPr>
          <w:b/>
          <w:bCs/>
          <w:lang w:val="es-ES"/>
        </w:rPr>
        <w:t>Condiciones y riesgos.</w:t>
      </w:r>
      <w:r w:rsidRPr="00C47987">
        <w:rPr>
          <w:lang w:val="es-ES"/>
        </w:rPr>
        <w:t xml:space="preserve"> Criterios armonizados de reciclabilidad, datos por producto y una diferencia de tarifa suficiente.</w:t>
      </w:r>
    </w:p>
    <w:p w14:paraId="36C93DFF" w14:textId="77777777" w:rsidR="00786792" w:rsidRPr="00C47987" w:rsidRDefault="00000000">
      <w:pPr>
        <w:pStyle w:val="Heading3"/>
        <w:rPr>
          <w:lang w:val="es-ES"/>
        </w:rPr>
      </w:pPr>
      <w:bookmarkStart w:id="80" w:name="X63744d4f69a8ddf088b8273b5cbc98b77d479d1"/>
      <w:bookmarkStart w:id="81" w:name="_Toc243639426"/>
      <w:bookmarkEnd w:id="78"/>
      <w:r w:rsidRPr="00C47987">
        <w:rPr>
          <w:lang w:val="es-ES"/>
        </w:rPr>
        <w:t>9.4.3 Contenido mínimo de material reciclado y normas para el material secundario</w:t>
      </w:r>
      <w:bookmarkEnd w:id="81"/>
    </w:p>
    <w:p w14:paraId="615C1EA6" w14:textId="77777777" w:rsidR="00786792" w:rsidRPr="00C47987" w:rsidRDefault="00000000">
      <w:pPr>
        <w:pStyle w:val="FirstParagraph"/>
        <w:rPr>
          <w:lang w:val="es-ES"/>
        </w:rPr>
      </w:pPr>
      <w:r w:rsidRPr="00C47987">
        <w:rPr>
          <w:b/>
          <w:bCs/>
          <w:lang w:val="es-ES"/>
        </w:rPr>
        <w:t>Qué es.</w:t>
      </w:r>
      <w:r w:rsidRPr="00C47987">
        <w:rPr>
          <w:lang w:val="es-ES"/>
        </w:rPr>
        <w:t xml:space="preserve"> Una obligación de que ciertos productos incorporen una proporción mínima de material reciclado. Crea demanda para el material que recuperan los sistemas de REP y los recicladores, y cierra el ciclo entre recolección y reindustrialización. Se complementa con normas técnicas que den confianza a quien compra material secundario.</w:t>
      </w:r>
    </w:p>
    <w:p w14:paraId="2610BD4B"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Hay dos puntos de entrada. El primero son las botellas de plástico PET, donde el país ya regula los plásticos de un solo uso (Asamblea Nacional de Panamá, 2020); una meta gradual de contenido reciclado daría salida al plástico recuperado. El segundo es la construcción: la Hoja de Ruta propone una “mina urbana” para trituración de concreto y tratamiento de metales de la construcción y la demolición, y bloques y adoquines con residuos de obra (Ministerio de Ambiente de Panamá y Programa de las Naciones Unidas para el Desarrollo, 2024, p. 48 y 57). Una norma técnica sobre áridos reciclados abriría el mercado a ese material.</w:t>
      </w:r>
    </w:p>
    <w:p w14:paraId="6B3AAACE" w14:textId="77777777" w:rsidR="00786792" w:rsidRPr="00C47987" w:rsidRDefault="00000000">
      <w:pPr>
        <w:pStyle w:val="BodyText"/>
        <w:rPr>
          <w:lang w:val="es-ES"/>
        </w:rPr>
      </w:pPr>
      <w:r w:rsidRPr="00C47987">
        <w:rPr>
          <w:b/>
          <w:bCs/>
          <w:lang w:val="es-ES"/>
        </w:rPr>
        <w:t>Ejemplos.</w:t>
      </w:r>
      <w:r w:rsidRPr="00C47987">
        <w:rPr>
          <w:lang w:val="es-ES"/>
        </w:rPr>
        <w:t xml:space="preserve"> La Unión Europea exige 25 % de plástico reciclado en las botellas PET desde 2025 y 30 % desde 2030 (Parlamento Europeo y Consejo de la Unión Europea, 2019, art. 6). Colombia exige 50 % en las botellas de agua para 2025 y 90 % para 2030 (Congreso de la República de Colombia, 2022, art. 17), y Perú, al menos 15 % (Congreso de la República del Perú, 2018, art. 10).</w:t>
      </w:r>
    </w:p>
    <w:p w14:paraId="44B78265" w14:textId="77777777" w:rsidR="00786792" w:rsidRPr="00C47987" w:rsidRDefault="00000000">
      <w:pPr>
        <w:pStyle w:val="BodyText"/>
        <w:rPr>
          <w:lang w:val="es-ES"/>
        </w:rPr>
      </w:pPr>
      <w:r w:rsidRPr="00C47987">
        <w:rPr>
          <w:b/>
          <w:bCs/>
          <w:lang w:val="es-ES"/>
        </w:rPr>
        <w:t>Sectores y datos.</w:t>
      </w:r>
      <w:r w:rsidRPr="00C47987">
        <w:rPr>
          <w:lang w:val="es-ES"/>
        </w:rPr>
        <w:t xml:space="preserve"> Industrias (plástico y minerales no metálicos), ciudades y construcción, y residuos. Las exportaciones de desechos de plástico y de papel son de </w:t>
      </w:r>
      <w:proofErr w:type="gramStart"/>
      <w:r w:rsidRPr="00C47987">
        <w:rPr>
          <w:lang w:val="es-ES"/>
        </w:rPr>
        <w:t>pocas miles</w:t>
      </w:r>
      <w:proofErr w:type="gramEnd"/>
      <w:r w:rsidRPr="00C47987">
        <w:rPr>
          <w:lang w:val="es-ES"/>
        </w:rPr>
        <w:t xml:space="preserve"> de toneladas al año, lo que muestra un mercado de demanda interna todavía incipiente.</w:t>
      </w:r>
    </w:p>
    <w:p w14:paraId="4F122333" w14:textId="77777777" w:rsidR="00786792" w:rsidRPr="00C47987" w:rsidRDefault="00000000">
      <w:pPr>
        <w:pStyle w:val="BodyText"/>
        <w:rPr>
          <w:lang w:val="es-ES"/>
        </w:rPr>
      </w:pPr>
      <w:r w:rsidRPr="00C47987">
        <w:rPr>
          <w:b/>
          <w:bCs/>
          <w:lang w:val="es-ES"/>
        </w:rPr>
        <w:t>Condiciones y riesgos.</w:t>
      </w:r>
      <w:r w:rsidRPr="00C47987">
        <w:rPr>
          <w:lang w:val="es-ES"/>
        </w:rPr>
        <w:t xml:space="preserve"> Capacidad de reciclaje instalada que cumpla las especificaciones, y metas graduales. No se encontró una evaluación verificada del efecto de estas metas.</w:t>
      </w:r>
    </w:p>
    <w:p w14:paraId="05DD3273" w14:textId="77777777" w:rsidR="00786792" w:rsidRPr="00C47987" w:rsidRDefault="00000000">
      <w:pPr>
        <w:pStyle w:val="Heading2"/>
        <w:rPr>
          <w:lang w:val="es-ES"/>
        </w:rPr>
      </w:pPr>
      <w:bookmarkStart w:id="82" w:name="instrumentos-tributarios-y-tarifarios"/>
      <w:bookmarkStart w:id="83" w:name="_Toc243639427"/>
      <w:bookmarkEnd w:id="74"/>
      <w:bookmarkEnd w:id="80"/>
      <w:r w:rsidRPr="00C47987">
        <w:rPr>
          <w:lang w:val="es-ES"/>
        </w:rPr>
        <w:t>9.5 Instrumentos tributarios y tarifarios</w:t>
      </w:r>
      <w:bookmarkEnd w:id="83"/>
    </w:p>
    <w:p w14:paraId="11E50DDE" w14:textId="77777777" w:rsidR="00786792" w:rsidRPr="00C47987" w:rsidRDefault="00000000">
      <w:pPr>
        <w:pStyle w:val="Heading3"/>
        <w:rPr>
          <w:lang w:val="es-ES"/>
        </w:rPr>
      </w:pPr>
      <w:bookmarkStart w:id="84" w:name="Xc8f99d518703a163a5aa8587791a6209566f28c"/>
      <w:bookmarkStart w:id="85" w:name="_Toc243639428"/>
      <w:r w:rsidRPr="00C47987">
        <w:rPr>
          <w:lang w:val="es-ES"/>
        </w:rPr>
        <w:t>9.5.1 Sistema de depósito y retorno de envases de bebidas</w:t>
      </w:r>
      <w:bookmarkEnd w:id="85"/>
    </w:p>
    <w:p w14:paraId="1B51B7F2" w14:textId="77777777" w:rsidR="00786792" w:rsidRPr="00C47987" w:rsidRDefault="00000000">
      <w:pPr>
        <w:pStyle w:val="FirstParagraph"/>
        <w:rPr>
          <w:lang w:val="es-ES"/>
        </w:rPr>
      </w:pPr>
      <w:r w:rsidRPr="00C47987">
        <w:rPr>
          <w:b/>
          <w:bCs/>
          <w:lang w:val="es-ES"/>
        </w:rPr>
        <w:t>Qué es.</w:t>
      </w:r>
      <w:r w:rsidRPr="00C47987">
        <w:rPr>
          <w:lang w:val="es-ES"/>
        </w:rPr>
        <w:t xml:space="preserve"> El consumidor paga un depósito al comprar una bebida envasada y lo recupera al devolver el envase en un punto de retorno. Es una forma de recolección dentro de un esquema de REP, y los depósitos no reclamados financian parte del sistema.</w:t>
      </w:r>
    </w:p>
    <w:p w14:paraId="290A7E88" w14:textId="77777777" w:rsidR="00786792" w:rsidRPr="00C47987" w:rsidRDefault="00000000">
      <w:pPr>
        <w:pStyle w:val="BodyText"/>
        <w:rPr>
          <w:lang w:val="es-ES"/>
        </w:rPr>
      </w:pPr>
      <w:r w:rsidRPr="00C47987">
        <w:rPr>
          <w:b/>
          <w:bCs/>
          <w:lang w:val="es-ES"/>
        </w:rPr>
        <w:lastRenderedPageBreak/>
        <w:t>Cómo se aplicaría en Panamá.</w:t>
      </w:r>
      <w:r w:rsidRPr="00C47987">
        <w:rPr>
          <w:lang w:val="es-ES"/>
        </w:rPr>
        <w:t xml:space="preserve"> La Hoja de Ruta propone un estudio de prefactibilidad de un sistema de depósito y devolución de envases en la ciudad de Panamá (Ministerio de Ambiente de Panamá y Programa de las Naciones Unidas para el Desarrollo, 2024, p. 42 y 56-57). La propuesta es empezar por botellas de plástico, latas y vidrio de bebidas, con puntos de retorno en comercios, y operar el sistema dentro de la REP de envases. El sector de elaboración de bebidas y el comercio al por menor son los actores centrales.</w:t>
      </w:r>
    </w:p>
    <w:p w14:paraId="12A4E30D" w14:textId="77777777" w:rsidR="00786792" w:rsidRPr="00C47987" w:rsidRDefault="00000000">
      <w:pPr>
        <w:pStyle w:val="BodyText"/>
        <w:rPr>
          <w:lang w:val="es-ES"/>
        </w:rPr>
      </w:pPr>
      <w:r w:rsidRPr="00C47987">
        <w:rPr>
          <w:b/>
          <w:bCs/>
          <w:lang w:val="es-ES"/>
        </w:rPr>
        <w:t>Ejemplos.</w:t>
      </w:r>
      <w:r w:rsidRPr="00C47987">
        <w:rPr>
          <w:lang w:val="es-ES"/>
        </w:rPr>
        <w:t xml:space="preserve"> En los países europeos con sistemas plenamente operativos, la recogida supera el 85 % y la basura dispersa se reduce entre 40 % y 60 % (</w:t>
      </w:r>
      <w:proofErr w:type="spellStart"/>
      <w:r w:rsidRPr="00C47987">
        <w:rPr>
          <w:lang w:val="es-ES"/>
        </w:rPr>
        <w:t>Sidorczuk-Pietraszko</w:t>
      </w:r>
      <w:proofErr w:type="spellEnd"/>
      <w:r w:rsidRPr="00C47987">
        <w:rPr>
          <w:lang w:val="es-ES"/>
        </w:rPr>
        <w:t xml:space="preserve"> et al., 2025, p. 1 y 7). Ecuador creó en 2011 un impuesto redimible de USD 0,02 por botella plástica no retornable: la recolección llegó a 81 % el primer año y superó el 100 % después, lo que indica ingreso de botellas desde países vecinos, y en 2012-2014 se devolvieron USD 96,3 millones frente a USD 83,6 millones recaudados (Pinos et al., 2018, pp. 129-130).</w:t>
      </w:r>
    </w:p>
    <w:p w14:paraId="5AA733AD" w14:textId="77777777" w:rsidR="00786792" w:rsidRPr="00C47987" w:rsidRDefault="00000000">
      <w:pPr>
        <w:pStyle w:val="BodyText"/>
        <w:rPr>
          <w:lang w:val="es-ES"/>
        </w:rPr>
      </w:pPr>
      <w:r w:rsidRPr="00C47987">
        <w:rPr>
          <w:b/>
          <w:bCs/>
          <w:lang w:val="es-ES"/>
        </w:rPr>
        <w:t>Sectores y datos.</w:t>
      </w:r>
      <w:r w:rsidRPr="00C47987">
        <w:rPr>
          <w:lang w:val="es-ES"/>
        </w:rPr>
        <w:t xml:space="preserve"> Residuos y bebidas (alta), comercio y ciudades (media).</w:t>
      </w:r>
    </w:p>
    <w:p w14:paraId="5B765866" w14:textId="77777777" w:rsidR="00786792" w:rsidRPr="00C47987" w:rsidRDefault="00000000">
      <w:pPr>
        <w:pStyle w:val="BodyText"/>
        <w:rPr>
          <w:lang w:val="es-ES"/>
        </w:rPr>
      </w:pPr>
      <w:r w:rsidRPr="00C47987">
        <w:rPr>
          <w:b/>
          <w:bCs/>
          <w:lang w:val="es-ES"/>
        </w:rPr>
        <w:t>Condiciones y riesgos.</w:t>
      </w:r>
      <w:r w:rsidRPr="00C47987">
        <w:rPr>
          <w:lang w:val="es-ES"/>
        </w:rPr>
        <w:t xml:space="preserve"> Un monto de depósito suficiente, red de retorno, control del ingreso de envases por las fronteras y tratamiento de los depósitos no reclamados. La experiencia ecuatoriana indica que sin control aduanero el sistema pierde recursos.</w:t>
      </w:r>
    </w:p>
    <w:p w14:paraId="662A381D" w14:textId="77777777" w:rsidR="00786792" w:rsidRPr="00C47987" w:rsidRDefault="00000000">
      <w:pPr>
        <w:pStyle w:val="Heading3"/>
        <w:rPr>
          <w:lang w:val="es-ES"/>
        </w:rPr>
      </w:pPr>
      <w:bookmarkStart w:id="86" w:name="X38f3546743a52f1be92243fd6e10564d7fcf9a3"/>
      <w:bookmarkStart w:id="87" w:name="_Toc243639429"/>
      <w:bookmarkEnd w:id="84"/>
      <w:r w:rsidRPr="00C47987">
        <w:rPr>
          <w:lang w:val="es-ES"/>
        </w:rPr>
        <w:t>9.5.2 Tarifa de aseo a costo real con pago por generación, y tasa de disposición final</w:t>
      </w:r>
      <w:bookmarkEnd w:id="87"/>
    </w:p>
    <w:p w14:paraId="7CB7A26C" w14:textId="77777777" w:rsidR="00786792" w:rsidRPr="00C47987" w:rsidRDefault="00000000">
      <w:pPr>
        <w:pStyle w:val="FirstParagraph"/>
        <w:rPr>
          <w:lang w:val="es-ES"/>
        </w:rPr>
      </w:pPr>
      <w:r w:rsidRPr="00C47987">
        <w:rPr>
          <w:b/>
          <w:bCs/>
          <w:lang w:val="es-ES"/>
        </w:rPr>
        <w:t>Qué es.</w:t>
      </w:r>
      <w:r w:rsidRPr="00C47987">
        <w:rPr>
          <w:lang w:val="es-ES"/>
        </w:rPr>
        <w:t xml:space="preserve"> Dos instrumentos complementarios. La tarifa de aseo a costo real cobra el servicio por lo que cuesta prestarlo, y su variante de pago por generación cobra según la cantidad de residuo mezclado que produce cada usuario, con tarifa menor para quien separa reciclables. La tasa de disposición final grava el vertido de ciertos residuos para que reciclar o prevenir sea más competitivo.</w:t>
      </w:r>
    </w:p>
    <w:p w14:paraId="2BDF0D09"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El servicio llega al 64 % del peso, el Censo de 2023 registra viviendas que queman su basura (Instituto Nacional de Estadística y Censo (INEC), 2023), y hay dos rellenos sanitarios y más de 57 vertederos (Programa de las Naciones Unidas para el Desarrollo (PNUD) Panamá, 2023, p. 4). Cobrar la tarifa a costo real es un requisito de sostenibilidad financiera de la recolección selectiva, con tarifa solidaria para hogares vulnerables, como recomienda la CEPAL (Miguel et al., 2021, pp. 72-73). El pago por generación exige contenedores identificados y un catastro de usuarios, por lo que corresponde al segundo tiempo y a ciudades piloto. La tasa de disposición final se propone primero para los residuos de construcción y demolición y los residuos no municipales, y solo cuando existan alternativas de valorización y rellenos controlados; antes de eso incentiva el vertido ilegal.</w:t>
      </w:r>
    </w:p>
    <w:p w14:paraId="2703D93A" w14:textId="77777777" w:rsidR="00786792" w:rsidRPr="00C47987" w:rsidRDefault="00000000">
      <w:pPr>
        <w:pStyle w:val="BodyText"/>
        <w:rPr>
          <w:lang w:val="es-ES"/>
        </w:rPr>
      </w:pPr>
      <w:r w:rsidRPr="00C47987">
        <w:rPr>
          <w:b/>
          <w:bCs/>
          <w:lang w:val="es-ES"/>
        </w:rPr>
        <w:t>Ejemplos.</w:t>
      </w:r>
      <w:r w:rsidRPr="00C47987">
        <w:rPr>
          <w:lang w:val="es-ES"/>
        </w:rPr>
        <w:t xml:space="preserve"> Veinte Estados de la Unión Europea aplican pago por generación y 22 aplican impuesto al vertido, con un promedio de entre 39 y 46 euros por tonelada (Agencia Europea de Medio Ambiente, 2023). Los cinco Estados europeos con mayor reciclaje combinan estos instrumentos con recogida de biorresiduos, y la Agencia Europea de Medio Ambiente advierte que ningún instrumento aislado logra tasas altas de reciclaje (Agencia Europea de Medio Ambiente, 2023). El Banco </w:t>
      </w:r>
      <w:r w:rsidRPr="00C47987">
        <w:rPr>
          <w:lang w:val="es-ES"/>
        </w:rPr>
        <w:lastRenderedPageBreak/>
        <w:t>Mundial señala que la gestión básica cuesta al menos USD 35 por tonelada en países de ingreso bajo, que absorbe más del 10 % de los presupuestos municipales en ingreso medio, y que los esquemas por volumen requieren planificación coordinada y fuerte control (Kaza et al., 2018, p. 101). La Ley 33 de 2018 ya manda crear incentivos económicos y fiscales a la recuperación de materiales (Asamblea Nacional de Panamá, 2018, arts. 25-27).</w:t>
      </w:r>
    </w:p>
    <w:p w14:paraId="59B1606F" w14:textId="77777777" w:rsidR="00786792" w:rsidRPr="00C47987" w:rsidRDefault="00000000">
      <w:pPr>
        <w:pStyle w:val="BodyText"/>
        <w:rPr>
          <w:lang w:val="es-ES"/>
        </w:rPr>
      </w:pPr>
      <w:r w:rsidRPr="00C47987">
        <w:rPr>
          <w:b/>
          <w:bCs/>
          <w:lang w:val="es-ES"/>
        </w:rPr>
        <w:t>Sectores y datos.</w:t>
      </w:r>
      <w:r w:rsidRPr="00C47987">
        <w:rPr>
          <w:lang w:val="es-ES"/>
        </w:rPr>
        <w:t xml:space="preserve"> Residuos y ciudades y construcción (alta).</w:t>
      </w:r>
    </w:p>
    <w:p w14:paraId="04CD5E6A" w14:textId="77777777" w:rsidR="00786792" w:rsidRPr="00C47987" w:rsidRDefault="00000000">
      <w:pPr>
        <w:pStyle w:val="BodyText"/>
        <w:rPr>
          <w:lang w:val="es-ES"/>
        </w:rPr>
      </w:pPr>
      <w:r w:rsidRPr="00C47987">
        <w:rPr>
          <w:b/>
          <w:bCs/>
          <w:lang w:val="es-ES"/>
        </w:rPr>
        <w:t>Condiciones y riesgos.</w:t>
      </w:r>
      <w:r w:rsidRPr="00C47987">
        <w:rPr>
          <w:lang w:val="es-ES"/>
        </w:rPr>
        <w:t xml:space="preserve"> Catastro de usuarios, recolección selectiva disponible, rellenos controlados y fiscalización; protección de hogares vulnerables.</w:t>
      </w:r>
    </w:p>
    <w:p w14:paraId="55ABC50D" w14:textId="77777777" w:rsidR="00786792" w:rsidRPr="00C47987" w:rsidRDefault="00000000">
      <w:pPr>
        <w:pStyle w:val="Heading3"/>
        <w:rPr>
          <w:lang w:val="es-ES"/>
        </w:rPr>
      </w:pPr>
      <w:bookmarkStart w:id="88" w:name="X61a6e9aa7f6ba9ff4c9eb1886de47fc2aca29a2"/>
      <w:bookmarkStart w:id="89" w:name="_Toc243639430"/>
      <w:bookmarkEnd w:id="86"/>
      <w:r w:rsidRPr="00C47987">
        <w:rPr>
          <w:lang w:val="es-ES"/>
        </w:rPr>
        <w:t>9.5.3 Incentivos fiscales a la inversión circular</w:t>
      </w:r>
      <w:bookmarkEnd w:id="89"/>
    </w:p>
    <w:p w14:paraId="39B35492" w14:textId="77777777" w:rsidR="00786792" w:rsidRPr="00C47987" w:rsidRDefault="00000000">
      <w:pPr>
        <w:pStyle w:val="FirstParagraph"/>
        <w:rPr>
          <w:lang w:val="es-ES"/>
        </w:rPr>
      </w:pPr>
      <w:r w:rsidRPr="00C47987">
        <w:rPr>
          <w:b/>
          <w:bCs/>
          <w:lang w:val="es-ES"/>
        </w:rPr>
        <w:t>Qué es.</w:t>
      </w:r>
      <w:r w:rsidRPr="00C47987">
        <w:rPr>
          <w:lang w:val="es-ES"/>
        </w:rPr>
        <w:t xml:space="preserve"> Beneficios tributarios (exoneración de aranceles y del impuesto de transferencia de bienes muebles y servicios, depreciación acelerada, créditos fiscales) que reducen el costo de capital de inversiones en reciclaje, valorización, tratamiento de agua y eficiencia en el uso de recursos.</w:t>
      </w:r>
    </w:p>
    <w:p w14:paraId="2FC03E81"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La Hoja de Ruta propone revisar la Ley de Incentivos Ambientales para incluir medidas de economía circular (Ministerio de Ambiente de Panamá y Programa de las Naciones Unidas para el Desarrollo, 2024, pp. 35-37), y la Ley 33 de 2018 ya ordena crear incentivos fiscales a la recuperación de materiales (Asamblea Nacional de Panamá, 2018, arts. 25-27). Panamá tiene un precedente verificado: el régimen de energía solar combina exoneración de impuestos de importación y del impuesto de transferencia, crédito fiscal y depreciación acelerada (Asamblea Nacional de la República de Panamá, 2013, art. 20). No se encontraron incentivos tributarios vigentes específicos para el reciclaje. La propuesta es extender un régimen de ese tipo a maquinaria y equipos de recolección selectiva, clasificación, reciclaje y compostaje, y a plantas de tratamiento y reúso de agua, con lista de bienes elegibles certificada por la autoridad competente.</w:t>
      </w:r>
    </w:p>
    <w:p w14:paraId="7D2AB00E" w14:textId="77777777" w:rsidR="00786792" w:rsidRPr="00C47987" w:rsidRDefault="00000000">
      <w:pPr>
        <w:pStyle w:val="BodyText"/>
        <w:rPr>
          <w:lang w:val="es-ES"/>
        </w:rPr>
      </w:pPr>
      <w:r w:rsidRPr="00C47987">
        <w:rPr>
          <w:b/>
          <w:bCs/>
          <w:lang w:val="es-ES"/>
        </w:rPr>
        <w:t>Ejemplos.</w:t>
      </w:r>
      <w:r w:rsidRPr="00C47987">
        <w:rPr>
          <w:lang w:val="es-ES"/>
        </w:rPr>
        <w:t xml:space="preserve"> Colombia exime del impuesto al valor agregado la importación de maquinaria no producida en el país destinada a reciclar basuras o desperdicios y a depurar aguas residuales, y otorga un descuento de 25 % del impuesto de renta por inversiones en control y mejoramiento ambiental (Gobierno de Colombia, 1989, arts. 255 y 428). El Programa de las Naciones Unidas para el Medio Ambiente recomienda igualar el trato tributario entre material virgen y reciclado (</w:t>
      </w:r>
      <w:proofErr w:type="spellStart"/>
      <w:r w:rsidRPr="00C47987">
        <w:rPr>
          <w:lang w:val="es-ES"/>
        </w:rPr>
        <w:t>United</w:t>
      </w:r>
      <w:proofErr w:type="spellEnd"/>
      <w:r w:rsidRPr="00C47987">
        <w:rPr>
          <w:lang w:val="es-ES"/>
        </w:rPr>
        <w:t xml:space="preserve"> Nations </w:t>
      </w:r>
      <w:proofErr w:type="spellStart"/>
      <w:r w:rsidRPr="00C47987">
        <w:rPr>
          <w:lang w:val="es-ES"/>
        </w:rPr>
        <w:t>Environment</w:t>
      </w:r>
      <w:proofErr w:type="spellEnd"/>
      <w:r w:rsidRPr="00C47987">
        <w:rPr>
          <w:lang w:val="es-ES"/>
        </w:rPr>
        <w:t xml:space="preserve"> </w:t>
      </w:r>
      <w:proofErr w:type="spellStart"/>
      <w:r w:rsidRPr="00C47987">
        <w:rPr>
          <w:lang w:val="es-ES"/>
        </w:rPr>
        <w:t>Programme</w:t>
      </w:r>
      <w:proofErr w:type="spellEnd"/>
      <w:r w:rsidRPr="00C47987">
        <w:rPr>
          <w:lang w:val="es-ES"/>
        </w:rPr>
        <w:t>, 2023, p. 71).</w:t>
      </w:r>
    </w:p>
    <w:p w14:paraId="69B0F714" w14:textId="77777777" w:rsidR="00786792" w:rsidRPr="00C47987" w:rsidRDefault="00000000">
      <w:pPr>
        <w:pStyle w:val="BodyText"/>
        <w:rPr>
          <w:lang w:val="es-ES"/>
        </w:rPr>
      </w:pPr>
      <w:r w:rsidRPr="00C47987">
        <w:rPr>
          <w:b/>
          <w:bCs/>
          <w:lang w:val="es-ES"/>
        </w:rPr>
        <w:t>Sectores y datos.</w:t>
      </w:r>
      <w:r w:rsidRPr="00C47987">
        <w:rPr>
          <w:lang w:val="es-ES"/>
        </w:rPr>
        <w:t xml:space="preserve"> Industrias, residuos y recursos hídricos (alta). La energía ya cuenta con su régimen.</w:t>
      </w:r>
    </w:p>
    <w:p w14:paraId="4503ACFB" w14:textId="77777777" w:rsidR="00786792" w:rsidRPr="00C47987" w:rsidRDefault="00000000">
      <w:pPr>
        <w:pStyle w:val="BodyText"/>
        <w:rPr>
          <w:lang w:val="es-ES"/>
        </w:rPr>
      </w:pPr>
      <w:r w:rsidRPr="00C47987">
        <w:rPr>
          <w:b/>
          <w:bCs/>
          <w:lang w:val="es-ES"/>
        </w:rPr>
        <w:t>Condiciones y riesgos.</w:t>
      </w:r>
      <w:r w:rsidRPr="00C47987">
        <w:rPr>
          <w:lang w:val="es-ES"/>
        </w:rPr>
        <w:t xml:space="preserve"> Costo fiscal (gasto tributario) que debe estimarse y revisarse, lista de bienes elegibles bien definida, y plazo con evaluación. No se encontraron evaluaciones verificadas de efecto de estos incentivos en la región.</w:t>
      </w:r>
    </w:p>
    <w:p w14:paraId="390FF68C" w14:textId="77777777" w:rsidR="00786792" w:rsidRPr="00C47987" w:rsidRDefault="00000000">
      <w:pPr>
        <w:pStyle w:val="Heading2"/>
        <w:rPr>
          <w:lang w:val="es-ES"/>
        </w:rPr>
      </w:pPr>
      <w:bookmarkStart w:id="90" w:name="instrumentos-financieros"/>
      <w:bookmarkStart w:id="91" w:name="_Toc243639431"/>
      <w:bookmarkEnd w:id="82"/>
      <w:bookmarkEnd w:id="88"/>
      <w:r w:rsidRPr="00C47987">
        <w:rPr>
          <w:lang w:val="es-ES"/>
        </w:rPr>
        <w:lastRenderedPageBreak/>
        <w:t>9.6 Instrumentos financieros</w:t>
      </w:r>
      <w:bookmarkEnd w:id="91"/>
    </w:p>
    <w:p w14:paraId="347218C6" w14:textId="77777777" w:rsidR="00786792" w:rsidRPr="00C47987" w:rsidRDefault="00000000">
      <w:pPr>
        <w:pStyle w:val="Heading3"/>
        <w:rPr>
          <w:lang w:val="es-ES"/>
        </w:rPr>
      </w:pPr>
      <w:bookmarkStart w:id="92" w:name="X13220a40cc5c53004032ed9a4e802e4bc79f1ff"/>
      <w:bookmarkStart w:id="93" w:name="_Toc243639432"/>
      <w:r w:rsidRPr="00C47987">
        <w:rPr>
          <w:lang w:val="es-ES"/>
        </w:rPr>
        <w:t>9.6.1 Criterios de economía circular en la taxonomía de finanzas sostenibles</w:t>
      </w:r>
      <w:bookmarkEnd w:id="93"/>
    </w:p>
    <w:p w14:paraId="182D3B73" w14:textId="77777777" w:rsidR="00786792" w:rsidRPr="00C47987" w:rsidRDefault="00000000">
      <w:pPr>
        <w:pStyle w:val="FirstParagraph"/>
        <w:rPr>
          <w:lang w:val="es-ES"/>
        </w:rPr>
      </w:pPr>
      <w:r w:rsidRPr="00C47987">
        <w:rPr>
          <w:b/>
          <w:bCs/>
          <w:lang w:val="es-ES"/>
        </w:rPr>
        <w:t>Qué es.</w:t>
      </w:r>
      <w:r w:rsidRPr="00C47987">
        <w:rPr>
          <w:lang w:val="es-ES"/>
        </w:rPr>
        <w:t xml:space="preserve"> La taxonomía clasifica qué actividades contribuyen a objetivos ambientales, con criterios técnicos. Sirve de lenguaje común para bancos, inversionistas y emisores de bonos, y reduce el riesgo de que se etiquete como verde lo que no lo es.</w:t>
      </w:r>
    </w:p>
    <w:p w14:paraId="1A4E6440"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La Taxonomía de Finanzas Sostenibles de Panamá incluye la transición hacia una economía circular entre sus siete objetivos, pero en esta primera fase solo el uso del suelo tiene criterios de contribución sustancial para todos los objetivos; en los demás sectores la economía circular opera como requisito de no causar daño significativo (Superintendencia de Bancos de Panamá et al., 2024, pp. 43-44). La propuesta es desarrollar criterios de contribución sustancial a la economía circular para gestión de residuos, construcción y manufactura. La propia taxonomía ya contiene puntos de partida: recolección segregada, compostaje y digestión anaeróbica en residuos (Superintendencia de Bancos de Panamá et al., 2024, p. 100), reutilización o reciclaje de al menos 20 % de los desechos de obra en construcción (Superintendencia de Bancos de Panamá et al., 2024, p. 90) y un plan de economía circular como requisito en manufactura (Superintendencia de Bancos de Panamá et al., 2024, pp. 47-48).</w:t>
      </w:r>
    </w:p>
    <w:p w14:paraId="4C68AAF0" w14:textId="77777777" w:rsidR="00786792" w:rsidRPr="00C47987" w:rsidRDefault="00000000">
      <w:pPr>
        <w:pStyle w:val="BodyText"/>
        <w:rPr>
          <w:lang w:val="es-ES"/>
        </w:rPr>
      </w:pPr>
      <w:r w:rsidRPr="00C47987">
        <w:rPr>
          <w:b/>
          <w:bCs/>
          <w:lang w:val="es-ES"/>
        </w:rPr>
        <w:t>Ejemplos.</w:t>
      </w:r>
      <w:r w:rsidRPr="00C47987">
        <w:rPr>
          <w:lang w:val="es-ES"/>
        </w:rPr>
        <w:t xml:space="preserve"> El Reglamento de taxonomía de la Unión Europea define la transición hacia una economía circular como objetivo con criterios de contribución sustancial, entre ellos la prevención de residuos de construcción y demolición (Parlamento Europeo and Consejo de la Unión Europea, 2020, arts. 9 y 13).</w:t>
      </w:r>
    </w:p>
    <w:p w14:paraId="6672A229" w14:textId="77777777" w:rsidR="00786792" w:rsidRPr="00C47987" w:rsidRDefault="00000000">
      <w:pPr>
        <w:pStyle w:val="BodyText"/>
        <w:rPr>
          <w:lang w:val="es-ES"/>
        </w:rPr>
      </w:pPr>
      <w:r w:rsidRPr="00C47987">
        <w:rPr>
          <w:b/>
          <w:bCs/>
          <w:lang w:val="es-ES"/>
        </w:rPr>
        <w:t>Sectores y datos.</w:t>
      </w:r>
      <w:r w:rsidRPr="00C47987">
        <w:rPr>
          <w:lang w:val="es-ES"/>
        </w:rPr>
        <w:t xml:space="preserve"> Todos; en particular residuos, construcción e industrias. El Programa de las Naciones Unidas para el Medio Ambiente identifica la falta de una taxonomía común de finanzas circulares como barrera en la región (</w:t>
      </w:r>
      <w:proofErr w:type="spellStart"/>
      <w:r w:rsidRPr="00C47987">
        <w:rPr>
          <w:lang w:val="es-ES"/>
        </w:rPr>
        <w:t>United</w:t>
      </w:r>
      <w:proofErr w:type="spellEnd"/>
      <w:r w:rsidRPr="00C47987">
        <w:rPr>
          <w:lang w:val="es-ES"/>
        </w:rPr>
        <w:t xml:space="preserve"> Nations </w:t>
      </w:r>
      <w:proofErr w:type="spellStart"/>
      <w:r w:rsidRPr="00C47987">
        <w:rPr>
          <w:lang w:val="es-ES"/>
        </w:rPr>
        <w:t>Environment</w:t>
      </w:r>
      <w:proofErr w:type="spellEnd"/>
      <w:r w:rsidRPr="00C47987">
        <w:rPr>
          <w:lang w:val="es-ES"/>
        </w:rPr>
        <w:t xml:space="preserve"> </w:t>
      </w:r>
      <w:proofErr w:type="spellStart"/>
      <w:r w:rsidRPr="00C47987">
        <w:rPr>
          <w:lang w:val="es-ES"/>
        </w:rPr>
        <w:t>Programme</w:t>
      </w:r>
      <w:proofErr w:type="spellEnd"/>
      <w:r w:rsidRPr="00C47987">
        <w:rPr>
          <w:lang w:val="es-ES"/>
        </w:rPr>
        <w:t>, 2023, p. 44).</w:t>
      </w:r>
    </w:p>
    <w:p w14:paraId="56C3EB17" w14:textId="77777777" w:rsidR="00786792" w:rsidRPr="00C47987" w:rsidRDefault="00000000">
      <w:pPr>
        <w:pStyle w:val="BodyText"/>
        <w:rPr>
          <w:lang w:val="es-ES"/>
        </w:rPr>
      </w:pPr>
      <w:r w:rsidRPr="00C47987">
        <w:rPr>
          <w:b/>
          <w:bCs/>
          <w:lang w:val="es-ES"/>
        </w:rPr>
        <w:t>Condiciones y riesgos.</w:t>
      </w:r>
      <w:r w:rsidRPr="00C47987">
        <w:rPr>
          <w:lang w:val="es-ES"/>
        </w:rPr>
        <w:t xml:space="preserve"> Coordinación entre las tres superintendencias y </w:t>
      </w:r>
      <w:proofErr w:type="spellStart"/>
      <w:r w:rsidRPr="00C47987">
        <w:rPr>
          <w:lang w:val="es-ES"/>
        </w:rPr>
        <w:t>MiAMBIENTE</w:t>
      </w:r>
      <w:proofErr w:type="spellEnd"/>
      <w:r w:rsidRPr="00C47987">
        <w:rPr>
          <w:lang w:val="es-ES"/>
        </w:rPr>
        <w:t>, y consistencia con el registro de productores y los indicadores de la plataforma.</w:t>
      </w:r>
    </w:p>
    <w:p w14:paraId="351EB649" w14:textId="77777777" w:rsidR="00786792" w:rsidRPr="00C47987" w:rsidRDefault="00000000">
      <w:pPr>
        <w:pStyle w:val="Heading3"/>
        <w:rPr>
          <w:lang w:val="es-ES"/>
        </w:rPr>
      </w:pPr>
      <w:bookmarkStart w:id="94" w:name="Xe3b750e41b49f59c0515e9cf672f5b0de399809"/>
      <w:bookmarkStart w:id="95" w:name="_Toc243639433"/>
      <w:bookmarkEnd w:id="92"/>
      <w:r w:rsidRPr="00C47987">
        <w:rPr>
          <w:lang w:val="es-ES"/>
        </w:rPr>
        <w:t>9.6.2 Bonos temáticos y marco soberano de financiamiento</w:t>
      </w:r>
      <w:bookmarkEnd w:id="95"/>
    </w:p>
    <w:p w14:paraId="7643DBB1" w14:textId="77777777" w:rsidR="00786792" w:rsidRPr="00C47987" w:rsidRDefault="00000000">
      <w:pPr>
        <w:pStyle w:val="FirstParagraph"/>
        <w:rPr>
          <w:lang w:val="es-ES"/>
        </w:rPr>
      </w:pPr>
      <w:r w:rsidRPr="00C47987">
        <w:rPr>
          <w:b/>
          <w:bCs/>
          <w:lang w:val="es-ES"/>
        </w:rPr>
        <w:t>Qué es.</w:t>
      </w:r>
      <w:r w:rsidRPr="00C47987">
        <w:rPr>
          <w:lang w:val="es-ES"/>
        </w:rPr>
        <w:t xml:space="preserve"> Bonos cuyos fondos se destinan a proyectos verdes elegibles (bonos verdes) o cuyas condiciones financieras dependen del cumplimiento de metas de desempeño (bonos vinculados a la sostenibilidad), emitidos por el soberano, entes públicos o empresas.</w:t>
      </w:r>
    </w:p>
    <w:p w14:paraId="245018F4"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El Marco de Financiamiento Sostenible de la República, adoptado en 2024, tiene entre sus categorías verdes la prevención y el control de la contaminación con adopción de procesos de economía circular y el tratamiento sostenible de agua potable y aguas residuales, y enumera ejemplos elegibles de reciclaje, reutilización y reparación (Ministerio de Economía y Finanzas de Panamá, 2024, pp. 22-24). La propuesta es construir una cartera de proyectos elegibles que lo use: centros de acopio y plantas de clasificación municipales, compostaje y aprovechamiento de residuos orgánicos, la “mina urbana” de residuos de construcción que propone la </w:t>
      </w:r>
      <w:r w:rsidRPr="00C47987">
        <w:rPr>
          <w:lang w:val="es-ES"/>
        </w:rPr>
        <w:lastRenderedPageBreak/>
        <w:t>Hoja de Ruta (Ministerio de Ambiente de Panamá y Programa de las Naciones Unidas para el Desarrollo, 2024, p. 57), y reducción de pérdidas y tratamiento en el sector de agua. Para empresas grandes, sobre todo en energía, los bonos vinculados a metas ofrecen una vía de financiamiento.</w:t>
      </w:r>
    </w:p>
    <w:p w14:paraId="2FDA01AA" w14:textId="77777777" w:rsidR="00786792" w:rsidRPr="00C47987" w:rsidRDefault="00000000">
      <w:pPr>
        <w:pStyle w:val="BodyText"/>
        <w:rPr>
          <w:lang w:val="es-ES"/>
        </w:rPr>
      </w:pPr>
      <w:r w:rsidRPr="00C47987">
        <w:rPr>
          <w:b/>
          <w:bCs/>
          <w:lang w:val="es-ES"/>
        </w:rPr>
        <w:t>Ejemplos.</w:t>
      </w:r>
      <w:r w:rsidRPr="00C47987">
        <w:rPr>
          <w:lang w:val="es-ES"/>
        </w:rPr>
        <w:t xml:space="preserve"> En América Latina, varios emisores corporativos han usado la categoría de economía circular en bonos verdes, aunque en la mayoría la centralidad de la economía circular es parcial (</w:t>
      </w:r>
      <w:proofErr w:type="spellStart"/>
      <w:r w:rsidRPr="00C47987">
        <w:rPr>
          <w:lang w:val="es-ES"/>
        </w:rPr>
        <w:t>United</w:t>
      </w:r>
      <w:proofErr w:type="spellEnd"/>
      <w:r w:rsidRPr="00C47987">
        <w:rPr>
          <w:lang w:val="es-ES"/>
        </w:rPr>
        <w:t xml:space="preserve"> Nations </w:t>
      </w:r>
      <w:proofErr w:type="spellStart"/>
      <w:r w:rsidRPr="00C47987">
        <w:rPr>
          <w:lang w:val="es-ES"/>
        </w:rPr>
        <w:t>Environment</w:t>
      </w:r>
      <w:proofErr w:type="spellEnd"/>
      <w:r w:rsidRPr="00C47987">
        <w:rPr>
          <w:lang w:val="es-ES"/>
        </w:rPr>
        <w:t xml:space="preserve"> </w:t>
      </w:r>
      <w:proofErr w:type="spellStart"/>
      <w:r w:rsidRPr="00C47987">
        <w:rPr>
          <w:lang w:val="es-ES"/>
        </w:rPr>
        <w:t>Programme</w:t>
      </w:r>
      <w:proofErr w:type="spellEnd"/>
      <w:r w:rsidRPr="00C47987">
        <w:rPr>
          <w:lang w:val="es-ES"/>
        </w:rPr>
        <w:t>, 2023, p. 38 y 87).</w:t>
      </w:r>
    </w:p>
    <w:p w14:paraId="597E9300" w14:textId="77777777" w:rsidR="00786792" w:rsidRPr="00C47987" w:rsidRDefault="00000000">
      <w:pPr>
        <w:pStyle w:val="BodyText"/>
        <w:rPr>
          <w:lang w:val="es-ES"/>
        </w:rPr>
      </w:pPr>
      <w:r w:rsidRPr="00C47987">
        <w:rPr>
          <w:b/>
          <w:bCs/>
          <w:lang w:val="es-ES"/>
        </w:rPr>
        <w:t>Sectores y datos.</w:t>
      </w:r>
      <w:r w:rsidRPr="00C47987">
        <w:rPr>
          <w:lang w:val="es-ES"/>
        </w:rPr>
        <w:t xml:space="preserve"> Residuos y recursos hídricos (alta), agricultura y alimentos (media). La cartera debe responder a la baja inversión extranjera y a la escala de los proyectos municipales.</w:t>
      </w:r>
    </w:p>
    <w:p w14:paraId="67DA4256" w14:textId="77777777" w:rsidR="00786792" w:rsidRPr="00C47987" w:rsidRDefault="00000000">
      <w:pPr>
        <w:pStyle w:val="BodyText"/>
        <w:rPr>
          <w:lang w:val="es-ES"/>
        </w:rPr>
      </w:pPr>
      <w:r w:rsidRPr="00C47987">
        <w:rPr>
          <w:b/>
          <w:bCs/>
          <w:lang w:val="es-ES"/>
        </w:rPr>
        <w:t>Condiciones y riesgos.</w:t>
      </w:r>
      <w:r w:rsidRPr="00C47987">
        <w:rPr>
          <w:lang w:val="es-ES"/>
        </w:rPr>
        <w:t xml:space="preserve"> El marco solo financia inversión pública presupuestada, con un máximo de 50 % de refinanciamiento (Ministerio de Economía y Finanzas de Panamá, 2024, p. 22), de modo que el cuello de botella es la preparación de proyectos, no la existencia del marco. Las emisiones realizadas bajo el marco no pudieron verificarse.</w:t>
      </w:r>
    </w:p>
    <w:p w14:paraId="3B2FC731" w14:textId="77777777" w:rsidR="00786792" w:rsidRPr="00C47987" w:rsidRDefault="00000000">
      <w:pPr>
        <w:pStyle w:val="Heading3"/>
        <w:rPr>
          <w:lang w:val="es-ES"/>
        </w:rPr>
      </w:pPr>
      <w:bookmarkStart w:id="96" w:name="X2fd68572a9d81a78c0b9585a83057e5422078cb"/>
      <w:bookmarkStart w:id="97" w:name="_Toc243639434"/>
      <w:bookmarkEnd w:id="94"/>
      <w:r w:rsidRPr="00C47987">
        <w:rPr>
          <w:lang w:val="es-ES"/>
        </w:rPr>
        <w:t>9.6.3 Crédito verde, garantías y financiamiento combinado para pequeñas empresas</w:t>
      </w:r>
      <w:bookmarkEnd w:id="97"/>
    </w:p>
    <w:p w14:paraId="32F9767F" w14:textId="77777777" w:rsidR="00786792" w:rsidRPr="00C47987" w:rsidRDefault="00000000">
      <w:pPr>
        <w:pStyle w:val="FirstParagraph"/>
        <w:rPr>
          <w:lang w:val="es-ES"/>
        </w:rPr>
      </w:pPr>
      <w:r w:rsidRPr="00C47987">
        <w:rPr>
          <w:b/>
          <w:bCs/>
          <w:lang w:val="es-ES"/>
        </w:rPr>
        <w:t>Qué es.</w:t>
      </w:r>
      <w:r w:rsidRPr="00C47987">
        <w:rPr>
          <w:lang w:val="es-ES"/>
        </w:rPr>
        <w:t xml:space="preserve"> Líneas de crédito de largo plazo y bajo costo, garantías parciales que reducen el riesgo percibido por los bancos y combinaciones de recursos concesionales y privados, dirigidas a negocios circulares que la banca clasifica como de alto riesgo.</w:t>
      </w:r>
    </w:p>
    <w:p w14:paraId="2743BBDB"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Las micro, pequeñas y medianas empresas son cerca del 96 % de las empresas, y la Hoja de Ruta propone capital semilla para el rediseño y la transformación de productos y subproductos (Ministerio de Ambiente de Panamá y Programa de las Naciones Unidas para el Desarrollo, 2024, p. 46). La propuesta es una línea dedicada, con banca pública o de desarrollo como administradora, plazos largos y un fondo de garantía parcial, para tres grupos: recuperadores y recicladores formalizados (que aportarían material al sistema de REP), pequeñas industrias que adopten ecodiseño, y productores agropecuarios que valoricen subproductos. La Ley 502 ya establece el acceso al financiamiento para emprendimientos circulares como finalidad (Asamblea Nacional de Panamá, 2025, art. 2).</w:t>
      </w:r>
    </w:p>
    <w:p w14:paraId="6C8A929A" w14:textId="77777777" w:rsidR="00786792" w:rsidRPr="00C47987" w:rsidRDefault="00000000">
      <w:pPr>
        <w:pStyle w:val="BodyText"/>
        <w:rPr>
          <w:lang w:val="es-ES"/>
        </w:rPr>
      </w:pPr>
      <w:r w:rsidRPr="00C47987">
        <w:rPr>
          <w:b/>
          <w:bCs/>
          <w:lang w:val="es-ES"/>
        </w:rPr>
        <w:t>Ejemplos.</w:t>
      </w:r>
      <w:r w:rsidRPr="00C47987">
        <w:rPr>
          <w:lang w:val="es-ES"/>
        </w:rPr>
        <w:t xml:space="preserve"> Bancóldex y la Corporación de Fomento de la Producción de Chile ofrecen préstamos de largo plazo, con plazos de hasta 15 años, y Chile cuenta con una línea de crédito verde (</w:t>
      </w:r>
      <w:proofErr w:type="spellStart"/>
      <w:r w:rsidRPr="00C47987">
        <w:rPr>
          <w:lang w:val="es-ES"/>
        </w:rPr>
        <w:t>United</w:t>
      </w:r>
      <w:proofErr w:type="spellEnd"/>
      <w:r w:rsidRPr="00C47987">
        <w:rPr>
          <w:lang w:val="es-ES"/>
        </w:rPr>
        <w:t xml:space="preserve"> Nations </w:t>
      </w:r>
      <w:proofErr w:type="spellStart"/>
      <w:r w:rsidRPr="00C47987">
        <w:rPr>
          <w:lang w:val="es-ES"/>
        </w:rPr>
        <w:t>Environment</w:t>
      </w:r>
      <w:proofErr w:type="spellEnd"/>
      <w:r w:rsidRPr="00C47987">
        <w:rPr>
          <w:lang w:val="es-ES"/>
        </w:rPr>
        <w:t xml:space="preserve"> </w:t>
      </w:r>
      <w:proofErr w:type="spellStart"/>
      <w:r w:rsidRPr="00C47987">
        <w:rPr>
          <w:lang w:val="es-ES"/>
        </w:rPr>
        <w:t>Programme</w:t>
      </w:r>
      <w:proofErr w:type="spellEnd"/>
      <w:r w:rsidRPr="00C47987">
        <w:rPr>
          <w:lang w:val="es-ES"/>
        </w:rPr>
        <w:t>, 2023, pp. 32, 38 y 48). Un fondo de inversión de impacto en Asia opera con una garantía de cartera de 50 % de la agencia de cooperación de Estados Unidos (</w:t>
      </w:r>
      <w:proofErr w:type="spellStart"/>
      <w:r w:rsidRPr="00C47987">
        <w:rPr>
          <w:lang w:val="es-ES"/>
        </w:rPr>
        <w:t>United</w:t>
      </w:r>
      <w:proofErr w:type="spellEnd"/>
      <w:r w:rsidRPr="00C47987">
        <w:rPr>
          <w:lang w:val="es-ES"/>
        </w:rPr>
        <w:t xml:space="preserve"> Nations </w:t>
      </w:r>
      <w:proofErr w:type="spellStart"/>
      <w:r w:rsidRPr="00C47987">
        <w:rPr>
          <w:lang w:val="es-ES"/>
        </w:rPr>
        <w:t>Environment</w:t>
      </w:r>
      <w:proofErr w:type="spellEnd"/>
      <w:r w:rsidRPr="00C47987">
        <w:rPr>
          <w:lang w:val="es-ES"/>
        </w:rPr>
        <w:t xml:space="preserve"> </w:t>
      </w:r>
      <w:proofErr w:type="spellStart"/>
      <w:r w:rsidRPr="00C47987">
        <w:rPr>
          <w:lang w:val="es-ES"/>
        </w:rPr>
        <w:t>Programme</w:t>
      </w:r>
      <w:proofErr w:type="spellEnd"/>
      <w:r w:rsidRPr="00C47987">
        <w:rPr>
          <w:lang w:val="es-ES"/>
        </w:rPr>
        <w:t>, 2023, p. 31). El Programa de las Naciones Unidas para el Medio Ambiente considera las finanzas combinadas la vía más prometedora para reducir el riesgo y atraer capital privado (</w:t>
      </w:r>
      <w:proofErr w:type="spellStart"/>
      <w:r w:rsidRPr="00C47987">
        <w:rPr>
          <w:lang w:val="es-ES"/>
        </w:rPr>
        <w:t>United</w:t>
      </w:r>
      <w:proofErr w:type="spellEnd"/>
      <w:r w:rsidRPr="00C47987">
        <w:rPr>
          <w:lang w:val="es-ES"/>
        </w:rPr>
        <w:t xml:space="preserve"> Nations </w:t>
      </w:r>
      <w:proofErr w:type="spellStart"/>
      <w:r w:rsidRPr="00C47987">
        <w:rPr>
          <w:lang w:val="es-ES"/>
        </w:rPr>
        <w:t>Environment</w:t>
      </w:r>
      <w:proofErr w:type="spellEnd"/>
      <w:r w:rsidRPr="00C47987">
        <w:rPr>
          <w:lang w:val="es-ES"/>
        </w:rPr>
        <w:t xml:space="preserve"> </w:t>
      </w:r>
      <w:proofErr w:type="spellStart"/>
      <w:r w:rsidRPr="00C47987">
        <w:rPr>
          <w:lang w:val="es-ES"/>
        </w:rPr>
        <w:t>Programme</w:t>
      </w:r>
      <w:proofErr w:type="spellEnd"/>
      <w:r w:rsidRPr="00C47987">
        <w:rPr>
          <w:lang w:val="es-ES"/>
        </w:rPr>
        <w:t>, 2023, p. 76).</w:t>
      </w:r>
    </w:p>
    <w:p w14:paraId="1B271A2E" w14:textId="77777777" w:rsidR="00786792" w:rsidRPr="00C47987" w:rsidRDefault="00000000">
      <w:pPr>
        <w:pStyle w:val="BodyText"/>
        <w:rPr>
          <w:lang w:val="es-ES"/>
        </w:rPr>
      </w:pPr>
      <w:r w:rsidRPr="00C47987">
        <w:rPr>
          <w:b/>
          <w:bCs/>
          <w:lang w:val="es-ES"/>
        </w:rPr>
        <w:t>Sectores y datos.</w:t>
      </w:r>
      <w:r w:rsidRPr="00C47987">
        <w:rPr>
          <w:lang w:val="es-ES"/>
        </w:rPr>
        <w:t xml:space="preserve"> Industrias, residuos y agricultura y alimentos. La recuperación de materiales es un campo de microempresas, y la informalidad estimada supera el 60 % en industrias y el 85 % en agricultura y alimentos.</w:t>
      </w:r>
    </w:p>
    <w:p w14:paraId="46241055" w14:textId="77777777" w:rsidR="00786792" w:rsidRPr="00C47987" w:rsidRDefault="00000000">
      <w:pPr>
        <w:pStyle w:val="BodyText"/>
        <w:rPr>
          <w:lang w:val="es-ES"/>
        </w:rPr>
      </w:pPr>
      <w:r w:rsidRPr="00C47987">
        <w:rPr>
          <w:b/>
          <w:bCs/>
          <w:lang w:val="es-ES"/>
        </w:rPr>
        <w:lastRenderedPageBreak/>
        <w:t>Condiciones y riesgos.</w:t>
      </w:r>
      <w:r w:rsidRPr="00C47987">
        <w:rPr>
          <w:lang w:val="es-ES"/>
        </w:rPr>
        <w:t xml:space="preserve"> Criterios de elegibilidad comunes con la taxonomía, capacitación de analistas de crédito, y formalización previa de los beneficiarios. No existe un fondo público de capital enfocado en economía circular en la región, y los mercados de capital de riesgo son incipientes (</w:t>
      </w:r>
      <w:proofErr w:type="spellStart"/>
      <w:r w:rsidRPr="00C47987">
        <w:rPr>
          <w:lang w:val="es-ES"/>
        </w:rPr>
        <w:t>United</w:t>
      </w:r>
      <w:proofErr w:type="spellEnd"/>
      <w:r w:rsidRPr="00C47987">
        <w:rPr>
          <w:lang w:val="es-ES"/>
        </w:rPr>
        <w:t xml:space="preserve"> Nations </w:t>
      </w:r>
      <w:proofErr w:type="spellStart"/>
      <w:r w:rsidRPr="00C47987">
        <w:rPr>
          <w:lang w:val="es-ES"/>
        </w:rPr>
        <w:t>Environment</w:t>
      </w:r>
      <w:proofErr w:type="spellEnd"/>
      <w:r w:rsidRPr="00C47987">
        <w:rPr>
          <w:lang w:val="es-ES"/>
        </w:rPr>
        <w:t xml:space="preserve"> </w:t>
      </w:r>
      <w:proofErr w:type="spellStart"/>
      <w:r w:rsidRPr="00C47987">
        <w:rPr>
          <w:lang w:val="es-ES"/>
        </w:rPr>
        <w:t>Programme</w:t>
      </w:r>
      <w:proofErr w:type="spellEnd"/>
      <w:r w:rsidRPr="00C47987">
        <w:rPr>
          <w:lang w:val="es-ES"/>
        </w:rPr>
        <w:t>, 2023, pp. 38-44).</w:t>
      </w:r>
    </w:p>
    <w:p w14:paraId="70935A81" w14:textId="77777777" w:rsidR="00786792" w:rsidRPr="00C47987" w:rsidRDefault="00000000">
      <w:pPr>
        <w:pStyle w:val="Heading2"/>
        <w:rPr>
          <w:lang w:val="es-ES"/>
        </w:rPr>
      </w:pPr>
      <w:bookmarkStart w:id="98" w:name="X9c326d3cccafe47f04eb9cff4dcc317a9cd6e68"/>
      <w:bookmarkStart w:id="99" w:name="_Toc243639435"/>
      <w:bookmarkEnd w:id="90"/>
      <w:bookmarkEnd w:id="96"/>
      <w:r w:rsidRPr="00C47987">
        <w:rPr>
          <w:lang w:val="es-ES"/>
        </w:rPr>
        <w:t>9.7 Instrumentos de promoción y facilitación de inversiones</w:t>
      </w:r>
      <w:bookmarkEnd w:id="99"/>
    </w:p>
    <w:p w14:paraId="6003E798" w14:textId="77777777" w:rsidR="00786792" w:rsidRPr="00C47987" w:rsidRDefault="00000000">
      <w:pPr>
        <w:pStyle w:val="Heading3"/>
        <w:rPr>
          <w:lang w:val="es-ES"/>
        </w:rPr>
      </w:pPr>
      <w:bookmarkStart w:id="100" w:name="compras-públicas-circulares"/>
      <w:bookmarkStart w:id="101" w:name="_Toc243639436"/>
      <w:r w:rsidRPr="00C47987">
        <w:rPr>
          <w:lang w:val="es-ES"/>
        </w:rPr>
        <w:t>9.7.1 Compras públicas circulares</w:t>
      </w:r>
      <w:bookmarkEnd w:id="101"/>
    </w:p>
    <w:p w14:paraId="10D89F3E" w14:textId="77777777" w:rsidR="00786792" w:rsidRPr="00C47987" w:rsidRDefault="00000000">
      <w:pPr>
        <w:pStyle w:val="FirstParagraph"/>
        <w:rPr>
          <w:lang w:val="es-ES"/>
        </w:rPr>
      </w:pPr>
      <w:r w:rsidRPr="00C47987">
        <w:rPr>
          <w:b/>
          <w:bCs/>
          <w:lang w:val="es-ES"/>
        </w:rPr>
        <w:t>Qué es.</w:t>
      </w:r>
      <w:r w:rsidRPr="00C47987">
        <w:rPr>
          <w:lang w:val="es-ES"/>
        </w:rPr>
        <w:t xml:space="preserve"> El uso del poder de compra del Estado para demandar bienes, obras y servicios que reduzcan residuos y mantengan los materiales en uso, con criterios de costo del ciclo de vida.</w:t>
      </w:r>
    </w:p>
    <w:p w14:paraId="6161CC03"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La Ley 502 modificó el artículo 40 de la ley de contrataciones públicas para que la Dirección General de Contrataciones Públicas establezca criterios de sostenibilidad, eficiencia energética, innovación y economía circular en las compras de todas las entidades (Asamblea Nacional de Panamá, 2025, art. 12), y la Ley 33 ya ordenaba priorizar insumos reciclables y reciclados (Asamblea Nacional de Panamá, 2018, art. 28). Falta la reglamentación. Con los datos de este análisis, la construcción de obra pública es el punto más prometedor: especificar áridos, bases y bloques con contenido reciclado y exigir planes de gestión de residuos de obra, además de papel, mobiliario y equipos reacondicionados en las compras de la administración.</w:t>
      </w:r>
    </w:p>
    <w:p w14:paraId="7FDC7BA8" w14:textId="77777777" w:rsidR="00786792" w:rsidRPr="00C47987" w:rsidRDefault="00000000">
      <w:pPr>
        <w:pStyle w:val="BodyText"/>
        <w:rPr>
          <w:lang w:val="es-ES"/>
        </w:rPr>
      </w:pPr>
      <w:r w:rsidRPr="00C47987">
        <w:rPr>
          <w:b/>
          <w:bCs/>
          <w:lang w:val="es-ES"/>
        </w:rPr>
        <w:t>Ejemplos.</w:t>
      </w:r>
      <w:r w:rsidRPr="00C47987">
        <w:rPr>
          <w:lang w:val="es-ES"/>
        </w:rPr>
        <w:t xml:space="preserve"> Chile incluye las compras públicas circulares en su hoja de ruta y Argentina, las compras de material reciclado (Samaniego et al., 2022, p. 58 y 65). La Comisión Europea publicó una guía de contratación pública circular (</w:t>
      </w:r>
      <w:proofErr w:type="spellStart"/>
      <w:r w:rsidRPr="00C47987">
        <w:rPr>
          <w:lang w:val="es-ES"/>
        </w:rPr>
        <w:t>European</w:t>
      </w:r>
      <w:proofErr w:type="spellEnd"/>
      <w:r w:rsidRPr="00C47987">
        <w:rPr>
          <w:lang w:val="es-ES"/>
        </w:rPr>
        <w:t xml:space="preserve"> </w:t>
      </w:r>
      <w:proofErr w:type="spellStart"/>
      <w:r w:rsidRPr="00C47987">
        <w:rPr>
          <w:lang w:val="es-ES"/>
        </w:rPr>
        <w:t>Commission</w:t>
      </w:r>
      <w:proofErr w:type="spellEnd"/>
      <w:r w:rsidRPr="00C47987">
        <w:rPr>
          <w:lang w:val="es-ES"/>
        </w:rPr>
        <w:t>, 2017).</w:t>
      </w:r>
    </w:p>
    <w:p w14:paraId="4880E3CD" w14:textId="77777777" w:rsidR="00786792" w:rsidRPr="00C47987" w:rsidRDefault="00000000">
      <w:pPr>
        <w:pStyle w:val="BodyText"/>
        <w:rPr>
          <w:lang w:val="es-ES"/>
        </w:rPr>
      </w:pPr>
      <w:r w:rsidRPr="00C47987">
        <w:rPr>
          <w:b/>
          <w:bCs/>
          <w:lang w:val="es-ES"/>
        </w:rPr>
        <w:t>Sectores y datos.</w:t>
      </w:r>
      <w:r w:rsidRPr="00C47987">
        <w:rPr>
          <w:lang w:val="es-ES"/>
        </w:rPr>
        <w:t xml:space="preserve"> Ciudades y construcción, e industrias (alta). El sector de construcción es el mayor por valor agregado, con una informalidad estimada de 70 %, y una regla de compras con exigencia de formalidad puede combinarse con los objetivos de calidad del empleo.</w:t>
      </w:r>
    </w:p>
    <w:p w14:paraId="13B00E69" w14:textId="77777777" w:rsidR="00786792" w:rsidRPr="00C47987" w:rsidRDefault="00000000">
      <w:pPr>
        <w:pStyle w:val="BodyText"/>
        <w:rPr>
          <w:lang w:val="es-ES"/>
        </w:rPr>
      </w:pPr>
      <w:r w:rsidRPr="00C47987">
        <w:rPr>
          <w:b/>
          <w:bCs/>
          <w:lang w:val="es-ES"/>
        </w:rPr>
        <w:t>Condiciones y riesgos.</w:t>
      </w:r>
      <w:r w:rsidRPr="00C47987">
        <w:rPr>
          <w:lang w:val="es-ES"/>
        </w:rPr>
        <w:t xml:space="preserve"> Criterios técnicos en los pliegos, capacitación de compradores, y oferta nacional de material reciclado que cumpla la norma. No se hallaron cifras verificadas del efecto de estas compras.</w:t>
      </w:r>
    </w:p>
    <w:p w14:paraId="64258AF0" w14:textId="77777777" w:rsidR="00786792" w:rsidRPr="00C47987" w:rsidRDefault="00000000">
      <w:pPr>
        <w:pStyle w:val="Heading3"/>
        <w:rPr>
          <w:lang w:val="es-ES"/>
        </w:rPr>
      </w:pPr>
      <w:bookmarkStart w:id="102" w:name="X45a6197e306ca2d9f9bead0e4341534b7127bf5"/>
      <w:bookmarkStart w:id="103" w:name="_Toc243639437"/>
      <w:bookmarkEnd w:id="100"/>
      <w:r w:rsidRPr="00C47987">
        <w:rPr>
          <w:lang w:val="es-ES"/>
        </w:rPr>
        <w:t>9.7.2 Alianzas público-privadas, apoyo a la innovación y mecanismos de promoción existentes</w:t>
      </w:r>
      <w:bookmarkEnd w:id="103"/>
    </w:p>
    <w:p w14:paraId="0F500D41" w14:textId="77777777" w:rsidR="00786792" w:rsidRPr="00C47987" w:rsidRDefault="00000000">
      <w:pPr>
        <w:pStyle w:val="FirstParagraph"/>
        <w:rPr>
          <w:lang w:val="es-ES"/>
        </w:rPr>
      </w:pPr>
      <w:r w:rsidRPr="00C47987">
        <w:rPr>
          <w:b/>
          <w:bCs/>
          <w:lang w:val="es-ES"/>
        </w:rPr>
        <w:t>Qué es.</w:t>
      </w:r>
      <w:r w:rsidRPr="00C47987">
        <w:rPr>
          <w:lang w:val="es-ES"/>
        </w:rPr>
        <w:t xml:space="preserve"> Esquemas en que el sector público aporta suelo, garantías o demanda y el privado construye y opera infraestructura de valorización, junto con subsidios y fondos para investigación, desarrollo e innovación circular.</w:t>
      </w:r>
    </w:p>
    <w:p w14:paraId="0D1937F4"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Para la infraestructura de separación, compostaje y valorización de escala municipal, una alianza con un operador privado puede reducir la carga de inversión de los municipios. La Ley 502 encarga al Ministerio de Comercio e Industrias, con otras entidades, estrategias para estimular la inversión pública y privada en investigación, desarrollo e innovación circular (Asamblea Nacional de Panamá, 2025, art. 4). La propuesta es amarrar los incentivos de </w:t>
      </w:r>
      <w:r w:rsidRPr="00C47987">
        <w:rPr>
          <w:lang w:val="es-ES"/>
        </w:rPr>
        <w:lastRenderedPageBreak/>
        <w:t>circularidad a los mecanismos de promoción que esa institución ya opera, entre ellos el sello “Hecho en Panamá”, en lugar de crear una institucionalidad nueva.</w:t>
      </w:r>
    </w:p>
    <w:p w14:paraId="1B844E1B" w14:textId="77777777" w:rsidR="00786792" w:rsidRPr="00C47987" w:rsidRDefault="00000000">
      <w:pPr>
        <w:pStyle w:val="BodyText"/>
        <w:rPr>
          <w:lang w:val="es-ES"/>
        </w:rPr>
      </w:pPr>
      <w:r w:rsidRPr="00C47987">
        <w:rPr>
          <w:b/>
          <w:bCs/>
          <w:lang w:val="es-ES"/>
        </w:rPr>
        <w:t>Ejemplos.</w:t>
      </w:r>
      <w:r w:rsidRPr="00C47987">
        <w:rPr>
          <w:lang w:val="es-ES"/>
        </w:rPr>
        <w:t xml:space="preserve"> El centro de clasificación de residuos de París XVII fue construido por una entidad pública metropolitana y es operado por una empresa privada (</w:t>
      </w:r>
      <w:proofErr w:type="spellStart"/>
      <w:r w:rsidRPr="00C47987">
        <w:rPr>
          <w:lang w:val="es-ES"/>
        </w:rPr>
        <w:t>Barkhau</w:t>
      </w:r>
      <w:proofErr w:type="spellEnd"/>
      <w:r w:rsidRPr="00C47987">
        <w:rPr>
          <w:lang w:val="es-ES"/>
        </w:rPr>
        <w:t>, 2026, pág. PDF 25). Brasil prevé incentivos fiscales, financieros y crediticios para la infraestructura de cooperativas de catadores (</w:t>
      </w:r>
      <w:proofErr w:type="spellStart"/>
      <w:r w:rsidRPr="00C47987">
        <w:rPr>
          <w:lang w:val="es-ES"/>
        </w:rPr>
        <w:t>Presidência</w:t>
      </w:r>
      <w:proofErr w:type="spellEnd"/>
      <w:r w:rsidRPr="00C47987">
        <w:rPr>
          <w:lang w:val="es-ES"/>
        </w:rPr>
        <w:t xml:space="preserve"> da República do Brasil, 2010, arts. 42 y 44).</w:t>
      </w:r>
    </w:p>
    <w:p w14:paraId="3DB519B5" w14:textId="77777777" w:rsidR="00786792" w:rsidRPr="00C47987" w:rsidRDefault="00000000">
      <w:pPr>
        <w:pStyle w:val="BodyText"/>
        <w:rPr>
          <w:lang w:val="es-ES"/>
        </w:rPr>
      </w:pPr>
      <w:r w:rsidRPr="00C47987">
        <w:rPr>
          <w:b/>
          <w:bCs/>
          <w:lang w:val="es-ES"/>
        </w:rPr>
        <w:t>Sectores y datos.</w:t>
      </w:r>
      <w:r w:rsidRPr="00C47987">
        <w:rPr>
          <w:lang w:val="es-ES"/>
        </w:rPr>
        <w:t xml:space="preserve"> Residuos, agricultura y alimentos, e industrias.</w:t>
      </w:r>
    </w:p>
    <w:p w14:paraId="67A7FB8F" w14:textId="77777777" w:rsidR="00786792" w:rsidRPr="00C47987" w:rsidRDefault="00000000">
      <w:pPr>
        <w:pStyle w:val="BodyText"/>
        <w:rPr>
          <w:lang w:val="es-ES"/>
        </w:rPr>
      </w:pPr>
      <w:r w:rsidRPr="00C47987">
        <w:rPr>
          <w:b/>
          <w:bCs/>
          <w:lang w:val="es-ES"/>
        </w:rPr>
        <w:t>Condiciones y riesgos.</w:t>
      </w:r>
      <w:r w:rsidRPr="00C47987">
        <w:rPr>
          <w:lang w:val="es-ES"/>
        </w:rPr>
        <w:t xml:space="preserve"> Contratos con pagos por desempeño, claridad sobre el flujo de residuo asegurado al operador, y capacidad de los municipios para estructurar proyectos.</w:t>
      </w:r>
    </w:p>
    <w:p w14:paraId="326A8FBE" w14:textId="77777777" w:rsidR="00786792" w:rsidRPr="00C47987" w:rsidRDefault="00000000">
      <w:pPr>
        <w:pStyle w:val="Heading2"/>
        <w:rPr>
          <w:lang w:val="es-ES"/>
        </w:rPr>
      </w:pPr>
      <w:bookmarkStart w:id="104" w:name="Xac5805e2f299d889cb1ea1e7acfd3e8d9895226"/>
      <w:bookmarkStart w:id="105" w:name="_Toc243639438"/>
      <w:bookmarkEnd w:id="98"/>
      <w:bookmarkEnd w:id="102"/>
      <w:r w:rsidRPr="00C47987">
        <w:rPr>
          <w:lang w:val="es-ES"/>
        </w:rPr>
        <w:t>9.8 Instrumentos de capacidades y conciencia ambiental</w:t>
      </w:r>
      <w:bookmarkEnd w:id="105"/>
    </w:p>
    <w:p w14:paraId="3D1929FD" w14:textId="77777777" w:rsidR="00786792" w:rsidRPr="00C47987" w:rsidRDefault="00000000">
      <w:pPr>
        <w:pStyle w:val="Heading3"/>
        <w:rPr>
          <w:lang w:val="es-ES"/>
        </w:rPr>
      </w:pPr>
      <w:bookmarkStart w:id="106" w:name="información-formación-y-certificación"/>
      <w:bookmarkStart w:id="107" w:name="_Toc243639439"/>
      <w:r w:rsidRPr="00C47987">
        <w:rPr>
          <w:lang w:val="es-ES"/>
        </w:rPr>
        <w:t>9.8.1 Información, formación y certificación</w:t>
      </w:r>
      <w:bookmarkEnd w:id="107"/>
    </w:p>
    <w:p w14:paraId="096CB112" w14:textId="77777777" w:rsidR="00786792" w:rsidRPr="00C47987" w:rsidRDefault="00000000">
      <w:pPr>
        <w:pStyle w:val="FirstParagraph"/>
        <w:rPr>
          <w:lang w:val="es-ES"/>
        </w:rPr>
      </w:pPr>
      <w:r w:rsidRPr="00C47987">
        <w:rPr>
          <w:b/>
          <w:bCs/>
          <w:lang w:val="es-ES"/>
        </w:rPr>
        <w:t>Qué es.</w:t>
      </w:r>
      <w:r w:rsidRPr="00C47987">
        <w:rPr>
          <w:lang w:val="es-ES"/>
        </w:rPr>
        <w:t xml:space="preserve"> Programas de formación técnica, asistencia a empresas, campañas de información y certificación de competencias que dan sustento a los demás instrumentos.</w:t>
      </w:r>
    </w:p>
    <w:p w14:paraId="29D1B111" w14:textId="77777777" w:rsidR="00786792" w:rsidRPr="00C47987" w:rsidRDefault="00000000">
      <w:pPr>
        <w:pStyle w:val="BodyText"/>
        <w:rPr>
          <w:lang w:val="es-ES"/>
        </w:rPr>
      </w:pPr>
      <w:r w:rsidRPr="00C47987">
        <w:rPr>
          <w:b/>
          <w:bCs/>
          <w:lang w:val="es-ES"/>
        </w:rPr>
        <w:t>Cómo se aplicaría en Panamá.</w:t>
      </w:r>
      <w:r w:rsidRPr="00C47987">
        <w:rPr>
          <w:lang w:val="es-ES"/>
        </w:rPr>
        <w:t xml:space="preserve"> La Ley 502 ya contiene el mandato: formación y asistencia técnica en ecodiseño, eficiencia en el uso de energía y agua, reciclaje y reparación (Asamblea Nacional de Panamá, 2025, art. 5), campañas de sensibilización sobre REP y consumo responsable (Asamblea Nacional de Panamá, 2025, art. 6), contenidos de economía circular en la educación superior (Asamblea Nacional de Panamá, 2025, art. 7) y reporte público trienal (Asamblea Nacional de Panamá, 2025, art. 11). La propuesta es priorizar tres acciones: capacitar a analistas de crédito y a compradores públicos, certificar competencias de los recicladores de base, como hace Chile (Ministerio del Medio Ambiente de Chile, 2016, art. 32), y publicar un reporte de indicadores que cierre las brechas de información documentadas en este análisis.</w:t>
      </w:r>
    </w:p>
    <w:p w14:paraId="6C82B57C" w14:textId="77777777" w:rsidR="00786792" w:rsidRPr="00C47987" w:rsidRDefault="00000000">
      <w:pPr>
        <w:pStyle w:val="BodyText"/>
        <w:rPr>
          <w:lang w:val="es-ES"/>
        </w:rPr>
      </w:pPr>
      <w:r w:rsidRPr="00C47987">
        <w:rPr>
          <w:b/>
          <w:bCs/>
          <w:lang w:val="es-ES"/>
        </w:rPr>
        <w:t>Ejemplos.</w:t>
      </w:r>
      <w:r w:rsidRPr="00C47987">
        <w:rPr>
          <w:lang w:val="es-ES"/>
        </w:rPr>
        <w:t xml:space="preserve"> El Programa de las Naciones Unidas para el Medio Ambiente recomienda capacitar al sector financiero para evaluar proyectos circulares (</w:t>
      </w:r>
      <w:proofErr w:type="spellStart"/>
      <w:r w:rsidRPr="00C47987">
        <w:rPr>
          <w:lang w:val="es-ES"/>
        </w:rPr>
        <w:t>United</w:t>
      </w:r>
      <w:proofErr w:type="spellEnd"/>
      <w:r w:rsidRPr="00C47987">
        <w:rPr>
          <w:lang w:val="es-ES"/>
        </w:rPr>
        <w:t xml:space="preserve"> Nations </w:t>
      </w:r>
      <w:proofErr w:type="spellStart"/>
      <w:r w:rsidRPr="00C47987">
        <w:rPr>
          <w:lang w:val="es-ES"/>
        </w:rPr>
        <w:t>Environment</w:t>
      </w:r>
      <w:proofErr w:type="spellEnd"/>
      <w:r w:rsidRPr="00C47987">
        <w:rPr>
          <w:lang w:val="es-ES"/>
        </w:rPr>
        <w:t xml:space="preserve"> </w:t>
      </w:r>
      <w:proofErr w:type="spellStart"/>
      <w:r w:rsidRPr="00C47987">
        <w:rPr>
          <w:lang w:val="es-ES"/>
        </w:rPr>
        <w:t>Programme</w:t>
      </w:r>
      <w:proofErr w:type="spellEnd"/>
      <w:r w:rsidRPr="00C47987">
        <w:rPr>
          <w:lang w:val="es-ES"/>
        </w:rPr>
        <w:t>, 2023, pp. 74-76). La Agencia Europea de Medio Ambiente observa que los instrumentos dirigidos a los ciudadanos requieren campañas de información para ser eficaces (Agencia Europea de Medio Ambiente, 2023).</w:t>
      </w:r>
    </w:p>
    <w:p w14:paraId="6D794DDB" w14:textId="77777777" w:rsidR="00786792" w:rsidRPr="00C47987" w:rsidRDefault="00000000">
      <w:pPr>
        <w:pStyle w:val="BodyText"/>
        <w:rPr>
          <w:lang w:val="es-ES"/>
        </w:rPr>
      </w:pPr>
      <w:r w:rsidRPr="00C47987">
        <w:rPr>
          <w:b/>
          <w:bCs/>
          <w:lang w:val="es-ES"/>
        </w:rPr>
        <w:t>Sectores y datos.</w:t>
      </w:r>
      <w:r w:rsidRPr="00C47987">
        <w:rPr>
          <w:lang w:val="es-ES"/>
        </w:rPr>
        <w:t xml:space="preserve"> Transversal, con prioridad en residuos y en las micro y pequeñas empresas de industrias y agricultura.</w:t>
      </w:r>
    </w:p>
    <w:p w14:paraId="61ACB57B" w14:textId="77777777" w:rsidR="00786792" w:rsidRPr="00C47987" w:rsidRDefault="00000000">
      <w:pPr>
        <w:pStyle w:val="BodyText"/>
        <w:rPr>
          <w:lang w:val="es-ES"/>
        </w:rPr>
      </w:pPr>
      <w:r w:rsidRPr="00C47987">
        <w:rPr>
          <w:b/>
          <w:bCs/>
          <w:lang w:val="es-ES"/>
        </w:rPr>
        <w:t>Condiciones y riesgos.</w:t>
      </w:r>
      <w:r w:rsidRPr="00C47987">
        <w:rPr>
          <w:lang w:val="es-ES"/>
        </w:rPr>
        <w:t xml:space="preserve"> Financiamiento sostenido; por sí solos, estos instrumentos no cambian el comportamiento de productores y consumidores.</w:t>
      </w:r>
    </w:p>
    <w:p w14:paraId="39BB1151" w14:textId="77777777" w:rsidR="00786792" w:rsidRPr="00C47987" w:rsidRDefault="00000000">
      <w:pPr>
        <w:pStyle w:val="Heading2"/>
        <w:rPr>
          <w:lang w:val="es-ES"/>
        </w:rPr>
      </w:pPr>
      <w:bookmarkStart w:id="108" w:name="síntesis-de-la-propuesta"/>
      <w:bookmarkStart w:id="109" w:name="_Toc243639440"/>
      <w:bookmarkEnd w:id="104"/>
      <w:bookmarkEnd w:id="106"/>
      <w:r w:rsidRPr="00C47987">
        <w:rPr>
          <w:lang w:val="es-ES"/>
        </w:rPr>
        <w:lastRenderedPageBreak/>
        <w:t>9.9 Síntesis de la propuesta</w:t>
      </w:r>
      <w:bookmarkEnd w:id="109"/>
    </w:p>
    <w:p w14:paraId="58941DE7" w14:textId="77777777" w:rsidR="00786792" w:rsidRPr="00C47987" w:rsidRDefault="00000000">
      <w:pPr>
        <w:pStyle w:val="FirstParagraph"/>
        <w:rPr>
          <w:lang w:val="es-ES"/>
        </w:rPr>
      </w:pPr>
      <w:r w:rsidRPr="00C47987">
        <w:rPr>
          <w:lang w:val="es-ES"/>
        </w:rPr>
        <w:t xml:space="preserve">El </w:t>
      </w:r>
      <w:hyperlink w:anchor="tbl-instrumentos">
        <w:r w:rsidRPr="00C47987">
          <w:rPr>
            <w:rStyle w:val="Hyperlink"/>
            <w:lang w:val="es-ES"/>
          </w:rPr>
          <w:t>Cuadro 15</w:t>
        </w:r>
      </w:hyperlink>
      <w:r w:rsidRPr="00C47987">
        <w:rPr>
          <w:lang w:val="es-ES"/>
        </w:rPr>
        <w:t xml:space="preserve"> resume los instrumentos propuestos, los sectores donde son más pertinentes, el rasgo de los datos que los respalda y el tiempo en que conviene iniciarlos.</w:t>
      </w:r>
    </w:p>
    <w:tbl>
      <w:tblPr>
        <w:tblStyle w:val="Table"/>
        <w:tblW w:w="5000" w:type="pct"/>
        <w:tblLayout w:type="fixed"/>
        <w:tblLook w:val="0000" w:firstRow="0" w:lastRow="0" w:firstColumn="0" w:lastColumn="0" w:noHBand="0" w:noVBand="0"/>
      </w:tblPr>
      <w:tblGrid>
        <w:gridCol w:w="10080"/>
      </w:tblGrid>
      <w:tr w:rsidR="00786792" w:rsidRPr="00C47987" w14:paraId="1971F14F" w14:textId="77777777">
        <w:tc>
          <w:tcPr>
            <w:tcW w:w="7920" w:type="dxa"/>
          </w:tcPr>
          <w:p w14:paraId="454BF9B7" w14:textId="77777777" w:rsidR="00786792" w:rsidRPr="00C47987" w:rsidRDefault="00000000">
            <w:pPr>
              <w:pStyle w:val="ImageCaption"/>
              <w:spacing w:before="200"/>
              <w:rPr>
                <w:lang w:val="es-ES"/>
              </w:rPr>
            </w:pPr>
            <w:bookmarkStart w:id="110" w:name="tbl-instrumentos"/>
            <w:r w:rsidRPr="00C47987">
              <w:rPr>
                <w:lang w:val="es-ES"/>
              </w:rPr>
              <w:t>Cuadro 15: Instrumentos propuestos, sectores y respaldo en los datos</w:t>
            </w:r>
          </w:p>
          <w:tbl>
            <w:tblPr>
              <w:tblW w:w="5000" w:type="pct"/>
              <w:jc w:val="center"/>
              <w:tblLook w:val="0420" w:firstRow="1" w:lastRow="0" w:firstColumn="0" w:lastColumn="0" w:noHBand="0" w:noVBand="1"/>
            </w:tblPr>
            <w:tblGrid>
              <w:gridCol w:w="2727"/>
              <w:gridCol w:w="1701"/>
              <w:gridCol w:w="4536"/>
              <w:gridCol w:w="900"/>
            </w:tblGrid>
            <w:tr w:rsidR="00786792" w:rsidRPr="00C47987" w14:paraId="05968F68" w14:textId="77777777" w:rsidTr="000D1637">
              <w:trPr>
                <w:tblHeader/>
                <w:jc w:val="center"/>
              </w:trPr>
              <w:tc>
                <w:tcPr>
                  <w:tcW w:w="2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B7B04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Instrumento</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37D7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Sectores</w:t>
                  </w:r>
                </w:p>
              </w:tc>
              <w:tc>
                <w:tcPr>
                  <w:tcW w:w="45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15C5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Respaldo en los datos de Panam</w:t>
                  </w:r>
                  <w:r w:rsidRPr="00C47987">
                    <w:rPr>
                      <w:rFonts w:ascii="Arial" w:eastAsia="Helvetica" w:hAnsi="Helvetica" w:cs="Helvetica"/>
                      <w:color w:val="000000"/>
                      <w:sz w:val="16"/>
                      <w:szCs w:val="16"/>
                      <w:lang w:val="es-ES"/>
                    </w:rPr>
                    <w:t>á</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FE66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Tiempo</w:t>
                  </w:r>
                </w:p>
              </w:tc>
            </w:tr>
            <w:tr w:rsidR="00786792" w:rsidRPr="00C47987" w14:paraId="0FC5B11B" w14:textId="77777777" w:rsidTr="000D1637">
              <w:trPr>
                <w:jc w:val="center"/>
              </w:trPr>
              <w:tc>
                <w:tcPr>
                  <w:tcW w:w="2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82CA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Registro de productores e importadores y trazabilidad</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6B38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industrias, agricultura</w:t>
                  </w:r>
                </w:p>
              </w:tc>
              <w:tc>
                <w:tcPr>
                  <w:tcW w:w="45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2D7C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Saldos comerciales negativos; reciclaje formal casi nulo de residuos electr</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nicos</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DBA6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Primero</w:t>
                  </w:r>
                </w:p>
              </w:tc>
            </w:tr>
            <w:tr w:rsidR="00786792" w:rsidRPr="00C47987" w14:paraId="7B2A2774"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813A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Formalizaci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e inclusi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recicladores de base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5D18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3A07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Cadena atomizada en microempresas; sin registro actualizado de recicladores</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034E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Primero</w:t>
                  </w:r>
                </w:p>
              </w:tc>
            </w:tr>
            <w:tr w:rsidR="00786792" w:rsidRPr="00C47987" w14:paraId="37FEF2E9"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88D6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REP con metas por flujo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61A8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industrias</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3E8D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1,97 millones de t de residuos municipales; materiales de envase hasta el 38 % del peso</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90E8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Segundo</w:t>
                  </w:r>
                </w:p>
              </w:tc>
            </w:tr>
            <w:tr w:rsidR="00786792" w:rsidRPr="00C47987" w14:paraId="5D4B651E"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9B26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roofErr w:type="spellStart"/>
                  <w:r w:rsidRPr="00C47987">
                    <w:rPr>
                      <w:rFonts w:ascii="Arial" w:eastAsia="Helvetica" w:hAnsi="Helvetica" w:cs="Helvetica"/>
                      <w:color w:val="000000"/>
                      <w:sz w:val="16"/>
                      <w:szCs w:val="16"/>
                      <w:lang w:val="es-ES"/>
                    </w:rPr>
                    <w:t>Ecomodulaci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roofErr w:type="spellEnd"/>
                  <w:r w:rsidRPr="00C47987">
                    <w:rPr>
                      <w:rFonts w:ascii="Arial" w:eastAsia="Helvetica" w:hAnsi="Helvetica" w:cs="Helvetica"/>
                      <w:color w:val="000000"/>
                      <w:sz w:val="16"/>
                      <w:szCs w:val="16"/>
                      <w:lang w:val="es-ES"/>
                    </w:rPr>
                    <w:t xml:space="preserve"> de contribuciones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D15F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 residuos</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19A8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Importaci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insumos 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 alta en industrias (17 % de la producci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2CE9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Segundo</w:t>
                  </w:r>
                </w:p>
              </w:tc>
            </w:tr>
            <w:tr w:rsidR="00786792" w:rsidRPr="00C47987" w14:paraId="2B5BAFF2"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324F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Dep</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sito y retorno de envases de bebidas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CDA6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bebidas, comercio</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2E19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Pl</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stico, vidrio y metal suman cerca de un cuarto de los residuos</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4CDE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Segundo</w:t>
                  </w:r>
                </w:p>
              </w:tc>
            </w:tr>
            <w:tr w:rsidR="00786792" w:rsidRPr="00C47987" w14:paraId="4A9C3E89"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9A40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Contenido reciclado y normas para el material secundario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603C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residuos</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7FF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 de un mill</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t de residuos de obra; cemento con 13 empresas</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A34E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Segundo</w:t>
                  </w:r>
                </w:p>
              </w:tc>
            </w:tr>
            <w:tr w:rsidR="00786792" w:rsidRPr="00C47987" w14:paraId="17917219"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E59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Tarifa de aseo a costo real, pago por generaci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y tasa de disposici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final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F80D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E675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Cobertura de recolecci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64 % del peso; 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 de 57 vertederos</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E2C2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Segundo</w:t>
                  </w:r>
                </w:p>
              </w:tc>
            </w:tr>
            <w:tr w:rsidR="00786792" w:rsidRPr="00C47987" w14:paraId="52D47B03"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2E1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Incentivos fiscales a la inversi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circular</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3224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 residuos, 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8144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Precedente de la Ley 37 de 2013; mandato de la Ley 33 de 2018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ED0F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Primero</w:t>
                  </w:r>
                </w:p>
              </w:tc>
            </w:tr>
            <w:tr w:rsidR="00786792" w:rsidRPr="00C47987" w14:paraId="573F70BA"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FFAA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Compras p</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blicas circulares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FCD5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industrias</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5089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es el mayor sector por valor agregado; mandato del art</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culo 12 de la Ley 502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7C3C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Primero</w:t>
                  </w:r>
                </w:p>
              </w:tc>
            </w:tr>
            <w:tr w:rsidR="00786792" w:rsidRPr="00C47987" w14:paraId="1855F3AE"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486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Criterios de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circular en la taxonom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93FD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Todos</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3CE3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La contribuci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sustancial a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circular solo existe para uso del suelo</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BC29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Primero</w:t>
                  </w:r>
                </w:p>
              </w:tc>
            </w:tr>
            <w:tr w:rsidR="00786792" w:rsidRPr="00C47987" w14:paraId="320C986A"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20A3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Bonos tem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ticos y marco soberano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FB09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 agricultura</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535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Categor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as de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circular y agua en el marco; p</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rdidas de agua cercanas al 40 %</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296B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Primero</w:t>
                  </w:r>
                </w:p>
              </w:tc>
            </w:tr>
            <w:tr w:rsidR="00786792" w:rsidRPr="00C47987" w14:paraId="1B00C5BF"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FDB3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Cr</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dito verde, garant</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as y financiamiento combinado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D75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 residuos, agricultura</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38A6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Pymes cerca del 96 % de las empresas; informalidad de 64 % a 89 %</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0956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Primero</w:t>
                  </w:r>
                </w:p>
              </w:tc>
            </w:tr>
            <w:tr w:rsidR="00786792" w:rsidRPr="00C47987" w14:paraId="755FE8DE" w14:textId="77777777" w:rsidTr="000D163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EF9B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Alianzas p</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blico-privadas y mecanismos de promoci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existentes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FC13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agricultura, industrias</w:t>
                  </w:r>
                </w:p>
              </w:tc>
              <w:tc>
                <w:tcPr>
                  <w:tcW w:w="4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3667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Infraestructura municipal con baja inversi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incentivos del Ministerio de Comercio e Industrias</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ED22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Primero</w:t>
                  </w:r>
                </w:p>
              </w:tc>
            </w:tr>
            <w:tr w:rsidR="00786792" w:rsidRPr="00C47987" w14:paraId="0009744D" w14:textId="77777777" w:rsidTr="000D1637">
              <w:trPr>
                <w:jc w:val="center"/>
              </w:trPr>
              <w:tc>
                <w:tcPr>
                  <w:tcW w:w="2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5854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Informaci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formaci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y certificaci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705E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Transversal</w:t>
                  </w:r>
                </w:p>
              </w:tc>
              <w:tc>
                <w:tcPr>
                  <w:tcW w:w="45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FB4F2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Brechas de informaci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documentadas en este an</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lisis</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18874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Primero</w:t>
                  </w:r>
                </w:p>
              </w:tc>
            </w:tr>
            <w:bookmarkEnd w:id="110"/>
          </w:tbl>
          <w:p w14:paraId="05BF5D7B" w14:textId="77777777" w:rsidR="00000000" w:rsidRPr="00C47987" w:rsidRDefault="00000000">
            <w:pPr>
              <w:spacing w:after="0"/>
              <w:rPr>
                <w:lang w:val="es-ES"/>
              </w:rPr>
            </w:pPr>
          </w:p>
        </w:tc>
      </w:tr>
    </w:tbl>
    <w:p w14:paraId="4343189E" w14:textId="77777777" w:rsidR="00786792" w:rsidRPr="00C47987" w:rsidRDefault="00000000">
      <w:pPr>
        <w:pStyle w:val="BodyText"/>
        <w:rPr>
          <w:lang w:val="es-ES"/>
        </w:rPr>
      </w:pPr>
      <w:r w:rsidRPr="00C47987">
        <w:rPr>
          <w:i/>
          <w:iCs/>
          <w:lang w:val="es-ES"/>
        </w:rPr>
        <w:t>Fuente: elaboración propia con base en los datos de este documento y en las fuentes citadas en cada instrumento.</w:t>
      </w:r>
    </w:p>
    <w:p w14:paraId="00144089" w14:textId="77777777" w:rsidR="00786792" w:rsidRPr="00C47987" w:rsidRDefault="00000000">
      <w:pPr>
        <w:pStyle w:val="BodyText"/>
        <w:rPr>
          <w:lang w:val="es-ES"/>
        </w:rPr>
      </w:pPr>
      <w:r w:rsidRPr="00C47987">
        <w:rPr>
          <w:lang w:val="es-ES"/>
        </w:rPr>
        <w:t xml:space="preserve">El </w:t>
      </w:r>
      <w:hyperlink w:anchor="tbl-paquetes">
        <w:r w:rsidRPr="00C47987">
          <w:rPr>
            <w:rStyle w:val="Hyperlink"/>
            <w:lang w:val="es-ES"/>
          </w:rPr>
          <w:t>Cuadro 16</w:t>
        </w:r>
      </w:hyperlink>
      <w:r w:rsidRPr="00C47987">
        <w:rPr>
          <w:lang w:val="es-ES"/>
        </w:rPr>
        <w:t xml:space="preserve"> ordena la misma propuesta desde la perspectiva de cada sector.</w:t>
      </w:r>
    </w:p>
    <w:tbl>
      <w:tblPr>
        <w:tblStyle w:val="Table"/>
        <w:tblW w:w="5000" w:type="pct"/>
        <w:tblLayout w:type="fixed"/>
        <w:tblLook w:val="0000" w:firstRow="0" w:lastRow="0" w:firstColumn="0" w:lastColumn="0" w:noHBand="0" w:noVBand="0"/>
      </w:tblPr>
      <w:tblGrid>
        <w:gridCol w:w="10080"/>
      </w:tblGrid>
      <w:tr w:rsidR="00786792" w:rsidRPr="00C47987" w14:paraId="63511CEC" w14:textId="77777777">
        <w:tc>
          <w:tcPr>
            <w:tcW w:w="7920" w:type="dxa"/>
          </w:tcPr>
          <w:p w14:paraId="23FC6E96" w14:textId="77777777" w:rsidR="00786792" w:rsidRPr="00C47987" w:rsidRDefault="00000000">
            <w:pPr>
              <w:pStyle w:val="ImageCaption"/>
              <w:spacing w:before="200"/>
              <w:rPr>
                <w:lang w:val="es-ES"/>
              </w:rPr>
            </w:pPr>
            <w:bookmarkStart w:id="111" w:name="tbl-paquetes"/>
            <w:r w:rsidRPr="00C47987">
              <w:rPr>
                <w:lang w:val="es-ES"/>
              </w:rPr>
              <w:t>Cuadro 16: Paquete de instrumentos propuesto por sector</w:t>
            </w:r>
          </w:p>
          <w:tbl>
            <w:tblPr>
              <w:tblW w:w="5000" w:type="pct"/>
              <w:jc w:val="center"/>
              <w:tblLook w:val="0420" w:firstRow="1" w:lastRow="0" w:firstColumn="0" w:lastColumn="0" w:noHBand="0" w:noVBand="1"/>
            </w:tblPr>
            <w:tblGrid>
              <w:gridCol w:w="2160"/>
              <w:gridCol w:w="3852"/>
              <w:gridCol w:w="3852"/>
            </w:tblGrid>
            <w:tr w:rsidR="00786792" w:rsidRPr="00C47987" w14:paraId="0C4C60E0" w14:textId="77777777" w:rsidTr="000D1637">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B276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w:t>
                  </w:r>
                </w:p>
              </w:tc>
              <w:tc>
                <w:tcPr>
                  <w:tcW w:w="38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3FA7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Instrumentos prioritarios</w:t>
                  </w:r>
                </w:p>
              </w:tc>
              <w:tc>
                <w:tcPr>
                  <w:tcW w:w="38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FC120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Raz</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r>
            <w:tr w:rsidR="00786792" w:rsidRPr="00C47987" w14:paraId="7D255752" w14:textId="77777777" w:rsidTr="000D1637">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D2C0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8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F847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Registro y trazabilidad; formalizaci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recicladores; REP de envases y de residuos electr</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nicos; dep</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sito y retorno; tarifa de aseo a costo real; bonos tem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ticos</w:t>
                  </w:r>
                </w:p>
              </w:tc>
              <w:tc>
                <w:tcPr>
                  <w:tcW w:w="38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9238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Es el gestor de los flujos de material, con la mayor intensidad de emisiones, un sector formal muy peque</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o y una cadena de recuperaci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informal</w:t>
                  </w:r>
                </w:p>
              </w:tc>
            </w:tr>
            <w:tr w:rsidR="00786792" w:rsidRPr="00C47987" w14:paraId="542ABBCC"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3DE1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lastRenderedPageBreak/>
                    <w:t>Industrias</w:t>
                  </w:r>
                </w:p>
              </w:tc>
              <w:tc>
                <w:tcPr>
                  <w:tcW w:w="38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C41E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REP con </w:t>
                  </w:r>
                  <w:proofErr w:type="spellStart"/>
                  <w:r w:rsidRPr="00C47987">
                    <w:rPr>
                      <w:rFonts w:ascii="Arial" w:eastAsia="Helvetica" w:hAnsi="Helvetica" w:cs="Helvetica"/>
                      <w:color w:val="000000"/>
                      <w:sz w:val="16"/>
                      <w:szCs w:val="16"/>
                      <w:lang w:val="es-ES"/>
                    </w:rPr>
                    <w:t>ecomodulaci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roofErr w:type="spellEnd"/>
                  <w:r w:rsidRPr="00C47987">
                    <w:rPr>
                      <w:rFonts w:ascii="Arial" w:eastAsia="Helvetica" w:hAnsi="Helvetica" w:cs="Helvetica"/>
                      <w:color w:val="000000"/>
                      <w:sz w:val="16"/>
                      <w:szCs w:val="16"/>
                      <w:lang w:val="es-ES"/>
                    </w:rPr>
                    <w:t>; contenido reciclado; incentivos a maquinaria de reciclaje; cr</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dito y garant</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as para pymes</w:t>
                  </w:r>
                </w:p>
              </w:tc>
              <w:tc>
                <w:tcPr>
                  <w:tcW w:w="38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9B03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Tiene los obligados naturales de la REP, depende de insumos importados y es el sector con 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 margen para el ecodise</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o</w:t>
                  </w:r>
                </w:p>
              </w:tc>
            </w:tr>
            <w:tr w:rsidR="00786792" w:rsidRPr="00C47987" w14:paraId="042EF37A"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35E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8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6482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Compras p</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 xml:space="preserve">blicas circulares; normas de </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ridos reciclados; tasa de disposici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final para residuos de obra; criterios de taxonom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8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9F9C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Es el mayor sector por valor agregado y genera 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 de un mill</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toneladas al a</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o de residuos de obra</w:t>
                  </w:r>
                </w:p>
              </w:tc>
            </w:tr>
            <w:tr w:rsidR="00786792" w:rsidRPr="00C47987" w14:paraId="10B905E2"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F2FB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8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55EC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Aprovechamiento de residuos org</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nicos con bonos y alianzas; REP de envases de agroqu</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micos; cr</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dito para valorizaci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subproductos</w:t>
                  </w:r>
                </w:p>
              </w:tc>
              <w:tc>
                <w:tcPr>
                  <w:tcW w:w="38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120E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Es el mayor empleador, con alta informalidad y los encadenamientos 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 fuertes; la fracci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org</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nica es el flujo de mayor volumen</w:t>
                  </w:r>
                </w:p>
              </w:tc>
            </w:tr>
            <w:tr w:rsidR="00786792" w:rsidRPr="00C47987" w14:paraId="2A205CC0"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3642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8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5F6B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Bonos vinculados a metas; revisi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los incentivos existentes para incluir eficiencia y biog</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w:t>
                  </w:r>
                </w:p>
              </w:tc>
              <w:tc>
                <w:tcPr>
                  <w:tcW w:w="38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6E6C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Es peque</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a en valor agregado, concentrada en pocas empresas grandes y con un r</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gimen de incentivos ya vigente</w:t>
                  </w:r>
                </w:p>
              </w:tc>
            </w:tr>
            <w:tr w:rsidR="00786792" w:rsidRPr="00C47987" w14:paraId="778C1EEE" w14:textId="77777777" w:rsidTr="000D1637">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3004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8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7E650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Bonos tem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ticos para tratamiento y reducci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p</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rdidas; incentivos a equipos de depuraci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y re</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so</w:t>
                  </w:r>
                </w:p>
              </w:tc>
              <w:tc>
                <w:tcPr>
                  <w:tcW w:w="38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F7ABF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Es el sector 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 peque</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o, con p</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rdidas cercanas al 40 % y acceso a una categor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propia del marco soberano</w:t>
                  </w:r>
                </w:p>
              </w:tc>
            </w:tr>
            <w:bookmarkEnd w:id="111"/>
          </w:tbl>
          <w:p w14:paraId="558B7D41" w14:textId="77777777" w:rsidR="00000000" w:rsidRPr="00C47987" w:rsidRDefault="00000000">
            <w:pPr>
              <w:spacing w:after="0"/>
              <w:rPr>
                <w:lang w:val="es-ES"/>
              </w:rPr>
            </w:pPr>
          </w:p>
        </w:tc>
      </w:tr>
    </w:tbl>
    <w:p w14:paraId="39CF82AB" w14:textId="77777777" w:rsidR="00786792" w:rsidRPr="00C47987" w:rsidRDefault="00000000">
      <w:pPr>
        <w:pStyle w:val="BodyText"/>
        <w:rPr>
          <w:lang w:val="es-ES"/>
        </w:rPr>
      </w:pPr>
      <w:r w:rsidRPr="00C47987">
        <w:rPr>
          <w:i/>
          <w:iCs/>
          <w:lang w:val="es-ES"/>
        </w:rPr>
        <w:lastRenderedPageBreak/>
        <w:t>Fuente: elaboración propia.</w:t>
      </w:r>
    </w:p>
    <w:p w14:paraId="68D4BA67" w14:textId="77777777" w:rsidR="00786792" w:rsidRPr="00C47987" w:rsidRDefault="00000000">
      <w:pPr>
        <w:pStyle w:val="Heading2"/>
        <w:rPr>
          <w:lang w:val="es-ES"/>
        </w:rPr>
      </w:pPr>
      <w:bookmarkStart w:id="112" w:name="alcance-de-la-propuesta"/>
      <w:bookmarkStart w:id="113" w:name="_Toc243639441"/>
      <w:bookmarkEnd w:id="108"/>
      <w:r w:rsidRPr="00C47987">
        <w:rPr>
          <w:lang w:val="es-ES"/>
        </w:rPr>
        <w:t>9.10 Alcance de la propuesta</w:t>
      </w:r>
      <w:bookmarkEnd w:id="113"/>
    </w:p>
    <w:p w14:paraId="43FFEAEB" w14:textId="77777777" w:rsidR="00786792" w:rsidRPr="00C47987" w:rsidRDefault="00000000">
      <w:pPr>
        <w:pStyle w:val="FirstParagraph"/>
        <w:rPr>
          <w:lang w:val="es-ES"/>
        </w:rPr>
      </w:pPr>
      <w:r w:rsidRPr="00C47987">
        <w:rPr>
          <w:lang w:val="es-ES"/>
        </w:rPr>
        <w:t xml:space="preserve">La propuesta es un punto de partida. Cada instrumento debe someterse a una evaluación de su factibilidad política, técnica, institucional y financiera, a una estimación de su efecto por sector y de su costo fiscal, y a un diseño detallado de montos, metas, responsables y plazos antes de recomendarse. Varias piezas dependen de decisiones que aún no se han tomado, como el contenido del reglamento de la Ley 502 y la integración del Consejo Nacional de Economía Circular. La evidencia internacional sobre el efecto de los instrumentos es más sólida para las bolsas plásticas, los sistemas de depósito y el impuesto al vertido </w:t>
      </w:r>
      <w:proofErr w:type="gramStart"/>
      <w:r w:rsidRPr="00C47987">
        <w:rPr>
          <w:lang w:val="es-ES"/>
        </w:rPr>
        <w:t>que</w:t>
      </w:r>
      <w:proofErr w:type="gramEnd"/>
      <w:r w:rsidRPr="00C47987">
        <w:rPr>
          <w:lang w:val="es-ES"/>
        </w:rPr>
        <w:t xml:space="preserve"> para la REP, la </w:t>
      </w:r>
      <w:proofErr w:type="spellStart"/>
      <w:r w:rsidRPr="00C47987">
        <w:rPr>
          <w:lang w:val="es-ES"/>
        </w:rPr>
        <w:t>ecomodulación</w:t>
      </w:r>
      <w:proofErr w:type="spellEnd"/>
      <w:r w:rsidRPr="00C47987">
        <w:rPr>
          <w:lang w:val="es-ES"/>
        </w:rPr>
        <w:t xml:space="preserve"> y el contenido reciclado, y se ha expuesto en cada caso con su grado de verificación.</w:t>
      </w:r>
    </w:p>
    <w:p w14:paraId="4BE4099E" w14:textId="77777777" w:rsidR="00786792" w:rsidRPr="00C47987" w:rsidRDefault="00000000">
      <w:pPr>
        <w:pStyle w:val="Heading1"/>
        <w:rPr>
          <w:lang w:val="es-ES"/>
        </w:rPr>
      </w:pPr>
      <w:bookmarkStart w:id="114" w:name="limitaciones-y-brechas-de-información"/>
      <w:bookmarkStart w:id="115" w:name="_Toc243639442"/>
      <w:bookmarkEnd w:id="62"/>
      <w:bookmarkEnd w:id="112"/>
      <w:r w:rsidRPr="00C47987">
        <w:rPr>
          <w:lang w:val="es-ES"/>
        </w:rPr>
        <w:lastRenderedPageBreak/>
        <w:t>10. Limitaciones y brechas de información</w:t>
      </w:r>
      <w:bookmarkEnd w:id="115"/>
    </w:p>
    <w:p w14:paraId="0651E0D9" w14:textId="77777777" w:rsidR="00786792" w:rsidRPr="00C47987" w:rsidRDefault="00000000">
      <w:pPr>
        <w:pStyle w:val="FirstParagraph"/>
        <w:rPr>
          <w:lang w:val="es-ES"/>
        </w:rPr>
      </w:pPr>
      <w:r w:rsidRPr="00C47987">
        <w:rPr>
          <w:lang w:val="es-ES"/>
        </w:rPr>
        <w:t xml:space="preserve">El </w:t>
      </w:r>
      <w:hyperlink w:anchor="tbl-brechas">
        <w:r w:rsidRPr="00C47987">
          <w:rPr>
            <w:rStyle w:val="Hyperlink"/>
            <w:lang w:val="es-ES"/>
          </w:rPr>
          <w:t>Cuadro 17</w:t>
        </w:r>
      </w:hyperlink>
      <w:r w:rsidRPr="00C47987">
        <w:rPr>
          <w:lang w:val="es-ES"/>
        </w:rPr>
        <w:t xml:space="preserve"> resume las limitaciones de los datos y su tratamiento.</w:t>
      </w:r>
    </w:p>
    <w:tbl>
      <w:tblPr>
        <w:tblStyle w:val="Table"/>
        <w:tblW w:w="5000" w:type="pct"/>
        <w:tblLayout w:type="fixed"/>
        <w:tblLook w:val="0000" w:firstRow="0" w:lastRow="0" w:firstColumn="0" w:lastColumn="0" w:noHBand="0" w:noVBand="0"/>
      </w:tblPr>
      <w:tblGrid>
        <w:gridCol w:w="10080"/>
      </w:tblGrid>
      <w:tr w:rsidR="00786792" w:rsidRPr="00C47987" w14:paraId="25F02E2D" w14:textId="77777777">
        <w:tc>
          <w:tcPr>
            <w:tcW w:w="7920" w:type="dxa"/>
          </w:tcPr>
          <w:p w14:paraId="0E2B8E45" w14:textId="77777777" w:rsidR="00786792" w:rsidRPr="00C47987" w:rsidRDefault="00000000">
            <w:pPr>
              <w:pStyle w:val="ImageCaption"/>
              <w:spacing w:before="200"/>
              <w:rPr>
                <w:lang w:val="es-ES"/>
              </w:rPr>
            </w:pPr>
            <w:bookmarkStart w:id="116" w:name="tbl-brechas"/>
            <w:r w:rsidRPr="00C47987">
              <w:rPr>
                <w:lang w:val="es-ES"/>
              </w:rPr>
              <w:t>Cuadro 17: Brechas de información y tratamiento</w:t>
            </w:r>
          </w:p>
          <w:tbl>
            <w:tblPr>
              <w:tblW w:w="5000" w:type="pct"/>
              <w:jc w:val="center"/>
              <w:tblLook w:val="0420" w:firstRow="1" w:lastRow="0" w:firstColumn="0" w:lastColumn="0" w:noHBand="0" w:noVBand="1"/>
            </w:tblPr>
            <w:tblGrid>
              <w:gridCol w:w="2869"/>
              <w:gridCol w:w="3497"/>
              <w:gridCol w:w="3498"/>
            </w:tblGrid>
            <w:tr w:rsidR="00786792" w:rsidRPr="00C47987" w14:paraId="5D62B4BF" w14:textId="77777777" w:rsidTr="000D1637">
              <w:trPr>
                <w:tblHeader/>
                <w:jc w:val="center"/>
              </w:trPr>
              <w:tc>
                <w:tcPr>
                  <w:tcW w:w="28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DB1B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Criterio</w:t>
                  </w:r>
                </w:p>
              </w:tc>
              <w:tc>
                <w:tcPr>
                  <w:tcW w:w="34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7088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Brecha</w:t>
                  </w:r>
                </w:p>
              </w:tc>
              <w:tc>
                <w:tcPr>
                  <w:tcW w:w="34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FF1F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Tratamiento</w:t>
                  </w:r>
                </w:p>
              </w:tc>
            </w:tr>
            <w:tr w:rsidR="00786792" w:rsidRPr="00C47987" w14:paraId="63CEED32" w14:textId="77777777" w:rsidTr="000D1637">
              <w:trPr>
                <w:jc w:val="center"/>
              </w:trPr>
              <w:tc>
                <w:tcPr>
                  <w:tcW w:w="28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F4A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Empleo por g</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nero e informalidad</w:t>
                  </w:r>
                </w:p>
              </w:tc>
              <w:tc>
                <w:tcPr>
                  <w:tcW w:w="34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3834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Las cuentas nacionales no distinguen sexo ni formalidad. La encuesta solo cruza ambos por secci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actividad.</w:t>
                  </w:r>
                </w:p>
              </w:tc>
              <w:tc>
                <w:tcPr>
                  <w:tcW w:w="34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F893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Imputaci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proporcional por secci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Solicitar al INEC microdatos de la Encuesta de Mercado Laboral por divisi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r>
            <w:tr w:rsidR="00786792" w:rsidRPr="00C47987" w14:paraId="2829F660" w14:textId="77777777" w:rsidTr="000D163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E939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Empleo de 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agua y residuos</w:t>
                  </w:r>
                </w:p>
              </w:tc>
              <w:tc>
                <w:tcPr>
                  <w:tcW w:w="3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2094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Los puestos de las cuentas nacionales son una fracci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los ocupados de la encuesta en las secciones D y E.</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B1D2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 reportan ambas cifras. Solicitar al INEC la conciliaci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r>
            <w:tr w:rsidR="00786792" w:rsidRPr="00C47987" w14:paraId="424C8B34" w14:textId="77777777" w:rsidTr="000D163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D83D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Recicladores de base</w:t>
                  </w:r>
                </w:p>
              </w:tc>
              <w:tc>
                <w:tcPr>
                  <w:tcW w:w="3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8779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No hay registro ni cuantificaci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reciente.</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0F8F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Cualitativo. Incluir en las consultas con actores y en la agenda de formalizaci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r>
            <w:tr w:rsidR="00786792" w:rsidRPr="00C47987" w14:paraId="301594C7" w14:textId="77777777" w:rsidTr="000D163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5117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Inversi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B2E2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No hay formaci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bruta de capital por actividad. La inversi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extranjera directa agrupa 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agua y residuos.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6BC6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Aproximaci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con inversi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extranjera directa. Solicitar al MEF y a la Contralor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datos de inversi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p</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blica por sector.</w:t>
                  </w:r>
                </w:p>
              </w:tc>
            </w:tr>
            <w:tr w:rsidR="00786792" w:rsidRPr="00C47987" w14:paraId="5171FF82" w14:textId="77777777" w:rsidTr="000D163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9715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Concentraci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y barreras</w:t>
                  </w:r>
                </w:p>
              </w:tc>
              <w:tc>
                <w:tcPr>
                  <w:tcW w:w="3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D97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No hay cuotas de mercado ni </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ndices de concentraci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Los estudios sectoriales de competencia no son p</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blicos.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B4FD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Conteo de empresas y tama</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o. Solicitar estudios a la autoridad de competencia. Entrevistas.</w:t>
                  </w:r>
                </w:p>
              </w:tc>
            </w:tr>
            <w:tr w:rsidR="00786792" w:rsidRPr="00C47987" w14:paraId="59FBACF7" w14:textId="77777777" w:rsidTr="000D163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3FE5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Agua y materiales</w:t>
                  </w:r>
                </w:p>
              </w:tc>
              <w:tc>
                <w:tcPr>
                  <w:tcW w:w="3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EAF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El agua solo existe por tipo de uso a nivel nacional y los materiales como un indicador agregado.</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09E0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Caracterizaci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nacional. Solicitar a </w:t>
                  </w:r>
                  <w:proofErr w:type="spellStart"/>
                  <w:r w:rsidRPr="00C47987">
                    <w:rPr>
                      <w:rFonts w:ascii="Arial" w:eastAsia="Helvetica" w:hAnsi="Helvetica" w:cs="Helvetica"/>
                      <w:color w:val="000000"/>
                      <w:sz w:val="16"/>
                      <w:szCs w:val="16"/>
                      <w:lang w:val="es-ES"/>
                    </w:rPr>
                    <w:t>MiAMBIENTE</w:t>
                  </w:r>
                  <w:proofErr w:type="spellEnd"/>
                  <w:r w:rsidRPr="00C47987">
                    <w:rPr>
                      <w:rFonts w:ascii="Arial" w:eastAsia="Helvetica" w:hAnsi="Helvetica" w:cs="Helvetica"/>
                      <w:color w:val="000000"/>
                      <w:sz w:val="16"/>
                      <w:szCs w:val="16"/>
                      <w:lang w:val="es-ES"/>
                    </w:rPr>
                    <w:t xml:space="preserve"> las concesiones de agua por uso.</w:t>
                  </w:r>
                </w:p>
              </w:tc>
            </w:tr>
            <w:tr w:rsidR="00786792" w:rsidRPr="00C47987" w14:paraId="7F558356" w14:textId="77777777" w:rsidTr="000D163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7569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10CE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No hay serie anual de generaci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composici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ni tasas de reciclaje oficiales. Las fuentes difieren en la proporci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org</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nicos.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81EE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Fuente </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nica y registro de la diferencia. Plataforma de indicadores de la Ley 502.</w:t>
                  </w:r>
                </w:p>
              </w:tc>
            </w:tr>
            <w:tr w:rsidR="00786792" w:rsidRPr="00C47987" w14:paraId="13A1F95A" w14:textId="77777777" w:rsidTr="000D163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C862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Emisiones</w:t>
                  </w:r>
                </w:p>
              </w:tc>
              <w:tc>
                <w:tcPr>
                  <w:tcW w:w="3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2A4F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EDGAR no incluye el uso de la tierra y difiere del inventario nacional.</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0413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Contraste con el inventario nacional. Solicitar las tablas del inventario por categor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r>
            <w:tr w:rsidR="00786792" w:rsidRPr="00C47987" w14:paraId="0A3186EB" w14:textId="77777777" w:rsidTr="000D1637">
              <w:trPr>
                <w:jc w:val="center"/>
              </w:trPr>
              <w:tc>
                <w:tcPr>
                  <w:tcW w:w="28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E7B18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o base</w:t>
                  </w:r>
                </w:p>
              </w:tc>
              <w:tc>
                <w:tcPr>
                  <w:tcW w:w="34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92A55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Los eslabonamientos son de 2018 y las cuentas llegan a 2024.</w:t>
                  </w:r>
                </w:p>
              </w:tc>
              <w:tc>
                <w:tcPr>
                  <w:tcW w:w="34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DCF86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 supone que los coeficientes t</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cnicos son estables. Solicitar la actualizaci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la matriz.</w:t>
                  </w:r>
                </w:p>
              </w:tc>
            </w:tr>
            <w:bookmarkEnd w:id="116"/>
          </w:tbl>
          <w:p w14:paraId="2911AB95" w14:textId="77777777" w:rsidR="00000000" w:rsidRPr="00C47987" w:rsidRDefault="00000000">
            <w:pPr>
              <w:spacing w:after="0"/>
              <w:rPr>
                <w:lang w:val="es-ES"/>
              </w:rPr>
            </w:pPr>
          </w:p>
        </w:tc>
      </w:tr>
    </w:tbl>
    <w:p w14:paraId="0A282CEC" w14:textId="77777777" w:rsidR="00786792" w:rsidRPr="00C47987" w:rsidRDefault="00000000">
      <w:pPr>
        <w:pStyle w:val="BodyText"/>
        <w:rPr>
          <w:lang w:val="es-ES"/>
        </w:rPr>
      </w:pPr>
      <w:r w:rsidRPr="00C47987">
        <w:rPr>
          <w:i/>
          <w:iCs/>
          <w:lang w:val="es-ES"/>
        </w:rPr>
        <w:t>Fuente: elaboración propia.</w:t>
      </w:r>
    </w:p>
    <w:p w14:paraId="42501288" w14:textId="77777777" w:rsidR="00786792" w:rsidRPr="00C47987" w:rsidRDefault="00000000">
      <w:pPr>
        <w:pStyle w:val="BodyText"/>
        <w:rPr>
          <w:lang w:val="es-ES"/>
        </w:rPr>
      </w:pPr>
      <w:r w:rsidRPr="00C47987">
        <w:rPr>
          <w:lang w:val="es-ES"/>
        </w:rPr>
        <w:t xml:space="preserve">Además, las estadísticas por producto (comercio exterior) se asignaron a actividades con un supuesto de actividad principal, y el consumo de energía y agua por sector solo tiene cobertura parcial. La clasificación de los sectores en actividades es un trabajo propio de este análisis que debe validarse con </w:t>
      </w:r>
      <w:proofErr w:type="spellStart"/>
      <w:r w:rsidRPr="00C47987">
        <w:rPr>
          <w:lang w:val="es-ES"/>
        </w:rPr>
        <w:t>MiAMBIENTE</w:t>
      </w:r>
      <w:proofErr w:type="spellEnd"/>
      <w:r w:rsidRPr="00C47987">
        <w:rPr>
          <w:lang w:val="es-ES"/>
        </w:rPr>
        <w:t xml:space="preserve"> y el Ministerio de Comercio e Industrias, y la tabla de equivalencias se entrega editable para ese fin.</w:t>
      </w:r>
    </w:p>
    <w:p w14:paraId="14E3B91C" w14:textId="77777777" w:rsidR="00786792" w:rsidRPr="00C47987" w:rsidRDefault="00000000">
      <w:pPr>
        <w:pStyle w:val="Heading1"/>
        <w:rPr>
          <w:lang w:val="es-ES"/>
        </w:rPr>
      </w:pPr>
      <w:bookmarkStart w:id="117" w:name="conclusiones-y-pasos-siguientes"/>
      <w:bookmarkStart w:id="118" w:name="_Toc243639443"/>
      <w:bookmarkEnd w:id="114"/>
      <w:r w:rsidRPr="00C47987">
        <w:rPr>
          <w:lang w:val="es-ES"/>
        </w:rPr>
        <w:lastRenderedPageBreak/>
        <w:t>11. Conclusiones y pasos siguientes</w:t>
      </w:r>
      <w:bookmarkEnd w:id="118"/>
    </w:p>
    <w:p w14:paraId="7F412881" w14:textId="77777777" w:rsidR="00786792" w:rsidRPr="00C47987" w:rsidRDefault="00000000">
      <w:pPr>
        <w:pStyle w:val="FirstParagraph"/>
        <w:rPr>
          <w:lang w:val="es-ES"/>
        </w:rPr>
      </w:pPr>
      <w:r w:rsidRPr="00C47987">
        <w:rPr>
          <w:lang w:val="es-ES"/>
        </w:rPr>
        <w:t>La evidencia disponible permite caracterizar los seis sectores con indicadores comparables en producto, empleo, comercio, emisiones y eslabonamientos, y con aproximaciones parciales en inversión, estructura de mercado, recursos y recuperación de materiales. Los hallazgos principales para el diseño de instrumentos son:</w:t>
      </w:r>
    </w:p>
    <w:p w14:paraId="01BBEC0E" w14:textId="77777777" w:rsidR="00786792" w:rsidRPr="00C47987" w:rsidRDefault="00000000">
      <w:pPr>
        <w:pStyle w:val="Compact"/>
        <w:numPr>
          <w:ilvl w:val="0"/>
          <w:numId w:val="17"/>
        </w:numPr>
        <w:rPr>
          <w:lang w:val="es-ES"/>
        </w:rPr>
      </w:pPr>
      <w:r w:rsidRPr="00C47987">
        <w:rPr>
          <w:lang w:val="es-ES"/>
        </w:rPr>
        <w:t>Los sectores con más empleo (agricultura y alimentos, construcción, industrias) tienen alta informalidad, de modo que la formalización es una condición previa para los instrumentos de recaudación o de incentivo.</w:t>
      </w:r>
    </w:p>
    <w:p w14:paraId="215B8D0F" w14:textId="77777777" w:rsidR="00786792" w:rsidRPr="00C47987" w:rsidRDefault="00000000">
      <w:pPr>
        <w:pStyle w:val="Compact"/>
        <w:numPr>
          <w:ilvl w:val="0"/>
          <w:numId w:val="17"/>
        </w:numPr>
        <w:rPr>
          <w:lang w:val="es-ES"/>
        </w:rPr>
      </w:pPr>
      <w:r w:rsidRPr="00C47987">
        <w:rPr>
          <w:lang w:val="es-ES"/>
        </w:rPr>
        <w:t>El sector de residuos es pequeño en las cuentas nacionales, pero concentra la mayor intensidad de emisiones y el papel de gestor de los flujos de material. Su empleo informal y su cadena atomizada de recuperación no se miden bien con las estadísticas.</w:t>
      </w:r>
    </w:p>
    <w:p w14:paraId="503F463A" w14:textId="77777777" w:rsidR="00786792" w:rsidRPr="00C47987" w:rsidRDefault="00000000">
      <w:pPr>
        <w:pStyle w:val="Compact"/>
        <w:numPr>
          <w:ilvl w:val="0"/>
          <w:numId w:val="17"/>
        </w:numPr>
        <w:rPr>
          <w:lang w:val="es-ES"/>
        </w:rPr>
      </w:pPr>
      <w:r w:rsidRPr="00C47987">
        <w:rPr>
          <w:lang w:val="es-ES"/>
        </w:rPr>
        <w:t>Los saldos comerciales negativos de industrias y de agricultura y alimentos sugieren que los obligados de la REP serán en buena parte importadores, lo que subraya la necesidad de registros de importadores y productores.</w:t>
      </w:r>
    </w:p>
    <w:p w14:paraId="2675FE62" w14:textId="77777777" w:rsidR="00786792" w:rsidRPr="00C47987" w:rsidRDefault="00000000">
      <w:pPr>
        <w:pStyle w:val="Compact"/>
        <w:numPr>
          <w:ilvl w:val="0"/>
          <w:numId w:val="17"/>
        </w:numPr>
        <w:rPr>
          <w:lang w:val="es-ES"/>
        </w:rPr>
      </w:pPr>
      <w:r w:rsidRPr="00C47987">
        <w:rPr>
          <w:lang w:val="es-ES"/>
        </w:rPr>
        <w:t>Los eslabonamientos más altos están en agricultura y alimentos e industrias, por lo que los instrumentos aplicados en esos sectores tendrán efectos de arrastre sobre proveedores nacionales.</w:t>
      </w:r>
    </w:p>
    <w:p w14:paraId="17ACAAE1" w14:textId="77777777" w:rsidR="00786792" w:rsidRPr="00C47987" w:rsidRDefault="00000000">
      <w:pPr>
        <w:pStyle w:val="Compact"/>
        <w:numPr>
          <w:ilvl w:val="0"/>
          <w:numId w:val="17"/>
        </w:numPr>
        <w:rPr>
          <w:lang w:val="es-ES"/>
        </w:rPr>
      </w:pPr>
      <w:r w:rsidRPr="00C47987">
        <w:rPr>
          <w:lang w:val="es-ES"/>
        </w:rPr>
        <w:t>La información faltante es un hallazgo en sí misma: la plataforma de indicadores que ordena la Ley 502 debería cerrar las brechas de residuos, recicladores e inversión.</w:t>
      </w:r>
    </w:p>
    <w:p w14:paraId="562432D5" w14:textId="77777777" w:rsidR="00786792" w:rsidRPr="00C47987" w:rsidRDefault="00000000">
      <w:pPr>
        <w:pStyle w:val="Compact"/>
        <w:numPr>
          <w:ilvl w:val="0"/>
          <w:numId w:val="17"/>
        </w:numPr>
        <w:rPr>
          <w:lang w:val="es-ES"/>
        </w:rPr>
      </w:pPr>
      <w:r w:rsidRPr="00C47987">
        <w:rPr>
          <w:lang w:val="es-ES"/>
        </w:rPr>
        <w:t xml:space="preserve">Los instrumentos propuestos se ordenan en dos tiempos: primero las condiciones habilitantes (registro de productores e importadores, formalización de recicladores, información) y los instrumentos de financiamiento y compras públicas; después la responsabilidad extendida del productor con </w:t>
      </w:r>
      <w:proofErr w:type="spellStart"/>
      <w:r w:rsidRPr="00C47987">
        <w:rPr>
          <w:lang w:val="es-ES"/>
        </w:rPr>
        <w:t>ecomodulación</w:t>
      </w:r>
      <w:proofErr w:type="spellEnd"/>
      <w:r w:rsidRPr="00C47987">
        <w:rPr>
          <w:lang w:val="es-ES"/>
        </w:rPr>
        <w:t>, el depósito y retorno, las tarifas y el contenido reciclado, que dependen de ese registro.</w:t>
      </w:r>
    </w:p>
    <w:p w14:paraId="45BEFEF4" w14:textId="77777777" w:rsidR="00786792" w:rsidRPr="00C47987" w:rsidRDefault="00000000">
      <w:pPr>
        <w:pStyle w:val="FirstParagraph"/>
        <w:rPr>
          <w:lang w:val="es-ES"/>
        </w:rPr>
      </w:pPr>
      <w:r w:rsidRPr="00C47987">
        <w:rPr>
          <w:lang w:val="es-ES"/>
        </w:rPr>
        <w:t xml:space="preserve">Los instrumentos propuestos requieren ahora una evaluación de su factibilidad política, técnica, institucional y financiera, una estimación de su efecto por sector, y un diseño detallado. Las solicitudes de información del </w:t>
      </w:r>
      <w:hyperlink w:anchor="tbl-brechas">
        <w:r w:rsidRPr="00C47987">
          <w:rPr>
            <w:rStyle w:val="Hyperlink"/>
            <w:lang w:val="es-ES"/>
          </w:rPr>
          <w:t>Cuadro 17</w:t>
        </w:r>
      </w:hyperlink>
      <w:r w:rsidRPr="00C47987">
        <w:rPr>
          <w:lang w:val="es-ES"/>
        </w:rPr>
        <w:t xml:space="preserve"> se canalizarán por las vías formales con </w:t>
      </w:r>
      <w:proofErr w:type="spellStart"/>
      <w:r w:rsidRPr="00C47987">
        <w:rPr>
          <w:lang w:val="es-ES"/>
        </w:rPr>
        <w:t>MiAMBIENTE</w:t>
      </w:r>
      <w:proofErr w:type="spellEnd"/>
      <w:r w:rsidRPr="00C47987">
        <w:rPr>
          <w:lang w:val="es-ES"/>
        </w:rPr>
        <w:t>.</w:t>
      </w:r>
    </w:p>
    <w:p w14:paraId="4B47ADDB" w14:textId="77777777" w:rsidR="00786792" w:rsidRPr="00C47987" w:rsidRDefault="00000000">
      <w:pPr>
        <w:pStyle w:val="Heading1"/>
        <w:rPr>
          <w:lang w:val="es-ES"/>
        </w:rPr>
      </w:pPr>
      <w:bookmarkStart w:id="119" w:name="glosario-de-siglas"/>
      <w:bookmarkStart w:id="120" w:name="_Toc243639444"/>
      <w:bookmarkEnd w:id="117"/>
      <w:r w:rsidRPr="00C47987">
        <w:rPr>
          <w:lang w:val="es-ES"/>
        </w:rPr>
        <w:lastRenderedPageBreak/>
        <w:t>Glosario de siglas</w:t>
      </w:r>
      <w:bookmarkEnd w:id="120"/>
    </w:p>
    <w:tbl>
      <w:tblPr>
        <w:tblStyle w:val="Table"/>
        <w:tblW w:w="5000" w:type="pct"/>
        <w:tblLayout w:type="fixed"/>
        <w:tblLook w:val="0000" w:firstRow="0" w:lastRow="0" w:firstColumn="0" w:lastColumn="0" w:noHBand="0" w:noVBand="0"/>
      </w:tblPr>
      <w:tblGrid>
        <w:gridCol w:w="10080"/>
      </w:tblGrid>
      <w:tr w:rsidR="00786792" w:rsidRPr="00C47987" w14:paraId="1ED0AA55" w14:textId="77777777">
        <w:tc>
          <w:tcPr>
            <w:tcW w:w="7920" w:type="dxa"/>
          </w:tcPr>
          <w:p w14:paraId="17E594E2" w14:textId="77777777" w:rsidR="00786792" w:rsidRPr="00C47987" w:rsidRDefault="00000000">
            <w:pPr>
              <w:pStyle w:val="ImageCaption"/>
              <w:spacing w:before="200"/>
              <w:rPr>
                <w:lang w:val="es-ES"/>
              </w:rPr>
            </w:pPr>
            <w:bookmarkStart w:id="121" w:name="tbl-siglas"/>
            <w:r w:rsidRPr="00C47987">
              <w:rPr>
                <w:lang w:val="es-ES"/>
              </w:rPr>
              <w:t>Cuadro 18: Glosario de siglas</w:t>
            </w:r>
          </w:p>
          <w:tbl>
            <w:tblPr>
              <w:tblW w:w="5000" w:type="pct"/>
              <w:jc w:val="center"/>
              <w:tblLook w:val="0420" w:firstRow="1" w:lastRow="0" w:firstColumn="0" w:lastColumn="0" w:noHBand="0" w:noVBand="1"/>
            </w:tblPr>
            <w:tblGrid>
              <w:gridCol w:w="2130"/>
              <w:gridCol w:w="7734"/>
            </w:tblGrid>
            <w:tr w:rsidR="00786792" w:rsidRPr="00C47987" w14:paraId="5ABF6E33" w14:textId="77777777" w:rsidTr="000D1637">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D724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Sigla</w:t>
                  </w:r>
                </w:p>
              </w:tc>
              <w:tc>
                <w:tcPr>
                  <w:tcW w:w="78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65CEE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Significado</w:t>
                  </w:r>
                </w:p>
              </w:tc>
            </w:tr>
            <w:tr w:rsidR="00786792" w:rsidRPr="00C47987" w14:paraId="53A2F830" w14:textId="77777777" w:rsidTr="000D1637">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3852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AAUD</w:t>
                  </w:r>
                </w:p>
              </w:tc>
              <w:tc>
                <w:tcPr>
                  <w:tcW w:w="784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7EED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Autoridad de Aseo Urbano y Domiciliario</w:t>
                  </w:r>
                </w:p>
              </w:tc>
            </w:tr>
            <w:tr w:rsidR="00786792" w:rsidRPr="00C47987" w14:paraId="23924313"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1ED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AMPYME</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494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Autoridad de la Micro, Peque</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a y Mediana Empresa</w:t>
                  </w:r>
                </w:p>
              </w:tc>
            </w:tr>
            <w:tr w:rsidR="00786792" w:rsidRPr="00C47987" w14:paraId="154D5642"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3E80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CEPAL</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909E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Comisi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Econ</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mica para Am</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rica Latina y el Caribe</w:t>
                  </w:r>
                </w:p>
              </w:tc>
            </w:tr>
            <w:tr w:rsidR="00786792" w:rsidRPr="00C47987" w14:paraId="0842E602"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2E11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CIIU</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120C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Clasificaci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Industrial Internacional Uniforme</w:t>
                  </w:r>
                </w:p>
              </w:tc>
            </w:tr>
            <w:tr w:rsidR="00786792" w:rsidRPr="00C47987" w14:paraId="5BAF43E4"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E964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EDGAR</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8A49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Base de datos de emisiones para la investigaci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atmosf</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rica global (</w:t>
                  </w:r>
                  <w:proofErr w:type="spellStart"/>
                  <w:r w:rsidRPr="00C47987">
                    <w:rPr>
                      <w:rFonts w:ascii="Arial" w:eastAsia="Helvetica" w:hAnsi="Helvetica" w:cs="Helvetica"/>
                      <w:color w:val="000000"/>
                      <w:sz w:val="16"/>
                      <w:szCs w:val="16"/>
                      <w:lang w:val="es-ES"/>
                    </w:rPr>
                    <w:t>Emissions</w:t>
                  </w:r>
                  <w:proofErr w:type="spellEnd"/>
                  <w:r w:rsidRPr="00C47987">
                    <w:rPr>
                      <w:rFonts w:ascii="Arial" w:eastAsia="Helvetica" w:hAnsi="Helvetica" w:cs="Helvetica"/>
                      <w:color w:val="000000"/>
                      <w:sz w:val="16"/>
                      <w:szCs w:val="16"/>
                      <w:lang w:val="es-ES"/>
                    </w:rPr>
                    <w:t xml:space="preserve"> </w:t>
                  </w:r>
                  <w:proofErr w:type="spellStart"/>
                  <w:r w:rsidRPr="00C47987">
                    <w:rPr>
                      <w:rFonts w:ascii="Arial" w:eastAsia="Helvetica" w:hAnsi="Helvetica" w:cs="Helvetica"/>
                      <w:color w:val="000000"/>
                      <w:sz w:val="16"/>
                      <w:szCs w:val="16"/>
                      <w:lang w:val="es-ES"/>
                    </w:rPr>
                    <w:t>Database</w:t>
                  </w:r>
                  <w:proofErr w:type="spellEnd"/>
                  <w:r w:rsidRPr="00C47987">
                    <w:rPr>
                      <w:rFonts w:ascii="Arial" w:eastAsia="Helvetica" w:hAnsi="Helvetica" w:cs="Helvetica"/>
                      <w:color w:val="000000"/>
                      <w:sz w:val="16"/>
                      <w:szCs w:val="16"/>
                      <w:lang w:val="es-ES"/>
                    </w:rPr>
                    <w:t xml:space="preserve"> </w:t>
                  </w:r>
                  <w:proofErr w:type="spellStart"/>
                  <w:r w:rsidRPr="00C47987">
                    <w:rPr>
                      <w:rFonts w:ascii="Arial" w:eastAsia="Helvetica" w:hAnsi="Helvetica" w:cs="Helvetica"/>
                      <w:color w:val="000000"/>
                      <w:sz w:val="16"/>
                      <w:szCs w:val="16"/>
                      <w:lang w:val="es-ES"/>
                    </w:rPr>
                    <w:t>for</w:t>
                  </w:r>
                  <w:proofErr w:type="spellEnd"/>
                  <w:r w:rsidRPr="00C47987">
                    <w:rPr>
                      <w:rFonts w:ascii="Arial" w:eastAsia="Helvetica" w:hAnsi="Helvetica" w:cs="Helvetica"/>
                      <w:color w:val="000000"/>
                      <w:sz w:val="16"/>
                      <w:szCs w:val="16"/>
                      <w:lang w:val="es-ES"/>
                    </w:rPr>
                    <w:t xml:space="preserve"> Global </w:t>
                  </w:r>
                  <w:proofErr w:type="spellStart"/>
                  <w:r w:rsidRPr="00C47987">
                    <w:rPr>
                      <w:rFonts w:ascii="Arial" w:eastAsia="Helvetica" w:hAnsi="Helvetica" w:cs="Helvetica"/>
                      <w:color w:val="000000"/>
                      <w:sz w:val="16"/>
                      <w:szCs w:val="16"/>
                      <w:lang w:val="es-ES"/>
                    </w:rPr>
                    <w:t>Atmospheric</w:t>
                  </w:r>
                  <w:proofErr w:type="spellEnd"/>
                  <w:r w:rsidRPr="00C47987">
                    <w:rPr>
                      <w:rFonts w:ascii="Arial" w:eastAsia="Helvetica" w:hAnsi="Helvetica" w:cs="Helvetica"/>
                      <w:color w:val="000000"/>
                      <w:sz w:val="16"/>
                      <w:szCs w:val="16"/>
                      <w:lang w:val="es-ES"/>
                    </w:rPr>
                    <w:t xml:space="preserve"> </w:t>
                  </w:r>
                  <w:proofErr w:type="spellStart"/>
                  <w:r w:rsidRPr="00C47987">
                    <w:rPr>
                      <w:rFonts w:ascii="Arial" w:eastAsia="Helvetica" w:hAnsi="Helvetica" w:cs="Helvetica"/>
                      <w:color w:val="000000"/>
                      <w:sz w:val="16"/>
                      <w:szCs w:val="16"/>
                      <w:lang w:val="es-ES"/>
                    </w:rPr>
                    <w:t>Research</w:t>
                  </w:r>
                  <w:proofErr w:type="spellEnd"/>
                  <w:r w:rsidRPr="00C47987">
                    <w:rPr>
                      <w:rFonts w:ascii="Arial" w:eastAsia="Helvetica" w:hAnsi="Helvetica" w:cs="Helvetica"/>
                      <w:color w:val="000000"/>
                      <w:sz w:val="16"/>
                      <w:szCs w:val="16"/>
                      <w:lang w:val="es-ES"/>
                    </w:rPr>
                    <w:t>)</w:t>
                  </w:r>
                </w:p>
              </w:tc>
            </w:tr>
            <w:tr w:rsidR="00786792" w:rsidRPr="00C47987" w14:paraId="7E70051D"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C788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EML</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82F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Encuesta de Mercado Laboral</w:t>
                  </w:r>
                </w:p>
              </w:tc>
            </w:tr>
            <w:tr w:rsidR="00786792" w:rsidRPr="00C47987" w14:paraId="352F557F"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11BE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GEI</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414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Gases de efecto invernadero</w:t>
                  </w:r>
                </w:p>
              </w:tc>
            </w:tr>
            <w:tr w:rsidR="00786792" w:rsidRPr="00C47987" w14:paraId="1B260B4A"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FBEC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GIZ</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6C9B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Agencia Alemana de Cooperaci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Internacional</w:t>
                  </w:r>
                </w:p>
              </w:tc>
            </w:tr>
            <w:tr w:rsidR="00786792" w:rsidRPr="00C47987" w14:paraId="6F106BB0"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BCF2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IED</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5F62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Inversi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extranjera directa</w:t>
                  </w:r>
                </w:p>
              </w:tc>
            </w:tr>
            <w:tr w:rsidR="00786792" w:rsidRPr="00C47987" w14:paraId="5EF1EED7"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02A0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INEC</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87E4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Instituto Nacional de Estad</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stica y Censo</w:t>
                  </w:r>
                </w:p>
              </w:tc>
            </w:tr>
            <w:tr w:rsidR="00786792" w:rsidRPr="00C47987" w14:paraId="7467FD16"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4A80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IPCC</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E693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Grupo Intergubernamental de Expertos sobre el Cambio Clim</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tico</w:t>
                  </w:r>
                </w:p>
              </w:tc>
            </w:tr>
            <w:tr w:rsidR="00786792" w:rsidRPr="00C47987" w14:paraId="0A2B404F"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5211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MEF</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4339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Ministerio de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y Finanzas</w:t>
                  </w:r>
                </w:p>
              </w:tc>
            </w:tr>
            <w:tr w:rsidR="00786792" w:rsidRPr="00C47987" w14:paraId="67ADB8BC"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C92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roofErr w:type="spellStart"/>
                  <w:r w:rsidRPr="00C47987">
                    <w:rPr>
                      <w:rFonts w:ascii="Arial" w:eastAsia="Helvetica" w:hAnsi="Helvetica" w:cs="Helvetica"/>
                      <w:color w:val="000000"/>
                      <w:sz w:val="16"/>
                      <w:szCs w:val="16"/>
                      <w:lang w:val="es-ES"/>
                    </w:rPr>
                    <w:t>MiAMBIENTE</w:t>
                  </w:r>
                  <w:proofErr w:type="spellEnd"/>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6B3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Ministerio de Ambiente de Panam</w:t>
                  </w:r>
                  <w:r w:rsidRPr="00C47987">
                    <w:rPr>
                      <w:rFonts w:ascii="Arial" w:eastAsia="Helvetica" w:hAnsi="Helvetica" w:cs="Helvetica"/>
                      <w:color w:val="000000"/>
                      <w:sz w:val="16"/>
                      <w:szCs w:val="16"/>
                      <w:lang w:val="es-ES"/>
                    </w:rPr>
                    <w:t>á</w:t>
                  </w:r>
                </w:p>
              </w:tc>
            </w:tr>
            <w:tr w:rsidR="00786792" w:rsidRPr="00C47987" w14:paraId="3CC483FA"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4F3A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MIP</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3B14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Matriz insumo-producto</w:t>
                  </w:r>
                </w:p>
              </w:tc>
            </w:tr>
            <w:tr w:rsidR="00786792" w:rsidRPr="00C47987" w14:paraId="3D30C9DA"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7D47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OIT</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F482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Organizaci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Internacional del Trabajo</w:t>
                  </w:r>
                </w:p>
              </w:tc>
            </w:tr>
            <w:tr w:rsidR="00786792" w:rsidRPr="00C47987" w14:paraId="6F4AE6B1"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C926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PNUD</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A3E7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Programa de las Naciones Unidas para el Desarrollo</w:t>
                  </w:r>
                </w:p>
              </w:tc>
            </w:tr>
            <w:tr w:rsidR="00786792" w:rsidRPr="00C47987" w14:paraId="6021A0DB"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10C7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REP</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8D86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Responsabilidad extendida del productor</w:t>
                  </w:r>
                </w:p>
              </w:tc>
            </w:tr>
            <w:tr w:rsidR="00786792" w:rsidRPr="00C47987" w14:paraId="28DAB571" w14:textId="77777777" w:rsidTr="000D16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4E46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SCN</w:t>
                  </w:r>
                </w:p>
              </w:tc>
              <w:tc>
                <w:tcPr>
                  <w:tcW w:w="7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BEE8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Sistema de Cuentas Nacionales</w:t>
                  </w:r>
                </w:p>
              </w:tc>
            </w:tr>
            <w:tr w:rsidR="00786792" w:rsidRPr="00C47987" w14:paraId="2ED0DF14" w14:textId="77777777" w:rsidTr="000D1637">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6F886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UTCUTS</w:t>
                  </w:r>
                </w:p>
              </w:tc>
              <w:tc>
                <w:tcPr>
                  <w:tcW w:w="78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0441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Uso de la tierra, cambio de uso de la tierra y silvicultura</w:t>
                  </w:r>
                </w:p>
              </w:tc>
            </w:tr>
            <w:bookmarkEnd w:id="121"/>
          </w:tbl>
          <w:p w14:paraId="1E0AC913" w14:textId="77777777" w:rsidR="00000000" w:rsidRPr="00C47987" w:rsidRDefault="00000000">
            <w:pPr>
              <w:spacing w:after="0"/>
              <w:rPr>
                <w:lang w:val="es-ES"/>
              </w:rPr>
            </w:pPr>
          </w:p>
        </w:tc>
      </w:tr>
    </w:tbl>
    <w:p w14:paraId="46233CD8" w14:textId="77777777" w:rsidR="00786792" w:rsidRPr="00C47987" w:rsidRDefault="00000000">
      <w:pPr>
        <w:pStyle w:val="Heading1"/>
        <w:rPr>
          <w:lang w:val="es-ES"/>
        </w:rPr>
      </w:pPr>
      <w:bookmarkStart w:id="122" w:name="referencias"/>
      <w:bookmarkStart w:id="123" w:name="_Toc243639445"/>
      <w:bookmarkEnd w:id="119"/>
      <w:r w:rsidRPr="00C47987">
        <w:rPr>
          <w:lang w:val="es-ES"/>
        </w:rPr>
        <w:lastRenderedPageBreak/>
        <w:t>Referencias</w:t>
      </w:r>
      <w:bookmarkEnd w:id="123"/>
    </w:p>
    <w:p w14:paraId="50E20CA0" w14:textId="77777777" w:rsidR="00786792" w:rsidRPr="00C47987" w:rsidRDefault="00000000">
      <w:pPr>
        <w:pStyle w:val="Bibliography"/>
        <w:rPr>
          <w:lang w:val="es-ES"/>
        </w:rPr>
      </w:pPr>
      <w:bookmarkStart w:id="124" w:name="ref-eea2023EconomicInstruments"/>
      <w:bookmarkStart w:id="125" w:name="refs"/>
      <w:r w:rsidRPr="00C47987">
        <w:rPr>
          <w:lang w:val="es-ES"/>
        </w:rPr>
        <w:t xml:space="preserve">Agencia Europea de Medio Ambiente. (2023). </w:t>
      </w:r>
      <w:proofErr w:type="spellStart"/>
      <w:r w:rsidRPr="00C47987">
        <w:rPr>
          <w:i/>
          <w:iCs/>
          <w:lang w:val="es-ES"/>
        </w:rPr>
        <w:t>Economic</w:t>
      </w:r>
      <w:proofErr w:type="spellEnd"/>
      <w:r w:rsidRPr="00C47987">
        <w:rPr>
          <w:i/>
          <w:iCs/>
          <w:lang w:val="es-ES"/>
        </w:rPr>
        <w:t xml:space="preserve"> </w:t>
      </w:r>
      <w:proofErr w:type="spellStart"/>
      <w:r w:rsidRPr="00C47987">
        <w:rPr>
          <w:i/>
          <w:iCs/>
          <w:lang w:val="es-ES"/>
        </w:rPr>
        <w:t>instruments</w:t>
      </w:r>
      <w:proofErr w:type="spellEnd"/>
      <w:r w:rsidRPr="00C47987">
        <w:rPr>
          <w:i/>
          <w:iCs/>
          <w:lang w:val="es-ES"/>
        </w:rPr>
        <w:t xml:space="preserve"> and </w:t>
      </w:r>
      <w:proofErr w:type="spellStart"/>
      <w:r w:rsidRPr="00C47987">
        <w:rPr>
          <w:i/>
          <w:iCs/>
          <w:lang w:val="es-ES"/>
        </w:rPr>
        <w:t>separate</w:t>
      </w:r>
      <w:proofErr w:type="spellEnd"/>
      <w:r w:rsidRPr="00C47987">
        <w:rPr>
          <w:i/>
          <w:iCs/>
          <w:lang w:val="es-ES"/>
        </w:rPr>
        <w:t xml:space="preserve"> </w:t>
      </w:r>
      <w:proofErr w:type="spellStart"/>
      <w:r w:rsidRPr="00C47987">
        <w:rPr>
          <w:i/>
          <w:iCs/>
          <w:lang w:val="es-ES"/>
        </w:rPr>
        <w:t>collection</w:t>
      </w:r>
      <w:proofErr w:type="spellEnd"/>
      <w:r w:rsidRPr="00C47987">
        <w:rPr>
          <w:i/>
          <w:iCs/>
          <w:lang w:val="es-ES"/>
        </w:rPr>
        <w:t xml:space="preserve"> </w:t>
      </w:r>
      <w:proofErr w:type="spellStart"/>
      <w:r w:rsidRPr="00C47987">
        <w:rPr>
          <w:i/>
          <w:iCs/>
          <w:lang w:val="es-ES"/>
        </w:rPr>
        <w:t>systems</w:t>
      </w:r>
      <w:proofErr w:type="spellEnd"/>
      <w:r w:rsidRPr="00C47987">
        <w:rPr>
          <w:i/>
          <w:iCs/>
          <w:lang w:val="es-ES"/>
        </w:rPr>
        <w:t xml:space="preserve">: </w:t>
      </w:r>
      <w:proofErr w:type="spellStart"/>
      <w:r w:rsidRPr="00C47987">
        <w:rPr>
          <w:i/>
          <w:iCs/>
          <w:lang w:val="es-ES"/>
        </w:rPr>
        <w:t>key</w:t>
      </w:r>
      <w:proofErr w:type="spellEnd"/>
      <w:r w:rsidRPr="00C47987">
        <w:rPr>
          <w:i/>
          <w:iCs/>
          <w:lang w:val="es-ES"/>
        </w:rPr>
        <w:t xml:space="preserve"> </w:t>
      </w:r>
      <w:proofErr w:type="spellStart"/>
      <w:r w:rsidRPr="00C47987">
        <w:rPr>
          <w:i/>
          <w:iCs/>
          <w:lang w:val="es-ES"/>
        </w:rPr>
        <w:t>strategies</w:t>
      </w:r>
      <w:proofErr w:type="spellEnd"/>
      <w:r w:rsidRPr="00C47987">
        <w:rPr>
          <w:i/>
          <w:iCs/>
          <w:lang w:val="es-ES"/>
        </w:rPr>
        <w:t xml:space="preserve"> </w:t>
      </w:r>
      <w:proofErr w:type="spellStart"/>
      <w:r w:rsidRPr="00C47987">
        <w:rPr>
          <w:i/>
          <w:iCs/>
          <w:lang w:val="es-ES"/>
        </w:rPr>
        <w:t>to</w:t>
      </w:r>
      <w:proofErr w:type="spellEnd"/>
      <w:r w:rsidRPr="00C47987">
        <w:rPr>
          <w:i/>
          <w:iCs/>
          <w:lang w:val="es-ES"/>
        </w:rPr>
        <w:t xml:space="preserve"> </w:t>
      </w:r>
      <w:proofErr w:type="spellStart"/>
      <w:r w:rsidRPr="00C47987">
        <w:rPr>
          <w:i/>
          <w:iCs/>
          <w:lang w:val="es-ES"/>
        </w:rPr>
        <w:t>increase</w:t>
      </w:r>
      <w:proofErr w:type="spellEnd"/>
      <w:r w:rsidRPr="00C47987">
        <w:rPr>
          <w:i/>
          <w:iCs/>
          <w:lang w:val="es-ES"/>
        </w:rPr>
        <w:t xml:space="preserve"> </w:t>
      </w:r>
      <w:proofErr w:type="spellStart"/>
      <w:r w:rsidRPr="00C47987">
        <w:rPr>
          <w:i/>
          <w:iCs/>
          <w:lang w:val="es-ES"/>
        </w:rPr>
        <w:t>recycling</w:t>
      </w:r>
      <w:proofErr w:type="spellEnd"/>
      <w:r w:rsidRPr="00C47987">
        <w:rPr>
          <w:lang w:val="es-ES"/>
        </w:rPr>
        <w:t xml:space="preserve"> (EEA Briefing 29/2022). Agencia Europea de Medio Ambiente. </w:t>
      </w:r>
      <w:hyperlink r:id="rId10">
        <w:r w:rsidRPr="00C47987">
          <w:rPr>
            <w:rStyle w:val="Hyperlink"/>
            <w:lang w:val="es-ES"/>
          </w:rPr>
          <w:t>https://doi.org/10.2800/444518</w:t>
        </w:r>
      </w:hyperlink>
    </w:p>
    <w:p w14:paraId="0B0B2E05" w14:textId="77777777" w:rsidR="00786792" w:rsidRPr="00C47987" w:rsidRDefault="00000000">
      <w:pPr>
        <w:pStyle w:val="Bibliography"/>
        <w:rPr>
          <w:lang w:val="es-ES"/>
        </w:rPr>
      </w:pPr>
      <w:bookmarkStart w:id="126" w:name="ref-panama2013Ley37Solar"/>
      <w:bookmarkEnd w:id="124"/>
      <w:r w:rsidRPr="00C47987">
        <w:rPr>
          <w:lang w:val="es-ES"/>
        </w:rPr>
        <w:t xml:space="preserve">Asamblea Nacional de la República de Panamá. (2013). </w:t>
      </w:r>
      <w:r w:rsidRPr="00C47987">
        <w:rPr>
          <w:i/>
          <w:iCs/>
          <w:lang w:val="es-ES"/>
        </w:rPr>
        <w:t>Ley 37 de 10 de junio de 2013, que establece el régimen de incentivos para el fomento de la construcción, operación y mantenimiento de centrales y/o instalaciones solares</w:t>
      </w:r>
      <w:r w:rsidRPr="00C47987">
        <w:rPr>
          <w:lang w:val="es-ES"/>
        </w:rPr>
        <w:t xml:space="preserve">. Gaceta Oficial Digital No. 27308, 13 de junio de 2013. </w:t>
      </w:r>
      <w:hyperlink r:id="rId11">
        <w:r w:rsidRPr="00C47987">
          <w:rPr>
            <w:rStyle w:val="Hyperlink"/>
            <w:lang w:val="es-ES"/>
          </w:rPr>
          <w:t>https://www.energia.gob.pa/wp-content/uploads/2024/03/Ley-37-de-10-de-junio-de-2013-11-3.pdf</w:t>
        </w:r>
      </w:hyperlink>
    </w:p>
    <w:p w14:paraId="46F12BC4" w14:textId="77777777" w:rsidR="00786792" w:rsidRPr="00C47987" w:rsidRDefault="00000000">
      <w:pPr>
        <w:pStyle w:val="Bibliography"/>
        <w:rPr>
          <w:lang w:val="es-ES"/>
        </w:rPr>
      </w:pPr>
      <w:bookmarkStart w:id="127" w:name="ref-panama2018Ley33"/>
      <w:bookmarkEnd w:id="126"/>
      <w:r w:rsidRPr="00C47987">
        <w:rPr>
          <w:lang w:val="es-ES"/>
        </w:rPr>
        <w:t xml:space="preserve">Asamblea Nacional de Panamá. (2018). </w:t>
      </w:r>
      <w:r w:rsidRPr="00C47987">
        <w:rPr>
          <w:i/>
          <w:iCs/>
          <w:lang w:val="es-ES"/>
        </w:rPr>
        <w:t>Ley 33 de 30 de mayo de 2018, que establece la Política Basura Cero y su marco de acción para la gestión integral de residuos, y dicta otras disposiciones</w:t>
      </w:r>
      <w:r w:rsidRPr="00C47987">
        <w:rPr>
          <w:lang w:val="es-ES"/>
        </w:rPr>
        <w:t xml:space="preserve">. Gaceta Oficial Digital No. 28537-C, 31 de mayo de 2018. </w:t>
      </w:r>
      <w:hyperlink r:id="rId12">
        <w:r w:rsidRPr="00C47987">
          <w:rPr>
            <w:rStyle w:val="Hyperlink"/>
            <w:lang w:val="es-ES"/>
          </w:rPr>
          <w:t>https://s3-legispan.asamblea.gob.pa/legispan/NORMAS/2010/2018/LEY/Administrador%20Legispan_28537-C_2018_5_31_ASAMBLEA%20NACIONAL_33.pdf</w:t>
        </w:r>
      </w:hyperlink>
    </w:p>
    <w:p w14:paraId="2D28CFA7" w14:textId="77777777" w:rsidR="00786792" w:rsidRPr="00C47987" w:rsidRDefault="00000000">
      <w:pPr>
        <w:pStyle w:val="Bibliography"/>
        <w:rPr>
          <w:lang w:val="es-ES"/>
        </w:rPr>
      </w:pPr>
      <w:bookmarkStart w:id="128" w:name="ref-panama2020Ley187"/>
      <w:bookmarkEnd w:id="127"/>
      <w:r w:rsidRPr="00C47987">
        <w:rPr>
          <w:lang w:val="es-ES"/>
        </w:rPr>
        <w:t xml:space="preserve">Asamblea Nacional de Panamá. (2020). </w:t>
      </w:r>
      <w:r w:rsidRPr="00C47987">
        <w:rPr>
          <w:i/>
          <w:iCs/>
          <w:lang w:val="es-ES"/>
        </w:rPr>
        <w:t>Ley 187 de 2 de diciembre de 2020, que regula la reducción y el reemplazo progresivo de los plásticos de un solo uso</w:t>
      </w:r>
      <w:r w:rsidRPr="00C47987">
        <w:rPr>
          <w:lang w:val="es-ES"/>
        </w:rPr>
        <w:t xml:space="preserve">. Gaceta Oficial Digital No. 29167-B, 2 de diciembre de 2020. </w:t>
      </w:r>
      <w:hyperlink r:id="rId13">
        <w:r w:rsidRPr="00C47987">
          <w:rPr>
            <w:rStyle w:val="Hyperlink"/>
            <w:lang w:val="es-ES"/>
          </w:rPr>
          <w:t>https://www.gacetaoficial.gob.pa/storage/gacetas/2020/12/29167_B/GacetaNo_29167b_20201202.pdf</w:t>
        </w:r>
      </w:hyperlink>
    </w:p>
    <w:p w14:paraId="11B2FE28" w14:textId="77777777" w:rsidR="00786792" w:rsidRPr="00C47987" w:rsidRDefault="00000000">
      <w:pPr>
        <w:pStyle w:val="Bibliography"/>
        <w:rPr>
          <w:lang w:val="es-ES"/>
        </w:rPr>
      </w:pPr>
      <w:bookmarkStart w:id="129" w:name="ref-panama2025Ley502"/>
      <w:bookmarkEnd w:id="128"/>
      <w:r w:rsidRPr="00C47987">
        <w:rPr>
          <w:lang w:val="es-ES"/>
        </w:rPr>
        <w:t xml:space="preserve">Asamblea Nacional de Panamá. (2025). </w:t>
      </w:r>
      <w:r w:rsidRPr="00C47987">
        <w:rPr>
          <w:i/>
          <w:iCs/>
          <w:lang w:val="es-ES"/>
        </w:rPr>
        <w:t>Ley 502 de 25 de noviembre de 2025, que dicta normas para la implementación de la economía circular como estrategia ambiental</w:t>
      </w:r>
      <w:r w:rsidRPr="00C47987">
        <w:rPr>
          <w:lang w:val="es-ES"/>
        </w:rPr>
        <w:t xml:space="preserve">. Gaceta Oficial Digital No. 30413, 26 de noviembre de 2025. </w:t>
      </w:r>
      <w:hyperlink r:id="rId14">
        <w:r w:rsidRPr="00C47987">
          <w:rPr>
            <w:rStyle w:val="Hyperlink"/>
            <w:lang w:val="es-ES"/>
          </w:rPr>
          <w:t>https://www.gacetaoficial.gob.pa/storage/gacetas/2025/11/30413/GacetaNo_30413_20251126.pdf</w:t>
        </w:r>
      </w:hyperlink>
    </w:p>
    <w:p w14:paraId="1ACCF8C2" w14:textId="77777777" w:rsidR="00786792" w:rsidRPr="00C47987" w:rsidRDefault="00000000">
      <w:pPr>
        <w:pStyle w:val="Bibliography"/>
        <w:rPr>
          <w:lang w:val="es-ES"/>
        </w:rPr>
      </w:pPr>
      <w:bookmarkStart w:id="130" w:name="ref-aaud2017PNGIR"/>
      <w:bookmarkEnd w:id="129"/>
      <w:r w:rsidRPr="00C47987">
        <w:rPr>
          <w:lang w:val="es-ES"/>
        </w:rPr>
        <w:t xml:space="preserve">Autoridad de Aseo Urbano y Domiciliario. (2017). </w:t>
      </w:r>
      <w:r w:rsidRPr="00C47987">
        <w:rPr>
          <w:i/>
          <w:iCs/>
          <w:lang w:val="es-ES"/>
        </w:rPr>
        <w:t>Plan Nacional de Gestión Integral de Residuos 2017-2027. Tomo II: Plan Nacional de Gestión Integral de Residuos</w:t>
      </w:r>
      <w:r w:rsidRPr="00C47987">
        <w:rPr>
          <w:lang w:val="es-ES"/>
        </w:rPr>
        <w:t xml:space="preserve">. Autoridad de Aseo Urbano y Domiciliario (AAUD); Ingeniería y Economía del Transporte, S. A. (INECO). </w:t>
      </w:r>
      <w:hyperlink r:id="rId15">
        <w:r w:rsidRPr="00C47987">
          <w:rPr>
            <w:rStyle w:val="Hyperlink"/>
            <w:lang w:val="es-ES"/>
          </w:rPr>
          <w:t>https://web.archive.org/web/20260513092224/https://aaud.gob.pa/plangestion/PNGIR.pdf</w:t>
        </w:r>
      </w:hyperlink>
    </w:p>
    <w:p w14:paraId="446FF51B" w14:textId="77777777" w:rsidR="00786792" w:rsidRPr="00C47987" w:rsidRDefault="00000000">
      <w:pPr>
        <w:pStyle w:val="Bibliography"/>
        <w:rPr>
          <w:lang w:val="es-ES"/>
        </w:rPr>
      </w:pPr>
      <w:bookmarkStart w:id="131" w:name="ref-ampyme2017politica"/>
      <w:bookmarkEnd w:id="130"/>
      <w:r w:rsidRPr="00C47987">
        <w:rPr>
          <w:lang w:val="es-ES"/>
        </w:rPr>
        <w:t xml:space="preserve">Autoridad de la Micro, Pequeña y Mediana Empresa (AMPYME). (2017). </w:t>
      </w:r>
      <w:r w:rsidRPr="00C47987">
        <w:rPr>
          <w:i/>
          <w:iCs/>
          <w:lang w:val="es-ES"/>
        </w:rPr>
        <w:t>Política Nacional de Fomento de la Micro, Pequeña y Mediana Empresa (MIPYME) 2017-2022</w:t>
      </w:r>
      <w:r w:rsidRPr="00C47987">
        <w:rPr>
          <w:lang w:val="es-ES"/>
        </w:rPr>
        <w:t xml:space="preserve">. AMPYME. </w:t>
      </w:r>
      <w:hyperlink r:id="rId16">
        <w:r w:rsidRPr="00C47987">
          <w:rPr>
            <w:rStyle w:val="Hyperlink"/>
            <w:lang w:val="es-ES"/>
          </w:rPr>
          <w:t>https://ampyme.gob.pa/wp-content/uploads/2020/01/POLITICA-NACIONAL-DE-FOMENTO.pdf</w:t>
        </w:r>
      </w:hyperlink>
    </w:p>
    <w:p w14:paraId="161AE35B" w14:textId="77777777" w:rsidR="00786792" w:rsidRPr="00C47987" w:rsidRDefault="00000000">
      <w:pPr>
        <w:pStyle w:val="Bibliography"/>
        <w:rPr>
          <w:lang w:val="es-ES"/>
        </w:rPr>
      </w:pPr>
      <w:bookmarkStart w:id="132" w:name="ref-res-bid-eval2010"/>
      <w:bookmarkEnd w:id="131"/>
      <w:r w:rsidRPr="00C47987">
        <w:rPr>
          <w:lang w:val="es-ES"/>
        </w:rPr>
        <w:t xml:space="preserve">Banco Interamericano de Desarrollo, Organización Panamericana de la Salud y Asociación Interamericana de Ingeniería Sanitaria y Ambiental. (2010). </w:t>
      </w:r>
      <w:r w:rsidRPr="00C47987">
        <w:rPr>
          <w:i/>
          <w:iCs/>
          <w:lang w:val="es-ES"/>
        </w:rPr>
        <w:t>Informe de la evaluación regional del manejo de residuos sólidos urbanos en América Latina y el Caribe 2010</w:t>
      </w:r>
      <w:r w:rsidRPr="00C47987">
        <w:rPr>
          <w:lang w:val="es-ES"/>
        </w:rPr>
        <w:t xml:space="preserve">. </w:t>
      </w:r>
      <w:hyperlink r:id="rId17">
        <w:r w:rsidRPr="00C47987">
          <w:rPr>
            <w:rStyle w:val="Hyperlink"/>
            <w:lang w:val="es-ES"/>
          </w:rPr>
          <w:t>https://publications.iadb.org/es/informe-de-la-evaluacion-regional-del-manejo-de-residuos-solidos-urbanos-en-america-latina-y-el</w:t>
        </w:r>
      </w:hyperlink>
    </w:p>
    <w:p w14:paraId="2090C5AB" w14:textId="77777777" w:rsidR="00786792" w:rsidRPr="00C47987" w:rsidRDefault="00000000">
      <w:pPr>
        <w:pStyle w:val="Bibliography"/>
        <w:rPr>
          <w:lang w:val="es-ES"/>
        </w:rPr>
      </w:pPr>
      <w:bookmarkStart w:id="133" w:name="ref-worldbank2026wwaste"/>
      <w:bookmarkEnd w:id="132"/>
      <w:r w:rsidRPr="00C47987">
        <w:rPr>
          <w:lang w:val="es-ES"/>
        </w:rPr>
        <w:lastRenderedPageBreak/>
        <w:t xml:space="preserve">Banco Mundial. (2024). </w:t>
      </w:r>
      <w:proofErr w:type="spellStart"/>
      <w:r w:rsidRPr="00C47987">
        <w:rPr>
          <w:i/>
          <w:iCs/>
          <w:lang w:val="es-ES"/>
        </w:rPr>
        <w:t>What</w:t>
      </w:r>
      <w:proofErr w:type="spellEnd"/>
      <w:r w:rsidRPr="00C47987">
        <w:rPr>
          <w:i/>
          <w:iCs/>
          <w:lang w:val="es-ES"/>
        </w:rPr>
        <w:t xml:space="preserve"> a Waste 3.0: Global </w:t>
      </w:r>
      <w:proofErr w:type="spellStart"/>
      <w:r w:rsidRPr="00C47987">
        <w:rPr>
          <w:i/>
          <w:iCs/>
          <w:lang w:val="es-ES"/>
        </w:rPr>
        <w:t>Database</w:t>
      </w:r>
      <w:proofErr w:type="spellEnd"/>
      <w:r w:rsidRPr="00C47987">
        <w:rPr>
          <w:i/>
          <w:iCs/>
          <w:lang w:val="es-ES"/>
        </w:rPr>
        <w:t xml:space="preserve">, Country </w:t>
      </w:r>
      <w:proofErr w:type="spellStart"/>
      <w:r w:rsidRPr="00C47987">
        <w:rPr>
          <w:i/>
          <w:iCs/>
          <w:lang w:val="es-ES"/>
        </w:rPr>
        <w:t>Dataset</w:t>
      </w:r>
      <w:proofErr w:type="spellEnd"/>
      <w:r w:rsidRPr="00C47987">
        <w:rPr>
          <w:i/>
          <w:iCs/>
          <w:lang w:val="es-ES"/>
        </w:rPr>
        <w:t xml:space="preserve"> and </w:t>
      </w:r>
      <w:proofErr w:type="spellStart"/>
      <w:r w:rsidRPr="00C47987">
        <w:rPr>
          <w:i/>
          <w:iCs/>
          <w:lang w:val="es-ES"/>
        </w:rPr>
        <w:t>Codebook</w:t>
      </w:r>
      <w:proofErr w:type="spellEnd"/>
      <w:r w:rsidRPr="00C47987">
        <w:rPr>
          <w:lang w:val="es-ES"/>
        </w:rPr>
        <w:t xml:space="preserve"> [Data set]. </w:t>
      </w:r>
      <w:hyperlink r:id="rId18">
        <w:r w:rsidRPr="00C47987">
          <w:rPr>
            <w:rStyle w:val="Hyperlink"/>
            <w:lang w:val="es-ES"/>
          </w:rPr>
          <w:t>https://datacatalog.worldbank.org/search/dataset/0039597/what-a-waste-global-database</w:t>
        </w:r>
      </w:hyperlink>
    </w:p>
    <w:p w14:paraId="6CFC0005" w14:textId="77777777" w:rsidR="00786792" w:rsidRPr="00C47987" w:rsidRDefault="00000000">
      <w:pPr>
        <w:pStyle w:val="Bibliography"/>
        <w:rPr>
          <w:lang w:val="es-ES"/>
        </w:rPr>
      </w:pPr>
      <w:bookmarkStart w:id="134" w:name="ref-worldbank2026agua"/>
      <w:bookmarkEnd w:id="133"/>
      <w:r w:rsidRPr="00C47987">
        <w:rPr>
          <w:lang w:val="es-ES"/>
        </w:rPr>
        <w:t xml:space="preserve">Banco Mundial. (2026). </w:t>
      </w:r>
      <w:r w:rsidRPr="00C47987">
        <w:rPr>
          <w:i/>
          <w:iCs/>
          <w:lang w:val="es-ES"/>
        </w:rPr>
        <w:t>Extracciones anuales de agua dulce por sector (</w:t>
      </w:r>
      <w:proofErr w:type="gramStart"/>
      <w:r w:rsidRPr="00C47987">
        <w:rPr>
          <w:i/>
          <w:iCs/>
          <w:lang w:val="es-ES"/>
        </w:rPr>
        <w:t>ER.H2O.FWTL.K</w:t>
      </w:r>
      <w:proofErr w:type="gramEnd"/>
      <w:r w:rsidRPr="00C47987">
        <w:rPr>
          <w:i/>
          <w:iCs/>
          <w:lang w:val="es-ES"/>
        </w:rPr>
        <w:t>3, FWAG, FWIN, FWDM), Panamá; datos de FAO AQUASTAT</w:t>
      </w:r>
      <w:r w:rsidRPr="00C47987">
        <w:rPr>
          <w:lang w:val="es-ES"/>
        </w:rPr>
        <w:t xml:space="preserve"> [Data set]. </w:t>
      </w:r>
      <w:hyperlink r:id="rId19">
        <w:r w:rsidRPr="00C47987">
          <w:rPr>
            <w:rStyle w:val="Hyperlink"/>
            <w:lang w:val="es-ES"/>
          </w:rPr>
          <w:t>https://api.worldbank.org/v2/country/PAN/indicator/ER.H2O.FWTL.K3</w:t>
        </w:r>
      </w:hyperlink>
    </w:p>
    <w:p w14:paraId="1A99A3EC" w14:textId="77777777" w:rsidR="00786792" w:rsidRPr="00C47987" w:rsidRDefault="00000000">
      <w:pPr>
        <w:pStyle w:val="Bibliography"/>
        <w:rPr>
          <w:lang w:val="es-ES"/>
        </w:rPr>
      </w:pPr>
      <w:bookmarkStart w:id="135" w:name="ref-giz2026InstrumentosFinancieros"/>
      <w:bookmarkEnd w:id="134"/>
      <w:proofErr w:type="spellStart"/>
      <w:r w:rsidRPr="00C47987">
        <w:rPr>
          <w:lang w:val="es-ES"/>
        </w:rPr>
        <w:t>Barkhau</w:t>
      </w:r>
      <w:proofErr w:type="spellEnd"/>
      <w:r w:rsidRPr="00C47987">
        <w:rPr>
          <w:lang w:val="es-ES"/>
        </w:rPr>
        <w:t xml:space="preserve">, J. (2026). </w:t>
      </w:r>
      <w:r w:rsidRPr="00C47987">
        <w:rPr>
          <w:i/>
          <w:iCs/>
          <w:lang w:val="es-ES"/>
        </w:rPr>
        <w:t>Instrumentos financieros para el manejo de plásticos de un solo uso</w:t>
      </w:r>
      <w:r w:rsidRPr="00C47987">
        <w:rPr>
          <w:lang w:val="es-ES"/>
        </w:rPr>
        <w:t xml:space="preserve">. Presentación, Deutsche </w:t>
      </w:r>
      <w:proofErr w:type="spellStart"/>
      <w:r w:rsidRPr="00C47987">
        <w:rPr>
          <w:lang w:val="es-ES"/>
        </w:rPr>
        <w:t>Gesellschaft</w:t>
      </w:r>
      <w:proofErr w:type="spellEnd"/>
      <w:r w:rsidRPr="00C47987">
        <w:rPr>
          <w:lang w:val="es-ES"/>
        </w:rPr>
        <w:t xml:space="preserve"> </w:t>
      </w:r>
      <w:proofErr w:type="spellStart"/>
      <w:r w:rsidRPr="00C47987">
        <w:rPr>
          <w:lang w:val="es-ES"/>
        </w:rPr>
        <w:t>für</w:t>
      </w:r>
      <w:proofErr w:type="spellEnd"/>
      <w:r w:rsidRPr="00C47987">
        <w:rPr>
          <w:lang w:val="es-ES"/>
        </w:rPr>
        <w:t xml:space="preserve"> </w:t>
      </w:r>
      <w:proofErr w:type="spellStart"/>
      <w:r w:rsidRPr="00C47987">
        <w:rPr>
          <w:lang w:val="es-ES"/>
        </w:rPr>
        <w:t>Internationale</w:t>
      </w:r>
      <w:proofErr w:type="spellEnd"/>
      <w:r w:rsidRPr="00C47987">
        <w:rPr>
          <w:lang w:val="es-ES"/>
        </w:rPr>
        <w:t xml:space="preserve"> </w:t>
      </w:r>
      <w:proofErr w:type="spellStart"/>
      <w:r w:rsidRPr="00C47987">
        <w:rPr>
          <w:lang w:val="es-ES"/>
        </w:rPr>
        <w:t>Zusammenarbeit</w:t>
      </w:r>
      <w:proofErr w:type="spellEnd"/>
      <w:r w:rsidRPr="00C47987">
        <w:rPr>
          <w:lang w:val="es-ES"/>
        </w:rPr>
        <w:t xml:space="preserve"> (GIZ), Proyecto Global </w:t>
      </w:r>
      <w:proofErr w:type="spellStart"/>
      <w:r w:rsidRPr="00C47987">
        <w:rPr>
          <w:lang w:val="es-ES"/>
        </w:rPr>
        <w:t>Go</w:t>
      </w:r>
      <w:proofErr w:type="spellEnd"/>
      <w:r w:rsidRPr="00C47987">
        <w:rPr>
          <w:lang w:val="es-ES"/>
        </w:rPr>
        <w:t xml:space="preserve"> Circular; evento técnico CEPAL, 21 de agosto de 2026.</w:t>
      </w:r>
    </w:p>
    <w:p w14:paraId="133261FD" w14:textId="77777777" w:rsidR="00786792" w:rsidRPr="00C47987" w:rsidRDefault="00000000">
      <w:pPr>
        <w:pStyle w:val="Bibliography"/>
        <w:rPr>
          <w:lang w:val="es-ES"/>
        </w:rPr>
      </w:pPr>
      <w:bookmarkStart w:id="136" w:name="ref-ocde2024EPRGarments"/>
      <w:bookmarkEnd w:id="135"/>
      <w:r w:rsidRPr="00C47987">
        <w:rPr>
          <w:lang w:val="es-ES"/>
        </w:rPr>
        <w:t xml:space="preserve">Brown, A. y </w:t>
      </w:r>
      <w:proofErr w:type="spellStart"/>
      <w:r w:rsidRPr="00C47987">
        <w:rPr>
          <w:lang w:val="es-ES"/>
        </w:rPr>
        <w:t>Börkey</w:t>
      </w:r>
      <w:proofErr w:type="spellEnd"/>
      <w:r w:rsidRPr="00C47987">
        <w:rPr>
          <w:lang w:val="es-ES"/>
        </w:rPr>
        <w:t xml:space="preserve">, P. (2024). </w:t>
      </w:r>
      <w:r w:rsidRPr="00C47987">
        <w:rPr>
          <w:i/>
          <w:iCs/>
          <w:lang w:val="es-ES"/>
        </w:rPr>
        <w:t xml:space="preserve">Extended </w:t>
      </w:r>
      <w:proofErr w:type="spellStart"/>
      <w:r w:rsidRPr="00C47987">
        <w:rPr>
          <w:i/>
          <w:iCs/>
          <w:lang w:val="es-ES"/>
        </w:rPr>
        <w:t>producer</w:t>
      </w:r>
      <w:proofErr w:type="spellEnd"/>
      <w:r w:rsidRPr="00C47987">
        <w:rPr>
          <w:i/>
          <w:iCs/>
          <w:lang w:val="es-ES"/>
        </w:rPr>
        <w:t xml:space="preserve"> </w:t>
      </w:r>
      <w:proofErr w:type="spellStart"/>
      <w:r w:rsidRPr="00C47987">
        <w:rPr>
          <w:i/>
          <w:iCs/>
          <w:lang w:val="es-ES"/>
        </w:rPr>
        <w:t>responsibility</w:t>
      </w:r>
      <w:proofErr w:type="spellEnd"/>
      <w:r w:rsidRPr="00C47987">
        <w:rPr>
          <w:i/>
          <w:iCs/>
          <w:lang w:val="es-ES"/>
        </w:rPr>
        <w:t xml:space="preserve"> in </w:t>
      </w:r>
      <w:proofErr w:type="spellStart"/>
      <w:r w:rsidRPr="00C47987">
        <w:rPr>
          <w:i/>
          <w:iCs/>
          <w:lang w:val="es-ES"/>
        </w:rPr>
        <w:t>the</w:t>
      </w:r>
      <w:proofErr w:type="spellEnd"/>
      <w:r w:rsidRPr="00C47987">
        <w:rPr>
          <w:i/>
          <w:iCs/>
          <w:lang w:val="es-ES"/>
        </w:rPr>
        <w:t xml:space="preserve"> </w:t>
      </w:r>
      <w:proofErr w:type="spellStart"/>
      <w:r w:rsidRPr="00C47987">
        <w:rPr>
          <w:i/>
          <w:iCs/>
          <w:lang w:val="es-ES"/>
        </w:rPr>
        <w:t>garments</w:t>
      </w:r>
      <w:proofErr w:type="spellEnd"/>
      <w:r w:rsidRPr="00C47987">
        <w:rPr>
          <w:i/>
          <w:iCs/>
          <w:lang w:val="es-ES"/>
        </w:rPr>
        <w:t xml:space="preserve"> sector</w:t>
      </w:r>
      <w:r w:rsidRPr="00C47987">
        <w:rPr>
          <w:lang w:val="es-ES"/>
        </w:rPr>
        <w:t xml:space="preserve"> (OECD </w:t>
      </w:r>
      <w:proofErr w:type="spellStart"/>
      <w:r w:rsidRPr="00C47987">
        <w:rPr>
          <w:lang w:val="es-ES"/>
        </w:rPr>
        <w:t>Environment</w:t>
      </w:r>
      <w:proofErr w:type="spellEnd"/>
      <w:r w:rsidRPr="00C47987">
        <w:rPr>
          <w:lang w:val="es-ES"/>
        </w:rPr>
        <w:t xml:space="preserve"> Working </w:t>
      </w:r>
      <w:proofErr w:type="spellStart"/>
      <w:r w:rsidRPr="00C47987">
        <w:rPr>
          <w:lang w:val="es-ES"/>
        </w:rPr>
        <w:t>Papers</w:t>
      </w:r>
      <w:proofErr w:type="spellEnd"/>
      <w:r w:rsidRPr="00C47987">
        <w:rPr>
          <w:lang w:val="es-ES"/>
        </w:rPr>
        <w:t xml:space="preserve"> N.º 253). OECD Publishing. </w:t>
      </w:r>
      <w:hyperlink r:id="rId20">
        <w:r w:rsidRPr="00C47987">
          <w:rPr>
            <w:rStyle w:val="Hyperlink"/>
            <w:lang w:val="es-ES"/>
          </w:rPr>
          <w:t>https://doi.org/10.1787/8ee5adb2-en</w:t>
        </w:r>
      </w:hyperlink>
    </w:p>
    <w:p w14:paraId="0EE5E4CE" w14:textId="77777777" w:rsidR="00786792" w:rsidRPr="00C47987" w:rsidRDefault="00000000">
      <w:pPr>
        <w:pStyle w:val="Bibliography"/>
        <w:rPr>
          <w:lang w:val="es-ES"/>
        </w:rPr>
      </w:pPr>
      <w:bookmarkStart w:id="137" w:name="ref-colombia2022Ley2232"/>
      <w:bookmarkEnd w:id="136"/>
      <w:r w:rsidRPr="00C47987">
        <w:rPr>
          <w:lang w:val="es-ES"/>
        </w:rPr>
        <w:t xml:space="preserve">Congreso de la República de Colombia. (2022). </w:t>
      </w:r>
      <w:r w:rsidRPr="00C47987">
        <w:rPr>
          <w:i/>
          <w:iCs/>
          <w:lang w:val="es-ES"/>
        </w:rPr>
        <w:t>Ley 2232 de 2022: Por la cual se establecen medidas tendientes a la reducción gradual de la producción y consumo de ciertos productos plásticos de un solo uso y se dictan otras disposiciones</w:t>
      </w:r>
      <w:r w:rsidRPr="00C47987">
        <w:rPr>
          <w:lang w:val="es-ES"/>
        </w:rPr>
        <w:t xml:space="preserve">. Diario Oficial </w:t>
      </w:r>
      <w:proofErr w:type="spellStart"/>
      <w:r w:rsidRPr="00C47987">
        <w:rPr>
          <w:lang w:val="es-ES"/>
        </w:rPr>
        <w:t>N.°</w:t>
      </w:r>
      <w:proofErr w:type="spellEnd"/>
      <w:r w:rsidRPr="00C47987">
        <w:rPr>
          <w:lang w:val="es-ES"/>
        </w:rPr>
        <w:t xml:space="preserve"> 52.089, 8 de julio de 2022. </w:t>
      </w:r>
      <w:hyperlink r:id="rId21">
        <w:r w:rsidRPr="00C47987">
          <w:rPr>
            <w:rStyle w:val="Hyperlink"/>
            <w:lang w:val="es-ES"/>
          </w:rPr>
          <w:t>http://www.secretariasenado.gov.co/senado/basedoc/ley_2232_2022.html</w:t>
        </w:r>
      </w:hyperlink>
    </w:p>
    <w:p w14:paraId="248767AA" w14:textId="77777777" w:rsidR="00786792" w:rsidRPr="00C47987" w:rsidRDefault="00000000">
      <w:pPr>
        <w:pStyle w:val="Bibliography"/>
        <w:rPr>
          <w:lang w:val="es-ES"/>
        </w:rPr>
      </w:pPr>
      <w:bookmarkStart w:id="138" w:name="ref-peru2018Ley30884"/>
      <w:bookmarkEnd w:id="137"/>
      <w:r w:rsidRPr="00C47987">
        <w:rPr>
          <w:lang w:val="es-ES"/>
        </w:rPr>
        <w:t xml:space="preserve">Congreso de la República del Perú. (2018). </w:t>
      </w:r>
      <w:r w:rsidRPr="00C47987">
        <w:rPr>
          <w:i/>
          <w:iCs/>
          <w:lang w:val="es-ES"/>
        </w:rPr>
        <w:t xml:space="preserve">Ley </w:t>
      </w:r>
      <w:proofErr w:type="spellStart"/>
      <w:r w:rsidRPr="00C47987">
        <w:rPr>
          <w:i/>
          <w:iCs/>
          <w:lang w:val="es-ES"/>
        </w:rPr>
        <w:t>N.°</w:t>
      </w:r>
      <w:proofErr w:type="spellEnd"/>
      <w:r w:rsidRPr="00C47987">
        <w:rPr>
          <w:i/>
          <w:iCs/>
          <w:lang w:val="es-ES"/>
        </w:rPr>
        <w:t xml:space="preserve"> 30884, Ley que regula el plástico de un solo uso y los recipientes o envases descartables</w:t>
      </w:r>
      <w:r w:rsidRPr="00C47987">
        <w:rPr>
          <w:lang w:val="es-ES"/>
        </w:rPr>
        <w:t xml:space="preserve">. Diario Oficial El Peruano, 19 de diciembre de 2018, normas legales, art. 12 en p. 8. </w:t>
      </w:r>
      <w:hyperlink r:id="rId22">
        <w:r w:rsidRPr="00C47987">
          <w:rPr>
            <w:rStyle w:val="Hyperlink"/>
            <w:lang w:val="es-ES"/>
          </w:rPr>
          <w:t>https://leyes.congreso.gob.pe/Documentos/2016_2021/ADLP/Normas_Legales/30884-LEY.pdf</w:t>
        </w:r>
      </w:hyperlink>
    </w:p>
    <w:p w14:paraId="79A09A67" w14:textId="77777777" w:rsidR="00786792" w:rsidRPr="00C47987" w:rsidRDefault="00000000">
      <w:pPr>
        <w:pStyle w:val="Bibliography"/>
        <w:rPr>
          <w:lang w:val="es-ES"/>
        </w:rPr>
      </w:pPr>
      <w:bookmarkStart w:id="139" w:name="ref-ce2017PublicProcurementCE"/>
      <w:bookmarkEnd w:id="138"/>
      <w:proofErr w:type="spellStart"/>
      <w:r w:rsidRPr="00C47987">
        <w:rPr>
          <w:lang w:val="es-ES"/>
        </w:rPr>
        <w:t>European</w:t>
      </w:r>
      <w:proofErr w:type="spellEnd"/>
      <w:r w:rsidRPr="00C47987">
        <w:rPr>
          <w:lang w:val="es-ES"/>
        </w:rPr>
        <w:t xml:space="preserve"> </w:t>
      </w:r>
      <w:proofErr w:type="spellStart"/>
      <w:r w:rsidRPr="00C47987">
        <w:rPr>
          <w:lang w:val="es-ES"/>
        </w:rPr>
        <w:t>Commission</w:t>
      </w:r>
      <w:proofErr w:type="spellEnd"/>
      <w:r w:rsidRPr="00C47987">
        <w:rPr>
          <w:lang w:val="es-ES"/>
        </w:rPr>
        <w:t xml:space="preserve">. (2017). </w:t>
      </w:r>
      <w:r w:rsidRPr="00C47987">
        <w:rPr>
          <w:i/>
          <w:iCs/>
          <w:lang w:val="es-ES"/>
        </w:rPr>
        <w:t xml:space="preserve">Public </w:t>
      </w:r>
      <w:proofErr w:type="spellStart"/>
      <w:r w:rsidRPr="00C47987">
        <w:rPr>
          <w:i/>
          <w:iCs/>
          <w:lang w:val="es-ES"/>
        </w:rPr>
        <w:t>procurement</w:t>
      </w:r>
      <w:proofErr w:type="spellEnd"/>
      <w:r w:rsidRPr="00C47987">
        <w:rPr>
          <w:i/>
          <w:iCs/>
          <w:lang w:val="es-ES"/>
        </w:rPr>
        <w:t xml:space="preserve"> </w:t>
      </w:r>
      <w:proofErr w:type="spellStart"/>
      <w:r w:rsidRPr="00C47987">
        <w:rPr>
          <w:i/>
          <w:iCs/>
          <w:lang w:val="es-ES"/>
        </w:rPr>
        <w:t>for</w:t>
      </w:r>
      <w:proofErr w:type="spellEnd"/>
      <w:r w:rsidRPr="00C47987">
        <w:rPr>
          <w:i/>
          <w:iCs/>
          <w:lang w:val="es-ES"/>
        </w:rPr>
        <w:t xml:space="preserve"> a circular </w:t>
      </w:r>
      <w:proofErr w:type="spellStart"/>
      <w:r w:rsidRPr="00C47987">
        <w:rPr>
          <w:i/>
          <w:iCs/>
          <w:lang w:val="es-ES"/>
        </w:rPr>
        <w:t>economy</w:t>
      </w:r>
      <w:proofErr w:type="spellEnd"/>
      <w:r w:rsidRPr="00C47987">
        <w:rPr>
          <w:i/>
          <w:iCs/>
          <w:lang w:val="es-ES"/>
        </w:rPr>
        <w:t xml:space="preserve">: Good </w:t>
      </w:r>
      <w:proofErr w:type="spellStart"/>
      <w:r w:rsidRPr="00C47987">
        <w:rPr>
          <w:i/>
          <w:iCs/>
          <w:lang w:val="es-ES"/>
        </w:rPr>
        <w:t>practice</w:t>
      </w:r>
      <w:proofErr w:type="spellEnd"/>
      <w:r w:rsidRPr="00C47987">
        <w:rPr>
          <w:i/>
          <w:iCs/>
          <w:lang w:val="es-ES"/>
        </w:rPr>
        <w:t xml:space="preserve"> and </w:t>
      </w:r>
      <w:proofErr w:type="spellStart"/>
      <w:r w:rsidRPr="00C47987">
        <w:rPr>
          <w:i/>
          <w:iCs/>
          <w:lang w:val="es-ES"/>
        </w:rPr>
        <w:t>guidance</w:t>
      </w:r>
      <w:proofErr w:type="spellEnd"/>
      <w:r w:rsidRPr="00C47987">
        <w:rPr>
          <w:lang w:val="es-ES"/>
        </w:rPr>
        <w:t xml:space="preserve">. </w:t>
      </w:r>
      <w:proofErr w:type="spellStart"/>
      <w:r w:rsidRPr="00C47987">
        <w:rPr>
          <w:lang w:val="es-ES"/>
        </w:rPr>
        <w:t>European</w:t>
      </w:r>
      <w:proofErr w:type="spellEnd"/>
      <w:r w:rsidRPr="00C47987">
        <w:rPr>
          <w:lang w:val="es-ES"/>
        </w:rPr>
        <w:t xml:space="preserve"> </w:t>
      </w:r>
      <w:proofErr w:type="spellStart"/>
      <w:r w:rsidRPr="00C47987">
        <w:rPr>
          <w:lang w:val="es-ES"/>
        </w:rPr>
        <w:t>Commission</w:t>
      </w:r>
      <w:proofErr w:type="spellEnd"/>
      <w:r w:rsidRPr="00C47987">
        <w:rPr>
          <w:lang w:val="es-ES"/>
        </w:rPr>
        <w:t xml:space="preserve">, </w:t>
      </w:r>
      <w:proofErr w:type="spellStart"/>
      <w:r w:rsidRPr="00C47987">
        <w:rPr>
          <w:lang w:val="es-ES"/>
        </w:rPr>
        <w:t>Directorate</w:t>
      </w:r>
      <w:proofErr w:type="spellEnd"/>
      <w:r w:rsidRPr="00C47987">
        <w:rPr>
          <w:lang w:val="es-ES"/>
        </w:rPr>
        <w:t xml:space="preserve">-General </w:t>
      </w:r>
      <w:proofErr w:type="spellStart"/>
      <w:r w:rsidRPr="00C47987">
        <w:rPr>
          <w:lang w:val="es-ES"/>
        </w:rPr>
        <w:t>for</w:t>
      </w:r>
      <w:proofErr w:type="spellEnd"/>
      <w:r w:rsidRPr="00C47987">
        <w:rPr>
          <w:lang w:val="es-ES"/>
        </w:rPr>
        <w:t xml:space="preserve"> </w:t>
      </w:r>
      <w:proofErr w:type="spellStart"/>
      <w:r w:rsidRPr="00C47987">
        <w:rPr>
          <w:lang w:val="es-ES"/>
        </w:rPr>
        <w:t>Environment</w:t>
      </w:r>
      <w:proofErr w:type="spellEnd"/>
      <w:r w:rsidRPr="00C47987">
        <w:rPr>
          <w:lang w:val="es-ES"/>
        </w:rPr>
        <w:t xml:space="preserve">. </w:t>
      </w:r>
      <w:hyperlink r:id="rId23">
        <w:r w:rsidRPr="00C47987">
          <w:rPr>
            <w:rStyle w:val="Hyperlink"/>
            <w:lang w:val="es-ES"/>
          </w:rPr>
          <w:t>https://ec.europa.eu/environment/gpp/pdf/Public_procurement_circular_economy_brochure.pdf</w:t>
        </w:r>
      </w:hyperlink>
    </w:p>
    <w:p w14:paraId="215063B8" w14:textId="77777777" w:rsidR="00786792" w:rsidRPr="00C47987" w:rsidRDefault="00000000">
      <w:pPr>
        <w:pStyle w:val="Bibliography"/>
        <w:rPr>
          <w:lang w:val="es-ES"/>
        </w:rPr>
      </w:pPr>
      <w:bookmarkStart w:id="140" w:name="ref-edgar2026ghg"/>
      <w:bookmarkEnd w:id="139"/>
      <w:proofErr w:type="spellStart"/>
      <w:r w:rsidRPr="00C47987">
        <w:rPr>
          <w:lang w:val="es-ES"/>
        </w:rPr>
        <w:t>European</w:t>
      </w:r>
      <w:proofErr w:type="spellEnd"/>
      <w:r w:rsidRPr="00C47987">
        <w:rPr>
          <w:lang w:val="es-ES"/>
        </w:rPr>
        <w:t xml:space="preserve"> </w:t>
      </w:r>
      <w:proofErr w:type="spellStart"/>
      <w:r w:rsidRPr="00C47987">
        <w:rPr>
          <w:lang w:val="es-ES"/>
        </w:rPr>
        <w:t>Commission</w:t>
      </w:r>
      <w:proofErr w:type="spellEnd"/>
      <w:r w:rsidRPr="00C47987">
        <w:rPr>
          <w:lang w:val="es-ES"/>
        </w:rPr>
        <w:t xml:space="preserve">, Joint </w:t>
      </w:r>
      <w:proofErr w:type="spellStart"/>
      <w:r w:rsidRPr="00C47987">
        <w:rPr>
          <w:lang w:val="es-ES"/>
        </w:rPr>
        <w:t>Research</w:t>
      </w:r>
      <w:proofErr w:type="spellEnd"/>
      <w:r w:rsidRPr="00C47987">
        <w:rPr>
          <w:lang w:val="es-ES"/>
        </w:rPr>
        <w:t xml:space="preserve"> Centre (JRC). (2026). </w:t>
      </w:r>
      <w:r w:rsidRPr="00C47987">
        <w:rPr>
          <w:i/>
          <w:iCs/>
          <w:lang w:val="es-ES"/>
        </w:rPr>
        <w:t>EDGAR (</w:t>
      </w:r>
      <w:proofErr w:type="spellStart"/>
      <w:r w:rsidRPr="00C47987">
        <w:rPr>
          <w:i/>
          <w:iCs/>
          <w:lang w:val="es-ES"/>
        </w:rPr>
        <w:t>Emissions</w:t>
      </w:r>
      <w:proofErr w:type="spellEnd"/>
      <w:r w:rsidRPr="00C47987">
        <w:rPr>
          <w:i/>
          <w:iCs/>
          <w:lang w:val="es-ES"/>
        </w:rPr>
        <w:t xml:space="preserve"> </w:t>
      </w:r>
      <w:proofErr w:type="spellStart"/>
      <w:r w:rsidRPr="00C47987">
        <w:rPr>
          <w:i/>
          <w:iCs/>
          <w:lang w:val="es-ES"/>
        </w:rPr>
        <w:t>Database</w:t>
      </w:r>
      <w:proofErr w:type="spellEnd"/>
      <w:r w:rsidRPr="00C47987">
        <w:rPr>
          <w:i/>
          <w:iCs/>
          <w:lang w:val="es-ES"/>
        </w:rPr>
        <w:t xml:space="preserve"> </w:t>
      </w:r>
      <w:proofErr w:type="spellStart"/>
      <w:r w:rsidRPr="00C47987">
        <w:rPr>
          <w:i/>
          <w:iCs/>
          <w:lang w:val="es-ES"/>
        </w:rPr>
        <w:t>for</w:t>
      </w:r>
      <w:proofErr w:type="spellEnd"/>
      <w:r w:rsidRPr="00C47987">
        <w:rPr>
          <w:i/>
          <w:iCs/>
          <w:lang w:val="es-ES"/>
        </w:rPr>
        <w:t xml:space="preserve"> Global </w:t>
      </w:r>
      <w:proofErr w:type="spellStart"/>
      <w:r w:rsidRPr="00C47987">
        <w:rPr>
          <w:i/>
          <w:iCs/>
          <w:lang w:val="es-ES"/>
        </w:rPr>
        <w:t>Atmospheric</w:t>
      </w:r>
      <w:proofErr w:type="spellEnd"/>
      <w:r w:rsidRPr="00C47987">
        <w:rPr>
          <w:i/>
          <w:iCs/>
          <w:lang w:val="es-ES"/>
        </w:rPr>
        <w:t xml:space="preserve"> </w:t>
      </w:r>
      <w:proofErr w:type="spellStart"/>
      <w:r w:rsidRPr="00C47987">
        <w:rPr>
          <w:i/>
          <w:iCs/>
          <w:lang w:val="es-ES"/>
        </w:rPr>
        <w:t>Research</w:t>
      </w:r>
      <w:proofErr w:type="spellEnd"/>
      <w:r w:rsidRPr="00C47987">
        <w:rPr>
          <w:i/>
          <w:iCs/>
          <w:lang w:val="es-ES"/>
        </w:rPr>
        <w:t>), EDGAR_2026_GHG: emisiones de gases de efecto invernadero por país y categoría, 1970-2025, potenciales de calentamiento AR5</w:t>
      </w:r>
      <w:r w:rsidRPr="00C47987">
        <w:rPr>
          <w:lang w:val="es-ES"/>
        </w:rPr>
        <w:t xml:space="preserve">. </w:t>
      </w:r>
      <w:hyperlink r:id="rId24">
        <w:r w:rsidRPr="00C47987">
          <w:rPr>
            <w:rStyle w:val="Hyperlink"/>
            <w:lang w:val="es-ES"/>
          </w:rPr>
          <w:t>https://edgar.jrc.ec.europa.eu/dataset_ghg2026</w:t>
        </w:r>
      </w:hyperlink>
    </w:p>
    <w:p w14:paraId="240E5EE4" w14:textId="77777777" w:rsidR="00786792" w:rsidRPr="00C47987" w:rsidRDefault="00000000">
      <w:pPr>
        <w:pStyle w:val="Bibliography"/>
        <w:rPr>
          <w:lang w:val="es-ES"/>
        </w:rPr>
      </w:pPr>
      <w:bookmarkStart w:id="141" w:name="ref-colombia1989EstatutoTributario"/>
      <w:bookmarkEnd w:id="140"/>
      <w:r w:rsidRPr="00C47987">
        <w:rPr>
          <w:lang w:val="es-ES"/>
        </w:rPr>
        <w:t xml:space="preserve">Gobierno de Colombia. (1989). </w:t>
      </w:r>
      <w:r w:rsidRPr="00C47987">
        <w:rPr>
          <w:i/>
          <w:iCs/>
          <w:lang w:val="es-ES"/>
        </w:rPr>
        <w:t>Estatuto Tributario (Decreto 624 de 1989), arts. 255, 424 y 428</w:t>
      </w:r>
      <w:r w:rsidRPr="00C47987">
        <w:rPr>
          <w:lang w:val="es-ES"/>
        </w:rPr>
        <w:t xml:space="preserve">. </w:t>
      </w:r>
      <w:hyperlink r:id="rId25">
        <w:r w:rsidRPr="00C47987">
          <w:rPr>
            <w:rStyle w:val="Hyperlink"/>
            <w:lang w:val="es-ES"/>
          </w:rPr>
          <w:t>http://www.secretariasenado.gov.co/senado/basedoc/estatuto_tributario.html</w:t>
        </w:r>
      </w:hyperlink>
    </w:p>
    <w:p w14:paraId="565B0A86" w14:textId="77777777" w:rsidR="00786792" w:rsidRPr="00C47987" w:rsidRDefault="00000000">
      <w:pPr>
        <w:pStyle w:val="Bibliography"/>
        <w:rPr>
          <w:lang w:val="es-ES"/>
        </w:rPr>
      </w:pPr>
      <w:bookmarkStart w:id="142" w:name="ref-res-inec-censo2023-c18"/>
      <w:bookmarkEnd w:id="141"/>
      <w:r w:rsidRPr="00C47987">
        <w:rPr>
          <w:lang w:val="es-ES"/>
        </w:rPr>
        <w:t xml:space="preserve">Instituto Nacional de Estadística y Censo (INEC). (2023). </w:t>
      </w:r>
      <w:r w:rsidRPr="00C47987">
        <w:rPr>
          <w:i/>
          <w:iCs/>
          <w:lang w:val="es-ES"/>
        </w:rPr>
        <w:t>Cuadro 18. Viviendas particulares ocupadas en la República, por forma de eliminar la basura: Censos 2023</w:t>
      </w:r>
      <w:r w:rsidRPr="00C47987">
        <w:rPr>
          <w:lang w:val="es-ES"/>
        </w:rPr>
        <w:t xml:space="preserve">. </w:t>
      </w:r>
      <w:hyperlink r:id="rId26">
        <w:r w:rsidRPr="00C47987">
          <w:rPr>
            <w:rStyle w:val="Hyperlink"/>
            <w:lang w:val="es-ES"/>
          </w:rPr>
          <w:t>https://www.inec.gob.pa/publicaciones/Default3.aspx?ID_PUBLICACION=1215&amp;ID_CATEGORIA=19&amp;ID_SUBCATEGORIA=71</w:t>
        </w:r>
      </w:hyperlink>
    </w:p>
    <w:p w14:paraId="7DAF8B45" w14:textId="77777777" w:rsidR="00786792" w:rsidRPr="00C47987" w:rsidRDefault="00000000">
      <w:pPr>
        <w:pStyle w:val="Bibliography"/>
        <w:rPr>
          <w:lang w:val="es-ES"/>
        </w:rPr>
      </w:pPr>
      <w:bookmarkStart w:id="143" w:name="ref-inec2026eml"/>
      <w:bookmarkEnd w:id="142"/>
      <w:r w:rsidRPr="00C47987">
        <w:rPr>
          <w:lang w:val="es-ES"/>
        </w:rPr>
        <w:t xml:space="preserve">Instituto Nacional de Estadística y Censo (INEC). (2026). </w:t>
      </w:r>
      <w:r w:rsidRPr="00C47987">
        <w:rPr>
          <w:i/>
          <w:iCs/>
          <w:lang w:val="es-ES"/>
        </w:rPr>
        <w:t>Situación de la población ocupada, agosto de 2026. Encuesta de Mercado Laboral, septiembre 2025 y agosto 2026</w:t>
      </w:r>
      <w:r w:rsidRPr="00C47987">
        <w:rPr>
          <w:lang w:val="es-ES"/>
        </w:rPr>
        <w:t xml:space="preserve">. </w:t>
      </w:r>
      <w:hyperlink r:id="rId27">
        <w:r w:rsidRPr="00C47987">
          <w:rPr>
            <w:rStyle w:val="Hyperlink"/>
            <w:lang w:val="es-ES"/>
          </w:rPr>
          <w:t>https://www.inec.gob.pa/publicaciones/Default3.aspx?ID_PUBLICACION=1429&amp;ID_CATEGORIA=5&amp;ID_SUBCATEGORIA=38</w:t>
        </w:r>
      </w:hyperlink>
    </w:p>
    <w:p w14:paraId="527ED90A" w14:textId="77777777" w:rsidR="00786792" w:rsidRPr="00C47987" w:rsidRDefault="00000000">
      <w:pPr>
        <w:pStyle w:val="Bibliography"/>
        <w:rPr>
          <w:lang w:val="es-ES"/>
        </w:rPr>
      </w:pPr>
      <w:bookmarkStart w:id="144" w:name="ref-inec2022directorio"/>
      <w:bookmarkEnd w:id="143"/>
      <w:r w:rsidRPr="00C47987">
        <w:rPr>
          <w:lang w:val="es-ES"/>
        </w:rPr>
        <w:lastRenderedPageBreak/>
        <w:t xml:space="preserve">Instituto Nacional de Estadística y Censo (INEC), Contraloría General de la República. (2024a). </w:t>
      </w:r>
      <w:r w:rsidRPr="00C47987">
        <w:rPr>
          <w:i/>
          <w:iCs/>
          <w:lang w:val="es-ES"/>
        </w:rPr>
        <w:t>Boletín del Directorio de Empresas y Locales, año 2022</w:t>
      </w:r>
      <w:r w:rsidRPr="00C47987">
        <w:rPr>
          <w:lang w:val="es-ES"/>
        </w:rPr>
        <w:t xml:space="preserve">. INEC. </w:t>
      </w:r>
      <w:hyperlink r:id="rId28">
        <w:r w:rsidRPr="00C47987">
          <w:rPr>
            <w:rStyle w:val="Hyperlink"/>
            <w:lang w:val="es-ES"/>
          </w:rPr>
          <w:t>https://www.inec.gob.pa/publicaciones/Default3.aspx?ID_PUBLICACION=1290&amp;ID_CATEGORIA=10&amp;ID_SUBCATEGORIA=54</w:t>
        </w:r>
      </w:hyperlink>
    </w:p>
    <w:p w14:paraId="675941F3" w14:textId="77777777" w:rsidR="00786792" w:rsidRPr="00C47987" w:rsidRDefault="00000000">
      <w:pPr>
        <w:pStyle w:val="Bibliography"/>
        <w:rPr>
          <w:lang w:val="es-ES"/>
        </w:rPr>
      </w:pPr>
      <w:bookmarkStart w:id="145" w:name="ref-inec2024mip"/>
      <w:bookmarkEnd w:id="144"/>
      <w:r w:rsidRPr="00C47987">
        <w:rPr>
          <w:lang w:val="es-ES"/>
        </w:rPr>
        <w:t xml:space="preserve">Instituto Nacional de Estadística y Censo (INEC), Contraloría General de la República. (2024b). </w:t>
      </w:r>
      <w:r w:rsidRPr="00C47987">
        <w:rPr>
          <w:i/>
          <w:iCs/>
          <w:lang w:val="es-ES"/>
        </w:rPr>
        <w:t>Matriz insumo-producto por actividad económica, año de referencia 2018</w:t>
      </w:r>
      <w:r w:rsidRPr="00C47987">
        <w:rPr>
          <w:lang w:val="es-ES"/>
        </w:rPr>
        <w:t xml:space="preserve">. </w:t>
      </w:r>
      <w:hyperlink r:id="rId29">
        <w:r w:rsidRPr="00C47987">
          <w:rPr>
            <w:rStyle w:val="Hyperlink"/>
            <w:lang w:val="es-ES"/>
          </w:rPr>
          <w:t>https://www.inec.gob.pa/</w:t>
        </w:r>
      </w:hyperlink>
    </w:p>
    <w:p w14:paraId="66440801" w14:textId="77777777" w:rsidR="00786792" w:rsidRPr="00C47987" w:rsidRDefault="00000000">
      <w:pPr>
        <w:pStyle w:val="Bibliography"/>
        <w:rPr>
          <w:lang w:val="es-ES"/>
        </w:rPr>
      </w:pPr>
      <w:bookmarkStart w:id="146" w:name="ref-inec2026ied"/>
      <w:bookmarkEnd w:id="145"/>
      <w:r w:rsidRPr="00C47987">
        <w:rPr>
          <w:lang w:val="es-ES"/>
        </w:rPr>
        <w:t xml:space="preserve">Instituto Nacional de Estadística y Censo (INEC), Contraloría General de la República. (2025). </w:t>
      </w:r>
      <w:r w:rsidRPr="00C47987">
        <w:rPr>
          <w:i/>
          <w:iCs/>
          <w:lang w:val="es-ES"/>
        </w:rPr>
        <w:t>Inversión extranjera directa en la República, según sector, país de origen y actividad económica: años 2022-24</w:t>
      </w:r>
      <w:r w:rsidRPr="00C47987">
        <w:rPr>
          <w:lang w:val="es-ES"/>
        </w:rPr>
        <w:t xml:space="preserve">. INEC. </w:t>
      </w:r>
      <w:hyperlink r:id="rId30">
        <w:r w:rsidRPr="00C47987">
          <w:rPr>
            <w:rStyle w:val="Hyperlink"/>
            <w:lang w:val="es-ES"/>
          </w:rPr>
          <w:t>https://www.inec.gob.pa/publicaciones/Default3.aspx?ID_PUBLICACION=1363&amp;ID_CATEGORIA=4&amp;ID_SUBCATEGORIA=25</w:t>
        </w:r>
      </w:hyperlink>
    </w:p>
    <w:p w14:paraId="5AF3EA73" w14:textId="77777777" w:rsidR="00786792" w:rsidRPr="00C47987" w:rsidRDefault="00000000">
      <w:pPr>
        <w:pStyle w:val="Bibliography"/>
        <w:rPr>
          <w:lang w:val="es-ES"/>
        </w:rPr>
      </w:pPr>
      <w:bookmarkStart w:id="147" w:name="ref-inec2026empleo"/>
      <w:bookmarkEnd w:id="146"/>
      <w:r w:rsidRPr="00C47987">
        <w:rPr>
          <w:lang w:val="es-ES"/>
        </w:rPr>
        <w:t xml:space="preserve">Instituto Nacional de Estadística y Censo (INEC), Contraloría General de la República. (2026a). </w:t>
      </w:r>
      <w:r w:rsidRPr="00C47987">
        <w:rPr>
          <w:i/>
          <w:iCs/>
          <w:lang w:val="es-ES"/>
        </w:rPr>
        <w:t>Componentes del valor agregado y matriz de empleo, años 2018-24</w:t>
      </w:r>
      <w:r w:rsidRPr="00C47987">
        <w:rPr>
          <w:lang w:val="es-ES"/>
        </w:rPr>
        <w:t xml:space="preserve">. </w:t>
      </w:r>
      <w:hyperlink r:id="rId31">
        <w:r w:rsidRPr="00C47987">
          <w:rPr>
            <w:rStyle w:val="Hyperlink"/>
            <w:lang w:val="es-ES"/>
          </w:rPr>
          <w:t>https://www.inec.gob.pa/</w:t>
        </w:r>
      </w:hyperlink>
    </w:p>
    <w:p w14:paraId="5A7620AE" w14:textId="77777777" w:rsidR="00786792" w:rsidRPr="00C47987" w:rsidRDefault="00000000">
      <w:pPr>
        <w:pStyle w:val="Bibliography"/>
        <w:rPr>
          <w:lang w:val="es-ES"/>
        </w:rPr>
      </w:pPr>
      <w:bookmarkStart w:id="148" w:name="ref-inec2026cou"/>
      <w:bookmarkEnd w:id="147"/>
      <w:r w:rsidRPr="00C47987">
        <w:rPr>
          <w:lang w:val="es-ES"/>
        </w:rPr>
        <w:t xml:space="preserve">Instituto Nacional de Estadística y Censo (INEC), Contraloría General de la República. (2026b). </w:t>
      </w:r>
      <w:r w:rsidRPr="00C47987">
        <w:rPr>
          <w:i/>
          <w:iCs/>
          <w:lang w:val="es-ES"/>
        </w:rPr>
        <w:t>Cuadros de oferta y utilización a precios corrientes, años 2018-2024</w:t>
      </w:r>
      <w:r w:rsidRPr="00C47987">
        <w:rPr>
          <w:lang w:val="es-ES"/>
        </w:rPr>
        <w:t xml:space="preserve">. </w:t>
      </w:r>
      <w:hyperlink r:id="rId32">
        <w:r w:rsidRPr="00C47987">
          <w:rPr>
            <w:rStyle w:val="Hyperlink"/>
            <w:lang w:val="es-ES"/>
          </w:rPr>
          <w:t>https://www.inec.gob.pa/</w:t>
        </w:r>
      </w:hyperlink>
    </w:p>
    <w:p w14:paraId="00D0AA6D" w14:textId="77777777" w:rsidR="00786792" w:rsidRPr="00C47987" w:rsidRDefault="00000000">
      <w:pPr>
        <w:pStyle w:val="Bibliography"/>
        <w:rPr>
          <w:lang w:val="es-ES"/>
        </w:rPr>
      </w:pPr>
      <w:bookmarkStart w:id="149" w:name="ref-bm2018WhatAWaste"/>
      <w:bookmarkEnd w:id="148"/>
      <w:r w:rsidRPr="00C47987">
        <w:rPr>
          <w:lang w:val="es-ES"/>
        </w:rPr>
        <w:t xml:space="preserve">Kaza, S., Yao, L. C., </w:t>
      </w:r>
      <w:proofErr w:type="spellStart"/>
      <w:r w:rsidRPr="00C47987">
        <w:rPr>
          <w:lang w:val="es-ES"/>
        </w:rPr>
        <w:t>Bhada</w:t>
      </w:r>
      <w:proofErr w:type="spellEnd"/>
      <w:r w:rsidRPr="00C47987">
        <w:rPr>
          <w:lang w:val="es-ES"/>
        </w:rPr>
        <w:t xml:space="preserve">-Tata, P. y Van Woerden, F. (2018). </w:t>
      </w:r>
      <w:proofErr w:type="spellStart"/>
      <w:r w:rsidRPr="00C47987">
        <w:rPr>
          <w:i/>
          <w:iCs/>
          <w:lang w:val="es-ES"/>
        </w:rPr>
        <w:t>What</w:t>
      </w:r>
      <w:proofErr w:type="spellEnd"/>
      <w:r w:rsidRPr="00C47987">
        <w:rPr>
          <w:i/>
          <w:iCs/>
          <w:lang w:val="es-ES"/>
        </w:rPr>
        <w:t xml:space="preserve"> a Waste 2.0: A Global </w:t>
      </w:r>
      <w:proofErr w:type="spellStart"/>
      <w:r w:rsidRPr="00C47987">
        <w:rPr>
          <w:i/>
          <w:iCs/>
          <w:lang w:val="es-ES"/>
        </w:rPr>
        <w:t>Snapshot</w:t>
      </w:r>
      <w:proofErr w:type="spellEnd"/>
      <w:r w:rsidRPr="00C47987">
        <w:rPr>
          <w:i/>
          <w:iCs/>
          <w:lang w:val="es-ES"/>
        </w:rPr>
        <w:t xml:space="preserve"> </w:t>
      </w:r>
      <w:proofErr w:type="spellStart"/>
      <w:r w:rsidRPr="00C47987">
        <w:rPr>
          <w:i/>
          <w:iCs/>
          <w:lang w:val="es-ES"/>
        </w:rPr>
        <w:t>of</w:t>
      </w:r>
      <w:proofErr w:type="spellEnd"/>
      <w:r w:rsidRPr="00C47987">
        <w:rPr>
          <w:i/>
          <w:iCs/>
          <w:lang w:val="es-ES"/>
        </w:rPr>
        <w:t xml:space="preserve"> Solid Waste Management </w:t>
      </w:r>
      <w:proofErr w:type="spellStart"/>
      <w:r w:rsidRPr="00C47987">
        <w:rPr>
          <w:i/>
          <w:iCs/>
          <w:lang w:val="es-ES"/>
        </w:rPr>
        <w:t>to</w:t>
      </w:r>
      <w:proofErr w:type="spellEnd"/>
      <w:r w:rsidRPr="00C47987">
        <w:rPr>
          <w:i/>
          <w:iCs/>
          <w:lang w:val="es-ES"/>
        </w:rPr>
        <w:t xml:space="preserve"> 2050</w:t>
      </w:r>
      <w:r w:rsidRPr="00C47987">
        <w:rPr>
          <w:lang w:val="es-ES"/>
        </w:rPr>
        <w:t xml:space="preserve">. Banco Mundial. </w:t>
      </w:r>
      <w:hyperlink r:id="rId33">
        <w:r w:rsidRPr="00C47987">
          <w:rPr>
            <w:rStyle w:val="Hyperlink"/>
            <w:lang w:val="es-ES"/>
          </w:rPr>
          <w:t>https://doi.org/10.1596/978-1-4648-1329-0</w:t>
        </w:r>
      </w:hyperlink>
    </w:p>
    <w:p w14:paraId="6026CAB2" w14:textId="77777777" w:rsidR="00786792" w:rsidRPr="00C47987" w:rsidRDefault="00000000">
      <w:pPr>
        <w:pStyle w:val="Bibliography"/>
        <w:rPr>
          <w:lang w:val="es-ES"/>
        </w:rPr>
      </w:pPr>
      <w:bookmarkStart w:id="150" w:name="ref-cepal2021EconomiaCircularALC"/>
      <w:bookmarkEnd w:id="149"/>
      <w:r w:rsidRPr="00C47987">
        <w:rPr>
          <w:lang w:val="es-ES"/>
        </w:rPr>
        <w:t xml:space="preserve">Miguel, C. de, Martínez, K., Pereira, M. y Kohout, M. (2021). </w:t>
      </w:r>
      <w:r w:rsidRPr="00C47987">
        <w:rPr>
          <w:i/>
          <w:iCs/>
          <w:lang w:val="es-ES"/>
        </w:rPr>
        <w:t>Economía circular en América Latina y el Caribe: oportunidad para una recuperación transformadora</w:t>
      </w:r>
      <w:r w:rsidRPr="00C47987">
        <w:rPr>
          <w:lang w:val="es-ES"/>
        </w:rPr>
        <w:t xml:space="preserve"> (Documentos de Proyectos LC/TS.2021/120). Comisión Económica para América Latina y el Caribe (CEPAL). </w:t>
      </w:r>
      <w:hyperlink r:id="rId34">
        <w:r w:rsidRPr="00C47987">
          <w:rPr>
            <w:rStyle w:val="Hyperlink"/>
            <w:lang w:val="es-ES"/>
          </w:rPr>
          <w:t>https://hdl.handle.net/11362/47309</w:t>
        </w:r>
      </w:hyperlink>
    </w:p>
    <w:p w14:paraId="4B3B0A39" w14:textId="77777777" w:rsidR="00786792" w:rsidRPr="00C47987" w:rsidRDefault="00000000">
      <w:pPr>
        <w:pStyle w:val="Bibliography"/>
        <w:rPr>
          <w:lang w:val="es-ES"/>
        </w:rPr>
      </w:pPr>
      <w:bookmarkStart w:id="151" w:name="ref-millerblair2022"/>
      <w:bookmarkEnd w:id="150"/>
      <w:r w:rsidRPr="00C47987">
        <w:rPr>
          <w:lang w:val="es-ES"/>
        </w:rPr>
        <w:t xml:space="preserve">Miller, R. E. y Blair, P. D. (2022). </w:t>
      </w:r>
      <w:r w:rsidRPr="00C47987">
        <w:rPr>
          <w:i/>
          <w:iCs/>
          <w:lang w:val="es-ES"/>
        </w:rPr>
        <w:t xml:space="preserve">Input-Output </w:t>
      </w:r>
      <w:proofErr w:type="spellStart"/>
      <w:r w:rsidRPr="00C47987">
        <w:rPr>
          <w:i/>
          <w:iCs/>
          <w:lang w:val="es-ES"/>
        </w:rPr>
        <w:t>Analysis</w:t>
      </w:r>
      <w:proofErr w:type="spellEnd"/>
      <w:r w:rsidRPr="00C47987">
        <w:rPr>
          <w:i/>
          <w:iCs/>
          <w:lang w:val="es-ES"/>
        </w:rPr>
        <w:t xml:space="preserve">: </w:t>
      </w:r>
      <w:proofErr w:type="spellStart"/>
      <w:r w:rsidRPr="00C47987">
        <w:rPr>
          <w:i/>
          <w:iCs/>
          <w:lang w:val="es-ES"/>
        </w:rPr>
        <w:t>Foundations</w:t>
      </w:r>
      <w:proofErr w:type="spellEnd"/>
      <w:r w:rsidRPr="00C47987">
        <w:rPr>
          <w:i/>
          <w:iCs/>
          <w:lang w:val="es-ES"/>
        </w:rPr>
        <w:t xml:space="preserve"> and </w:t>
      </w:r>
      <w:proofErr w:type="spellStart"/>
      <w:r w:rsidRPr="00C47987">
        <w:rPr>
          <w:i/>
          <w:iCs/>
          <w:lang w:val="es-ES"/>
        </w:rPr>
        <w:t>Extensions</w:t>
      </w:r>
      <w:proofErr w:type="spellEnd"/>
      <w:r w:rsidRPr="00C47987">
        <w:rPr>
          <w:lang w:val="es-ES"/>
        </w:rPr>
        <w:t xml:space="preserve"> (3.ª ed.). Cambridge </w:t>
      </w:r>
      <w:proofErr w:type="spellStart"/>
      <w:r w:rsidRPr="00C47987">
        <w:rPr>
          <w:lang w:val="es-ES"/>
        </w:rPr>
        <w:t>University</w:t>
      </w:r>
      <w:proofErr w:type="spellEnd"/>
      <w:r w:rsidRPr="00C47987">
        <w:rPr>
          <w:lang w:val="es-ES"/>
        </w:rPr>
        <w:t xml:space="preserve"> Press. </w:t>
      </w:r>
      <w:hyperlink r:id="rId35">
        <w:r w:rsidRPr="00C47987">
          <w:rPr>
            <w:rStyle w:val="Hyperlink"/>
            <w:lang w:val="es-ES"/>
          </w:rPr>
          <w:t>https://doi.org/10.1017/9781108676212</w:t>
        </w:r>
      </w:hyperlink>
    </w:p>
    <w:p w14:paraId="3303FFCE" w14:textId="77777777" w:rsidR="00786792" w:rsidRPr="00C47987" w:rsidRDefault="00000000">
      <w:pPr>
        <w:pStyle w:val="Bibliography"/>
        <w:rPr>
          <w:lang w:val="es-ES"/>
        </w:rPr>
      </w:pPr>
      <w:bookmarkStart w:id="152" w:name="ref-ghg-nid-2024"/>
      <w:bookmarkEnd w:id="151"/>
      <w:r w:rsidRPr="00C47987">
        <w:rPr>
          <w:lang w:val="es-ES"/>
        </w:rPr>
        <w:t xml:space="preserve">Ministerio de Ambiente de Panamá. (2024). </w:t>
      </w:r>
      <w:r w:rsidRPr="00C47987">
        <w:rPr>
          <w:i/>
          <w:iCs/>
          <w:lang w:val="es-ES"/>
        </w:rPr>
        <w:t>Documento de Inventario Nacional 2024: Inventario Nacional de Gases de Efecto Invernadero de Panamá 2000-2021</w:t>
      </w:r>
      <w:r w:rsidRPr="00C47987">
        <w:rPr>
          <w:lang w:val="es-ES"/>
        </w:rPr>
        <w:t xml:space="preserve">. Ministerio de Ambiente de Panamá. </w:t>
      </w:r>
      <w:hyperlink r:id="rId36">
        <w:r w:rsidRPr="00C47987">
          <w:rPr>
            <w:rStyle w:val="Hyperlink"/>
            <w:lang w:val="es-ES"/>
          </w:rPr>
          <w:t>https://transparencia-climatica.miambiente.gob.pa/wp-content/uploads/2024/07/2024_DIN_PA_vfinal.pdf</w:t>
        </w:r>
      </w:hyperlink>
    </w:p>
    <w:p w14:paraId="3B79462C" w14:textId="77777777" w:rsidR="00786792" w:rsidRPr="00C47987" w:rsidRDefault="00000000">
      <w:pPr>
        <w:pStyle w:val="Bibliography"/>
        <w:rPr>
          <w:lang w:val="es-ES"/>
        </w:rPr>
      </w:pPr>
      <w:bookmarkStart w:id="153" w:name="ref-miambiente2024HojaRutaEC"/>
      <w:bookmarkEnd w:id="152"/>
      <w:r w:rsidRPr="00C47987">
        <w:rPr>
          <w:lang w:val="es-ES"/>
        </w:rPr>
        <w:t xml:space="preserve">Ministerio de Ambiente de Panamá y Programa de las Naciones Unidas para el Desarrollo. (2024). </w:t>
      </w:r>
      <w:r w:rsidRPr="00C47987">
        <w:rPr>
          <w:i/>
          <w:iCs/>
          <w:lang w:val="es-ES"/>
        </w:rPr>
        <w:t>Hoja de Ruta para el sector de Economía Circular con enfoque de Cambio Climático</w:t>
      </w:r>
      <w:r w:rsidRPr="00C47987">
        <w:rPr>
          <w:lang w:val="es-ES"/>
        </w:rPr>
        <w:t>. Ministerio de Ambiente de Panamá (</w:t>
      </w:r>
      <w:proofErr w:type="spellStart"/>
      <w:r w:rsidRPr="00C47987">
        <w:rPr>
          <w:lang w:val="es-ES"/>
        </w:rPr>
        <w:t>MiAMBIENTE</w:t>
      </w:r>
      <w:proofErr w:type="spellEnd"/>
      <w:r w:rsidRPr="00C47987">
        <w:rPr>
          <w:lang w:val="es-ES"/>
        </w:rPr>
        <w:t xml:space="preserve">); PNUD Panamá. </w:t>
      </w:r>
      <w:hyperlink r:id="rId37">
        <w:r w:rsidRPr="00C47987">
          <w:rPr>
            <w:rStyle w:val="Hyperlink"/>
            <w:lang w:val="es-ES"/>
          </w:rPr>
          <w:t>https://www.undp.org/sites/g/files/zskgke326/files/2024-09/undp-panama-hojar.pdf</w:t>
        </w:r>
      </w:hyperlink>
    </w:p>
    <w:p w14:paraId="3685D2A3" w14:textId="77777777" w:rsidR="00786792" w:rsidRPr="00C47987" w:rsidRDefault="00000000">
      <w:pPr>
        <w:pStyle w:val="Bibliography"/>
        <w:rPr>
          <w:lang w:val="es-ES"/>
        </w:rPr>
      </w:pPr>
      <w:bookmarkStart w:id="154" w:name="ref-minambienteCo2018Res1407"/>
      <w:bookmarkEnd w:id="153"/>
      <w:r w:rsidRPr="00C47987">
        <w:rPr>
          <w:lang w:val="es-ES"/>
        </w:rPr>
        <w:t xml:space="preserve">Ministerio de Ambiente y Desarrollo Sostenible de Colombia. (2018). </w:t>
      </w:r>
      <w:r w:rsidRPr="00C47987">
        <w:rPr>
          <w:i/>
          <w:iCs/>
          <w:lang w:val="es-ES"/>
        </w:rPr>
        <w:t>Resolución 1407 de 2018: Por la cual se reglamenta la gestión ambiental de los residuos de envases y empaques de papel, cartón, plástico, vidrio, metal y se toman otras determinaciones</w:t>
      </w:r>
      <w:r w:rsidRPr="00C47987">
        <w:rPr>
          <w:lang w:val="es-ES"/>
        </w:rPr>
        <w:t xml:space="preserve">. Diario Oficial </w:t>
      </w:r>
      <w:proofErr w:type="spellStart"/>
      <w:r w:rsidRPr="00C47987">
        <w:rPr>
          <w:lang w:val="es-ES"/>
        </w:rPr>
        <w:t>N.°</w:t>
      </w:r>
      <w:proofErr w:type="spellEnd"/>
      <w:r w:rsidRPr="00C47987">
        <w:rPr>
          <w:lang w:val="es-ES"/>
        </w:rPr>
        <w:t xml:space="preserve"> 50.673, 2 </w:t>
      </w:r>
      <w:r w:rsidRPr="00C47987">
        <w:rPr>
          <w:lang w:val="es-ES"/>
        </w:rPr>
        <w:lastRenderedPageBreak/>
        <w:t xml:space="preserve">de agosto de 2018. </w:t>
      </w:r>
      <w:hyperlink r:id="rId38">
        <w:r w:rsidRPr="00C47987">
          <w:rPr>
            <w:rStyle w:val="Hyperlink"/>
            <w:lang w:val="es-ES"/>
          </w:rPr>
          <w:t>https://quimicos.minambiente.gov.co/wp-content/uploads/2022/01/Resol_1407_2018_envases_y_empaques.pdf</w:t>
        </w:r>
      </w:hyperlink>
    </w:p>
    <w:p w14:paraId="46EE8A16" w14:textId="77777777" w:rsidR="00786792" w:rsidRPr="00C47987" w:rsidRDefault="00000000">
      <w:pPr>
        <w:pStyle w:val="Bibliography"/>
        <w:rPr>
          <w:lang w:val="es-ES"/>
        </w:rPr>
      </w:pPr>
      <w:bookmarkStart w:id="155" w:name="ref-mef2024MarcoFinanciamientoSostenible"/>
      <w:bookmarkEnd w:id="154"/>
      <w:r w:rsidRPr="00C47987">
        <w:rPr>
          <w:lang w:val="es-ES"/>
        </w:rPr>
        <w:t xml:space="preserve">Ministerio de Economía y Finanzas de Panamá. (2024). </w:t>
      </w:r>
      <w:r w:rsidRPr="00C47987">
        <w:rPr>
          <w:i/>
          <w:iCs/>
          <w:lang w:val="es-ES"/>
        </w:rPr>
        <w:t>Resolución Ministerial N.º MEF-RES-2024-1529 de 20 de junio de 2024, por la cual se adopta el “Marco de Financiamiento Sostenible de la República de Panamá”</w:t>
      </w:r>
      <w:r w:rsidRPr="00C47987">
        <w:rPr>
          <w:lang w:val="es-ES"/>
        </w:rPr>
        <w:t xml:space="preserve">. Gaceta Oficial Digital No. 30061-C, 26 de junio de 2024. </w:t>
      </w:r>
      <w:hyperlink r:id="rId39">
        <w:r w:rsidRPr="00C47987">
          <w:rPr>
            <w:rStyle w:val="Hyperlink"/>
            <w:lang w:val="es-ES"/>
          </w:rPr>
          <w:t>https://www.gacetaoficial.gob.pa/pdfTemp/30061_C/105794.pdf</w:t>
        </w:r>
      </w:hyperlink>
    </w:p>
    <w:p w14:paraId="483443C9" w14:textId="77777777" w:rsidR="00786792" w:rsidRPr="00C47987" w:rsidRDefault="00000000">
      <w:pPr>
        <w:pStyle w:val="Bibliography"/>
        <w:rPr>
          <w:lang w:val="es-ES"/>
        </w:rPr>
      </w:pPr>
      <w:bookmarkStart w:id="156" w:name="ref-minvivienda2016Decreto596"/>
      <w:bookmarkEnd w:id="155"/>
      <w:r w:rsidRPr="00C47987">
        <w:rPr>
          <w:lang w:val="es-ES"/>
        </w:rPr>
        <w:t xml:space="preserve">Ministerio de Vivienda, Ciudad y Territorio de Colombia. (2016). </w:t>
      </w:r>
      <w:r w:rsidRPr="00C47987">
        <w:rPr>
          <w:i/>
          <w:iCs/>
          <w:lang w:val="es-ES"/>
        </w:rPr>
        <w:t>Decreto 596 de 2016: Por el cual se modifica y adiciona el Decreto número 1077 de 2015 en lo relativo con el esquema de la actividad de aprovechamiento del servicio público de aseo y el régimen transitorio para la formalización de los recicladores de oficio, y se dictan otras disposiciones</w:t>
      </w:r>
      <w:r w:rsidRPr="00C47987">
        <w:rPr>
          <w:lang w:val="es-ES"/>
        </w:rPr>
        <w:t xml:space="preserve">. Diario Oficial </w:t>
      </w:r>
      <w:proofErr w:type="spellStart"/>
      <w:r w:rsidRPr="00C47987">
        <w:rPr>
          <w:lang w:val="es-ES"/>
        </w:rPr>
        <w:t>N.°</w:t>
      </w:r>
      <w:proofErr w:type="spellEnd"/>
      <w:r w:rsidRPr="00C47987">
        <w:rPr>
          <w:lang w:val="es-ES"/>
        </w:rPr>
        <w:t xml:space="preserve"> 49.841, 11 de abril de 2016. </w:t>
      </w:r>
      <w:hyperlink r:id="rId40">
        <w:r w:rsidRPr="00C47987">
          <w:rPr>
            <w:rStyle w:val="Hyperlink"/>
            <w:lang w:val="es-ES"/>
          </w:rPr>
          <w:t>https://normas.cra.gov.co/gestor/docs/decreto_0596_2016.htm</w:t>
        </w:r>
      </w:hyperlink>
    </w:p>
    <w:p w14:paraId="18194F09" w14:textId="77777777" w:rsidR="00786792" w:rsidRPr="00C47987" w:rsidRDefault="00000000">
      <w:pPr>
        <w:pStyle w:val="Bibliography"/>
        <w:rPr>
          <w:lang w:val="es-ES"/>
        </w:rPr>
      </w:pPr>
      <w:bookmarkStart w:id="157" w:name="ref-minam2019DS009RAEE"/>
      <w:bookmarkEnd w:id="156"/>
      <w:r w:rsidRPr="00C47987">
        <w:rPr>
          <w:lang w:val="es-ES"/>
        </w:rPr>
        <w:t xml:space="preserve">Ministerio del Ambiente del Perú. (2019). </w:t>
      </w:r>
      <w:r w:rsidRPr="00C47987">
        <w:rPr>
          <w:i/>
          <w:iCs/>
          <w:lang w:val="es-ES"/>
        </w:rPr>
        <w:t xml:space="preserve">Decreto Supremo </w:t>
      </w:r>
      <w:proofErr w:type="spellStart"/>
      <w:r w:rsidRPr="00C47987">
        <w:rPr>
          <w:i/>
          <w:iCs/>
          <w:lang w:val="es-ES"/>
        </w:rPr>
        <w:t>N.°</w:t>
      </w:r>
      <w:proofErr w:type="spellEnd"/>
      <w:r w:rsidRPr="00C47987">
        <w:rPr>
          <w:i/>
          <w:iCs/>
          <w:lang w:val="es-ES"/>
        </w:rPr>
        <w:t xml:space="preserve"> 009-2019-MINAM: Aprueban el Régimen Especial de Gestión y Manejo de Residuos de Aparatos Eléctricos y Electrónicos</w:t>
      </w:r>
      <w:r w:rsidRPr="00C47987">
        <w:rPr>
          <w:lang w:val="es-ES"/>
        </w:rPr>
        <w:t xml:space="preserve">. Diario Oficial El Peruano, 8 de noviembre de 2019. </w:t>
      </w:r>
      <w:hyperlink r:id="rId41">
        <w:r w:rsidRPr="00C47987">
          <w:rPr>
            <w:rStyle w:val="Hyperlink"/>
            <w:lang w:val="es-ES"/>
          </w:rPr>
          <w:t>https://sinia.minam.gob.pe/sites/default/files/sinia/archivos/public/docs/ds_009-2019-minam.pdf</w:t>
        </w:r>
      </w:hyperlink>
    </w:p>
    <w:p w14:paraId="1DF9DE05" w14:textId="77777777" w:rsidR="00786792" w:rsidRPr="00C47987" w:rsidRDefault="00000000">
      <w:pPr>
        <w:pStyle w:val="Bibliography"/>
        <w:rPr>
          <w:lang w:val="es-ES"/>
        </w:rPr>
      </w:pPr>
      <w:bookmarkStart w:id="158" w:name="ref-chile2016Ley20920"/>
      <w:bookmarkEnd w:id="157"/>
      <w:r w:rsidRPr="00C47987">
        <w:rPr>
          <w:lang w:val="es-ES"/>
        </w:rPr>
        <w:t xml:space="preserve">Ministerio del Medio Ambiente de Chile. (2016). </w:t>
      </w:r>
      <w:r w:rsidRPr="00C47987">
        <w:rPr>
          <w:i/>
          <w:iCs/>
          <w:lang w:val="es-ES"/>
        </w:rPr>
        <w:t>Ley 20.920: Establece el marco para la gestión de residuos, la responsabilidad extendida del productor y fomento al reciclaje</w:t>
      </w:r>
      <w:r w:rsidRPr="00C47987">
        <w:rPr>
          <w:lang w:val="es-ES"/>
        </w:rPr>
        <w:t xml:space="preserve">. Diario Oficial de la República de Chile, 1 de junio de 2016. </w:t>
      </w:r>
      <w:hyperlink r:id="rId42">
        <w:r w:rsidRPr="00C47987">
          <w:rPr>
            <w:rStyle w:val="Hyperlink"/>
            <w:lang w:val="es-ES"/>
          </w:rPr>
          <w:t>https://www.bcn.cl/leychile/navegar?idNorma=1090894</w:t>
        </w:r>
      </w:hyperlink>
    </w:p>
    <w:p w14:paraId="15C71FD0" w14:textId="77777777" w:rsidR="00786792" w:rsidRPr="00C47987" w:rsidRDefault="00000000">
      <w:pPr>
        <w:pStyle w:val="Bibliography"/>
        <w:rPr>
          <w:lang w:val="es-ES"/>
        </w:rPr>
      </w:pPr>
      <w:bookmarkStart w:id="159" w:name="ref-mmaChile2020DS12Envases"/>
      <w:bookmarkEnd w:id="158"/>
      <w:r w:rsidRPr="00C47987">
        <w:rPr>
          <w:lang w:val="es-ES"/>
        </w:rPr>
        <w:t xml:space="preserve">Ministerio del Medio Ambiente de Chile. (2020). </w:t>
      </w:r>
      <w:r w:rsidRPr="00C47987">
        <w:rPr>
          <w:i/>
          <w:iCs/>
          <w:lang w:val="es-ES"/>
        </w:rPr>
        <w:t>Decreto 12: Establece metas de recolección y valorización y otras obligaciones asociadas de envases y embalajes</w:t>
      </w:r>
      <w:r w:rsidRPr="00C47987">
        <w:rPr>
          <w:lang w:val="es-ES"/>
        </w:rPr>
        <w:t xml:space="preserve">. Diario Oficial de la República de Chile, </w:t>
      </w:r>
      <w:proofErr w:type="spellStart"/>
      <w:r w:rsidRPr="00C47987">
        <w:rPr>
          <w:lang w:val="es-ES"/>
        </w:rPr>
        <w:t>N.°</w:t>
      </w:r>
      <w:proofErr w:type="spellEnd"/>
      <w:r w:rsidRPr="00C47987">
        <w:rPr>
          <w:lang w:val="es-ES"/>
        </w:rPr>
        <w:t xml:space="preserve"> 42.906, 16 de marzo de 2021. </w:t>
      </w:r>
      <w:hyperlink r:id="rId43">
        <w:r w:rsidRPr="00C47987">
          <w:rPr>
            <w:rStyle w:val="Hyperlink"/>
            <w:lang w:val="es-ES"/>
          </w:rPr>
          <w:t>https://www.bcn.cl/leychile/navegar?idNorma=1157019</w:t>
        </w:r>
      </w:hyperlink>
    </w:p>
    <w:p w14:paraId="131C38AB" w14:textId="77777777" w:rsidR="00786792" w:rsidRPr="00C47987" w:rsidRDefault="00000000">
      <w:pPr>
        <w:pStyle w:val="Bibliography"/>
        <w:rPr>
          <w:lang w:val="es-ES"/>
        </w:rPr>
      </w:pPr>
      <w:bookmarkStart w:id="160" w:name="ref-ilo2026ilostat"/>
      <w:bookmarkEnd w:id="159"/>
      <w:r w:rsidRPr="00C47987">
        <w:rPr>
          <w:lang w:val="es-ES"/>
        </w:rPr>
        <w:t xml:space="preserve">Organización Internacional del Trabajo (OIT), ILOSTAT. (2025). </w:t>
      </w:r>
      <w:r w:rsidRPr="00C47987">
        <w:rPr>
          <w:i/>
          <w:iCs/>
          <w:lang w:val="es-ES"/>
        </w:rPr>
        <w:t>Empleo total e informal por sexo y actividad económica, Panamá (EMP_TEMP_SEX_ECO_NB_A y EMP_NIFL_SEX_ECO_NB_A)</w:t>
      </w:r>
      <w:r w:rsidRPr="00C47987">
        <w:rPr>
          <w:lang w:val="es-ES"/>
        </w:rPr>
        <w:t xml:space="preserve">. </w:t>
      </w:r>
      <w:hyperlink r:id="rId44">
        <w:r w:rsidRPr="00C47987">
          <w:rPr>
            <w:rStyle w:val="Hyperlink"/>
            <w:lang w:val="es-ES"/>
          </w:rPr>
          <w:t>https://rplumber.ilo.org/data/indicator/?id=EMP_NIFL_SEX_ECO_NB_A&amp;ref_area=PAN&amp;type=label&amp;format=.csv&amp;timefrom=2015</w:t>
        </w:r>
      </w:hyperlink>
    </w:p>
    <w:p w14:paraId="3CB6C440" w14:textId="77777777" w:rsidR="00786792" w:rsidRPr="00C47987" w:rsidRDefault="00000000">
      <w:pPr>
        <w:pStyle w:val="Bibliography"/>
        <w:rPr>
          <w:lang w:val="es-ES"/>
        </w:rPr>
      </w:pPr>
      <w:bookmarkStart w:id="161" w:name="ref-ue2020Taxonomia"/>
      <w:bookmarkEnd w:id="160"/>
      <w:r w:rsidRPr="00C47987">
        <w:rPr>
          <w:lang w:val="es-ES"/>
        </w:rPr>
        <w:t xml:space="preserve">Parlamento Europeo and Consejo de la Unión Europea. (2020). </w:t>
      </w:r>
      <w:r w:rsidRPr="00C47987">
        <w:rPr>
          <w:i/>
          <w:iCs/>
          <w:lang w:val="es-ES"/>
        </w:rPr>
        <w:t>Reglamento (UE) 2020/852 del Parlamento Europeo y del Consejo, de 18 de junio de 2020, relativo al establecimiento de un marco para facilitar las inversiones sostenibles y por el que se modifica el Reglamento (UE) 2019/2088</w:t>
      </w:r>
      <w:r w:rsidRPr="00C47987">
        <w:rPr>
          <w:lang w:val="es-ES"/>
        </w:rPr>
        <w:t xml:space="preserve">. Diario Oficial de la Unión Europea, L 198, 22.6.2020, p. 13. </w:t>
      </w:r>
      <w:hyperlink r:id="rId45">
        <w:r w:rsidRPr="00C47987">
          <w:rPr>
            <w:rStyle w:val="Hyperlink"/>
            <w:lang w:val="es-ES"/>
          </w:rPr>
          <w:t>https://eur-lex.europa.eu/legal-content/ES/TXT/?uri=CELEX:32020R0852</w:t>
        </w:r>
      </w:hyperlink>
    </w:p>
    <w:p w14:paraId="4A9393B5" w14:textId="77777777" w:rsidR="00786792" w:rsidRPr="00C47987" w:rsidRDefault="00000000">
      <w:pPr>
        <w:pStyle w:val="Bibliography"/>
        <w:rPr>
          <w:lang w:val="es-ES"/>
        </w:rPr>
      </w:pPr>
      <w:bookmarkStart w:id="162" w:name="ref-ue2018Directiva851"/>
      <w:bookmarkEnd w:id="161"/>
      <w:r w:rsidRPr="00C47987">
        <w:rPr>
          <w:lang w:val="es-ES"/>
        </w:rPr>
        <w:t xml:space="preserve">Parlamento Europeo y Consejo de la Unión Europea. (2018). </w:t>
      </w:r>
      <w:r w:rsidRPr="00C47987">
        <w:rPr>
          <w:i/>
          <w:iCs/>
          <w:lang w:val="es-ES"/>
        </w:rPr>
        <w:t>Directiva (UE) 2018/851 del Parlamento Europeo y del Consejo, de 30 de mayo de 2018, por la que se modifica la Directiva 2008/98/CE sobre los residuos</w:t>
      </w:r>
      <w:r w:rsidRPr="00C47987">
        <w:rPr>
          <w:lang w:val="es-ES"/>
        </w:rPr>
        <w:t xml:space="preserve">. Diario Oficial de la Unión Europea, L 150, 14.6.2018, pp. 109 y ss. </w:t>
      </w:r>
      <w:hyperlink r:id="rId46">
        <w:r w:rsidRPr="00C47987">
          <w:rPr>
            <w:rStyle w:val="Hyperlink"/>
            <w:lang w:val="es-ES"/>
          </w:rPr>
          <w:t>https://eur-lex.europa.eu/legal-content/ES/TXT/?uri=CELEX:32018L0851</w:t>
        </w:r>
      </w:hyperlink>
    </w:p>
    <w:p w14:paraId="1A965309" w14:textId="77777777" w:rsidR="00786792" w:rsidRPr="00C47987" w:rsidRDefault="00000000">
      <w:pPr>
        <w:pStyle w:val="Bibliography"/>
        <w:rPr>
          <w:lang w:val="es-ES"/>
        </w:rPr>
      </w:pPr>
      <w:bookmarkStart w:id="163" w:name="ref-ue2019Directiva904"/>
      <w:bookmarkEnd w:id="162"/>
      <w:r w:rsidRPr="00C47987">
        <w:rPr>
          <w:lang w:val="es-ES"/>
        </w:rPr>
        <w:lastRenderedPageBreak/>
        <w:t xml:space="preserve">Parlamento Europeo y Consejo de la Unión Europea. (2019). </w:t>
      </w:r>
      <w:r w:rsidRPr="00C47987">
        <w:rPr>
          <w:i/>
          <w:iCs/>
          <w:lang w:val="es-ES"/>
        </w:rPr>
        <w:t>Directiva (UE) 2019/904 del Parlamento Europeo y del Consejo, de 5 de junio de 2019, relativa a la reducción del impacto de determinados productos de plástico en el medio ambiente</w:t>
      </w:r>
      <w:r w:rsidRPr="00C47987">
        <w:rPr>
          <w:lang w:val="es-ES"/>
        </w:rPr>
        <w:t xml:space="preserve">. Diario Oficial de la Unión Europea, L 155, 12.6.2019, pp. 1-19. </w:t>
      </w:r>
      <w:hyperlink r:id="rId47">
        <w:r w:rsidRPr="00C47987">
          <w:rPr>
            <w:rStyle w:val="Hyperlink"/>
            <w:lang w:val="es-ES"/>
          </w:rPr>
          <w:t>https://eur-lex.europa.eu/legal-content/ES/TXT/?uri=CELEX:32019L0904</w:t>
        </w:r>
      </w:hyperlink>
    </w:p>
    <w:p w14:paraId="13FC304D" w14:textId="77777777" w:rsidR="00786792" w:rsidRPr="00C47987" w:rsidRDefault="00000000">
      <w:pPr>
        <w:pStyle w:val="Bibliography"/>
        <w:rPr>
          <w:lang w:val="es-ES"/>
        </w:rPr>
      </w:pPr>
      <w:bookmarkStart w:id="164" w:name="ref-ue2025Reglamento40"/>
      <w:bookmarkEnd w:id="163"/>
      <w:r w:rsidRPr="00C47987">
        <w:rPr>
          <w:lang w:val="es-ES"/>
        </w:rPr>
        <w:t xml:space="preserve">Parlamento Europeo y Consejo de la Unión Europea. (2025). </w:t>
      </w:r>
      <w:r w:rsidRPr="00C47987">
        <w:rPr>
          <w:i/>
          <w:iCs/>
          <w:lang w:val="es-ES"/>
        </w:rPr>
        <w:t>Reglamento (UE) 2025/40 del Parlamento Europeo y del Consejo, de 19 de diciembre de 2024, sobre los envases y residuos de envases, por el que se modifican el Reglamento (UE) 2019/1020 y la Directiva (UE) 2019/904 y se deroga la Directiva 94/62/CE</w:t>
      </w:r>
      <w:r w:rsidRPr="00C47987">
        <w:rPr>
          <w:lang w:val="es-ES"/>
        </w:rPr>
        <w:t xml:space="preserve">. Diario Oficial de la Unión Europea, Serie L, 22.1.2025. </w:t>
      </w:r>
      <w:hyperlink r:id="rId48">
        <w:r w:rsidRPr="00C47987">
          <w:rPr>
            <w:rStyle w:val="Hyperlink"/>
            <w:lang w:val="es-ES"/>
          </w:rPr>
          <w:t>https://eur-lex.europa.eu/legal-content/ES/TXT/?uri=CELEX:32025R0040</w:t>
        </w:r>
      </w:hyperlink>
    </w:p>
    <w:p w14:paraId="4CD5BE02" w14:textId="77777777" w:rsidR="00786792" w:rsidRPr="00C47987" w:rsidRDefault="00000000">
      <w:pPr>
        <w:pStyle w:val="Bibliography"/>
        <w:rPr>
          <w:lang w:val="es-ES"/>
        </w:rPr>
      </w:pPr>
      <w:bookmarkStart w:id="165" w:name="ref-pinos2018InstrumentosEcuador"/>
      <w:bookmarkEnd w:id="164"/>
      <w:r w:rsidRPr="00C47987">
        <w:rPr>
          <w:lang w:val="es-ES"/>
        </w:rPr>
        <w:t xml:space="preserve">Pinos, J., Puig Ventosa, I., Banegas, F., Quezada, F., Delgado, G., Orellana, N., Saquisilí, S., </w:t>
      </w:r>
      <w:proofErr w:type="spellStart"/>
      <w:r w:rsidRPr="00C47987">
        <w:rPr>
          <w:lang w:val="es-ES"/>
        </w:rPr>
        <w:t>Quindi</w:t>
      </w:r>
      <w:proofErr w:type="spellEnd"/>
      <w:r w:rsidRPr="00C47987">
        <w:rPr>
          <w:lang w:val="es-ES"/>
        </w:rPr>
        <w:t xml:space="preserve">, T. y Chacón, G. (2018). Instrumentos económicos para la gestión de residuos de envases en Ecuador. </w:t>
      </w:r>
      <w:r w:rsidRPr="00C47987">
        <w:rPr>
          <w:i/>
          <w:iCs/>
          <w:lang w:val="es-ES"/>
        </w:rPr>
        <w:t>Ciencia Digital</w:t>
      </w:r>
      <w:r w:rsidRPr="00C47987">
        <w:rPr>
          <w:lang w:val="es-ES"/>
        </w:rPr>
        <w:t xml:space="preserve">, </w:t>
      </w:r>
      <w:r w:rsidRPr="00C47987">
        <w:rPr>
          <w:i/>
          <w:iCs/>
          <w:lang w:val="es-ES"/>
        </w:rPr>
        <w:t>2</w:t>
      </w:r>
      <w:r w:rsidRPr="00C47987">
        <w:rPr>
          <w:lang w:val="es-ES"/>
        </w:rPr>
        <w:t xml:space="preserve">(2), 123-144. </w:t>
      </w:r>
      <w:hyperlink r:id="rId49">
        <w:r w:rsidRPr="00C47987">
          <w:rPr>
            <w:rStyle w:val="Hyperlink"/>
            <w:lang w:val="es-ES"/>
          </w:rPr>
          <w:t>https://doi.org/10.33262/cienciadigital.v2i2.77</w:t>
        </w:r>
      </w:hyperlink>
    </w:p>
    <w:p w14:paraId="3EE729DE" w14:textId="77777777" w:rsidR="00786792" w:rsidRPr="00C47987" w:rsidRDefault="00000000">
      <w:pPr>
        <w:pStyle w:val="Bibliography"/>
        <w:rPr>
          <w:lang w:val="es-ES"/>
        </w:rPr>
      </w:pPr>
      <w:bookmarkStart w:id="166" w:name="ref-brasil2010Lei12305"/>
      <w:bookmarkEnd w:id="165"/>
      <w:proofErr w:type="spellStart"/>
      <w:r w:rsidRPr="00C47987">
        <w:rPr>
          <w:lang w:val="es-ES"/>
        </w:rPr>
        <w:t>Presidência</w:t>
      </w:r>
      <w:proofErr w:type="spellEnd"/>
      <w:r w:rsidRPr="00C47987">
        <w:rPr>
          <w:lang w:val="es-ES"/>
        </w:rPr>
        <w:t xml:space="preserve"> da República do Brasil. (2010). </w:t>
      </w:r>
      <w:proofErr w:type="spellStart"/>
      <w:r w:rsidRPr="00C47987">
        <w:rPr>
          <w:i/>
          <w:iCs/>
          <w:lang w:val="es-ES"/>
        </w:rPr>
        <w:t>Lei</w:t>
      </w:r>
      <w:proofErr w:type="spellEnd"/>
      <w:r w:rsidRPr="00C47987">
        <w:rPr>
          <w:i/>
          <w:iCs/>
          <w:lang w:val="es-ES"/>
        </w:rPr>
        <w:t xml:space="preserve"> </w:t>
      </w:r>
      <w:proofErr w:type="spellStart"/>
      <w:r w:rsidRPr="00C47987">
        <w:rPr>
          <w:i/>
          <w:iCs/>
          <w:lang w:val="es-ES"/>
        </w:rPr>
        <w:t>N.°</w:t>
      </w:r>
      <w:proofErr w:type="spellEnd"/>
      <w:r w:rsidRPr="00C47987">
        <w:rPr>
          <w:i/>
          <w:iCs/>
          <w:lang w:val="es-ES"/>
        </w:rPr>
        <w:t xml:space="preserve"> 12.305, de 2 de agosto de 2010: </w:t>
      </w:r>
      <w:proofErr w:type="spellStart"/>
      <w:r w:rsidRPr="00C47987">
        <w:rPr>
          <w:i/>
          <w:iCs/>
          <w:lang w:val="es-ES"/>
        </w:rPr>
        <w:t>Institui</w:t>
      </w:r>
      <w:proofErr w:type="spellEnd"/>
      <w:r w:rsidRPr="00C47987">
        <w:rPr>
          <w:i/>
          <w:iCs/>
          <w:lang w:val="es-ES"/>
        </w:rPr>
        <w:t xml:space="preserve"> a Política Nacional de </w:t>
      </w:r>
      <w:proofErr w:type="spellStart"/>
      <w:r w:rsidRPr="00C47987">
        <w:rPr>
          <w:i/>
          <w:iCs/>
          <w:lang w:val="es-ES"/>
        </w:rPr>
        <w:t>Resíduos</w:t>
      </w:r>
      <w:proofErr w:type="spellEnd"/>
      <w:r w:rsidRPr="00C47987">
        <w:rPr>
          <w:i/>
          <w:iCs/>
          <w:lang w:val="es-ES"/>
        </w:rPr>
        <w:t xml:space="preserve"> Sólidos</w:t>
      </w:r>
      <w:r w:rsidRPr="00C47987">
        <w:rPr>
          <w:lang w:val="es-ES"/>
        </w:rPr>
        <w:t xml:space="preserve">. </w:t>
      </w:r>
      <w:proofErr w:type="spellStart"/>
      <w:r w:rsidRPr="00C47987">
        <w:rPr>
          <w:lang w:val="es-ES"/>
        </w:rPr>
        <w:t>Diário</w:t>
      </w:r>
      <w:proofErr w:type="spellEnd"/>
      <w:r w:rsidRPr="00C47987">
        <w:rPr>
          <w:lang w:val="es-ES"/>
        </w:rPr>
        <w:t xml:space="preserve"> Oficial da </w:t>
      </w:r>
      <w:proofErr w:type="spellStart"/>
      <w:r w:rsidRPr="00C47987">
        <w:rPr>
          <w:lang w:val="es-ES"/>
        </w:rPr>
        <w:t>União</w:t>
      </w:r>
      <w:proofErr w:type="spellEnd"/>
      <w:r w:rsidRPr="00C47987">
        <w:rPr>
          <w:lang w:val="es-ES"/>
        </w:rPr>
        <w:t xml:space="preserve">, 3 de agosto de 2010. </w:t>
      </w:r>
      <w:hyperlink r:id="rId50">
        <w:r w:rsidRPr="00C47987">
          <w:rPr>
            <w:rStyle w:val="Hyperlink"/>
            <w:lang w:val="es-ES"/>
          </w:rPr>
          <w:t>https://www.planalto.gov.br/ccivil_03/_ato2007-2010/2010/lei/l12305.htm</w:t>
        </w:r>
      </w:hyperlink>
    </w:p>
    <w:p w14:paraId="453E0D01" w14:textId="77777777" w:rsidR="00786792" w:rsidRPr="00C47987" w:rsidRDefault="00000000">
      <w:pPr>
        <w:pStyle w:val="Bibliography"/>
        <w:rPr>
          <w:lang w:val="es-ES"/>
        </w:rPr>
      </w:pPr>
      <w:bookmarkStart w:id="167" w:name="ref-res-pnud-residuos"/>
      <w:bookmarkEnd w:id="166"/>
      <w:r w:rsidRPr="00C47987">
        <w:rPr>
          <w:lang w:val="es-ES"/>
        </w:rPr>
        <w:t xml:space="preserve">Programa de las Naciones Unidas para el Desarrollo (PNUD) Panamá. (2023). </w:t>
      </w:r>
      <w:r w:rsidRPr="00C47987">
        <w:rPr>
          <w:i/>
          <w:iCs/>
          <w:lang w:val="es-ES"/>
        </w:rPr>
        <w:t>Un país pequeño y un reto enorme: la gestión integral de residuos sólidos en Panamá</w:t>
      </w:r>
      <w:r w:rsidRPr="00C47987">
        <w:rPr>
          <w:lang w:val="es-ES"/>
        </w:rPr>
        <w:t xml:space="preserve">. </w:t>
      </w:r>
      <w:hyperlink r:id="rId51">
        <w:r w:rsidRPr="00C47987">
          <w:rPr>
            <w:rStyle w:val="Hyperlink"/>
            <w:lang w:val="es-ES"/>
          </w:rPr>
          <w:t>https://www.undp.org/sites/g/files/zskgke326/files/2023-10/undp-pa-desechos_lab.pdf</w:t>
        </w:r>
      </w:hyperlink>
    </w:p>
    <w:p w14:paraId="7885B3A8" w14:textId="77777777" w:rsidR="00786792" w:rsidRPr="00C47987" w:rsidRDefault="00000000">
      <w:pPr>
        <w:pStyle w:val="Bibliography"/>
        <w:rPr>
          <w:lang w:val="es-ES"/>
        </w:rPr>
      </w:pPr>
      <w:bookmarkStart w:id="168" w:name="ref-pnud2024RevBiblioEC"/>
      <w:bookmarkEnd w:id="167"/>
      <w:r w:rsidRPr="00C47987">
        <w:rPr>
          <w:lang w:val="es-ES"/>
        </w:rPr>
        <w:t xml:space="preserve">Programa de las Naciones Unidas para el Desarrollo y Ministerio de Ambiente de Panamá. (2024). </w:t>
      </w:r>
      <w:r w:rsidRPr="00C47987">
        <w:rPr>
          <w:i/>
          <w:iCs/>
          <w:lang w:val="es-ES"/>
        </w:rPr>
        <w:t>Revisión Bibliográfica para la Hoja de Ruta para el sector de Economía Circular con enfoque de Cambio Climático</w:t>
      </w:r>
      <w:r w:rsidRPr="00C47987">
        <w:rPr>
          <w:lang w:val="es-ES"/>
        </w:rPr>
        <w:t>. PNUD Panamá; Ministerio de Ambiente de Panamá (</w:t>
      </w:r>
      <w:proofErr w:type="spellStart"/>
      <w:r w:rsidRPr="00C47987">
        <w:rPr>
          <w:lang w:val="es-ES"/>
        </w:rPr>
        <w:t>MiAMBIENTE</w:t>
      </w:r>
      <w:proofErr w:type="spellEnd"/>
      <w:r w:rsidRPr="00C47987">
        <w:rPr>
          <w:lang w:val="es-ES"/>
        </w:rPr>
        <w:t xml:space="preserve">). </w:t>
      </w:r>
      <w:hyperlink r:id="rId52">
        <w:r w:rsidRPr="00C47987">
          <w:rPr>
            <w:rStyle w:val="Hyperlink"/>
            <w:lang w:val="es-ES"/>
          </w:rPr>
          <w:t>https://www.undp.org/sites/g/files/zskgke326/files/2024-09/undp-panama-revbiblio.pdf</w:t>
        </w:r>
      </w:hyperlink>
    </w:p>
    <w:p w14:paraId="3C4A1B22" w14:textId="77777777" w:rsidR="00786792" w:rsidRPr="00C47987" w:rsidRDefault="00000000">
      <w:pPr>
        <w:pStyle w:val="Bibliography"/>
        <w:rPr>
          <w:lang w:val="es-ES"/>
        </w:rPr>
      </w:pPr>
      <w:bookmarkStart w:id="169" w:name="ref-cepal2022HojasRuta"/>
      <w:bookmarkEnd w:id="168"/>
      <w:r w:rsidRPr="00C47987">
        <w:rPr>
          <w:lang w:val="es-ES"/>
        </w:rPr>
        <w:t xml:space="preserve">Samaniego, J., Rondón Toro, E., Herrera Jiménez, J. y Santori, S. (2022). </w:t>
      </w:r>
      <w:r w:rsidRPr="00C47987">
        <w:rPr>
          <w:i/>
          <w:iCs/>
          <w:lang w:val="es-ES"/>
        </w:rPr>
        <w:t>Panorama de las hojas de ruta de economía circular en América Latina y el Caribe</w:t>
      </w:r>
      <w:r w:rsidRPr="00C47987">
        <w:rPr>
          <w:lang w:val="es-ES"/>
        </w:rPr>
        <w:t xml:space="preserve"> (Documentos de Proyectos LC/TS.2022/235). Comisión Económica para América Latina y el Caribe (CEPAL). </w:t>
      </w:r>
      <w:hyperlink r:id="rId53">
        <w:r w:rsidRPr="00C47987">
          <w:rPr>
            <w:rStyle w:val="Hyperlink"/>
            <w:lang w:val="es-ES"/>
          </w:rPr>
          <w:t>https://hdl.handle.net/11362/48632</w:t>
        </w:r>
      </w:hyperlink>
    </w:p>
    <w:p w14:paraId="01FFBECC" w14:textId="77777777" w:rsidR="00786792" w:rsidRPr="00C47987" w:rsidRDefault="00000000">
      <w:pPr>
        <w:pStyle w:val="Bibliography"/>
        <w:rPr>
          <w:lang w:val="es-ES"/>
        </w:rPr>
      </w:pPr>
      <w:bookmarkStart w:id="170" w:name="ref-sne2026balances"/>
      <w:bookmarkEnd w:id="169"/>
      <w:r w:rsidRPr="00C47987">
        <w:rPr>
          <w:lang w:val="es-ES"/>
        </w:rPr>
        <w:t xml:space="preserve">Secretaría Nacional de Energía de Panamá. (2026). </w:t>
      </w:r>
      <w:r w:rsidRPr="00C47987">
        <w:rPr>
          <w:i/>
          <w:iCs/>
          <w:lang w:val="es-ES"/>
        </w:rPr>
        <w:t>Balances de Energía 1970-2025</w:t>
      </w:r>
      <w:r w:rsidRPr="00C47987">
        <w:rPr>
          <w:lang w:val="es-ES"/>
        </w:rPr>
        <w:t xml:space="preserve"> [Data set]. </w:t>
      </w:r>
      <w:hyperlink r:id="rId54">
        <w:r w:rsidRPr="00C47987">
          <w:rPr>
            <w:rStyle w:val="Hyperlink"/>
            <w:lang w:val="es-ES"/>
          </w:rPr>
          <w:t>https://www.energia.gob.pa/wp-content/uploads/2026/03/BALANCES-DE-ENERGIA-1970-2025.xls</w:t>
        </w:r>
      </w:hyperlink>
    </w:p>
    <w:p w14:paraId="4B474A9C" w14:textId="77777777" w:rsidR="00786792" w:rsidRPr="00C47987" w:rsidRDefault="00000000">
      <w:pPr>
        <w:pStyle w:val="Bibliography"/>
        <w:rPr>
          <w:lang w:val="es-ES"/>
        </w:rPr>
      </w:pPr>
      <w:bookmarkStart w:id="171" w:name="ref-sidorczuk2025DepositReturn"/>
      <w:bookmarkEnd w:id="170"/>
      <w:proofErr w:type="spellStart"/>
      <w:r w:rsidRPr="00C47987">
        <w:rPr>
          <w:lang w:val="es-ES"/>
        </w:rPr>
        <w:t>Sidorczuk-Pietraszko</w:t>
      </w:r>
      <w:proofErr w:type="spellEnd"/>
      <w:r w:rsidRPr="00C47987">
        <w:rPr>
          <w:lang w:val="es-ES"/>
        </w:rPr>
        <w:t xml:space="preserve">, E., Piontek, W. y Larsson, A. (2025). </w:t>
      </w:r>
      <w:proofErr w:type="gramStart"/>
      <w:r w:rsidRPr="00C47987">
        <w:rPr>
          <w:lang w:val="es-ES"/>
        </w:rPr>
        <w:t xml:space="preserve">Are </w:t>
      </w:r>
      <w:proofErr w:type="spellStart"/>
      <w:r w:rsidRPr="00C47987">
        <w:rPr>
          <w:lang w:val="es-ES"/>
        </w:rPr>
        <w:t>Deposit</w:t>
      </w:r>
      <w:proofErr w:type="spellEnd"/>
      <w:r w:rsidRPr="00C47987">
        <w:rPr>
          <w:lang w:val="es-ES"/>
        </w:rPr>
        <w:t>–</w:t>
      </w:r>
      <w:proofErr w:type="spellStart"/>
      <w:r w:rsidRPr="00C47987">
        <w:rPr>
          <w:lang w:val="es-ES"/>
        </w:rPr>
        <w:t>Return</w:t>
      </w:r>
      <w:proofErr w:type="spellEnd"/>
      <w:r w:rsidRPr="00C47987">
        <w:rPr>
          <w:lang w:val="es-ES"/>
        </w:rPr>
        <w:t xml:space="preserve"> </w:t>
      </w:r>
      <w:proofErr w:type="spellStart"/>
      <w:r w:rsidRPr="00C47987">
        <w:rPr>
          <w:lang w:val="es-ES"/>
        </w:rPr>
        <w:t>Schemes</w:t>
      </w:r>
      <w:proofErr w:type="spellEnd"/>
      <w:r w:rsidRPr="00C47987">
        <w:rPr>
          <w:lang w:val="es-ES"/>
        </w:rPr>
        <w:t xml:space="preserve"> </w:t>
      </w:r>
      <w:proofErr w:type="spellStart"/>
      <w:r w:rsidRPr="00C47987">
        <w:rPr>
          <w:lang w:val="es-ES"/>
        </w:rPr>
        <w:t>an</w:t>
      </w:r>
      <w:proofErr w:type="spellEnd"/>
      <w:r w:rsidRPr="00C47987">
        <w:rPr>
          <w:lang w:val="es-ES"/>
        </w:rPr>
        <w:t xml:space="preserve"> </w:t>
      </w:r>
      <w:proofErr w:type="spellStart"/>
      <w:r w:rsidRPr="00C47987">
        <w:rPr>
          <w:lang w:val="es-ES"/>
        </w:rPr>
        <w:t>Optimal</w:t>
      </w:r>
      <w:proofErr w:type="spellEnd"/>
      <w:r w:rsidRPr="00C47987">
        <w:rPr>
          <w:lang w:val="es-ES"/>
        </w:rPr>
        <w:t xml:space="preserve"> </w:t>
      </w:r>
      <w:proofErr w:type="spellStart"/>
      <w:r w:rsidRPr="00C47987">
        <w:rPr>
          <w:lang w:val="es-ES"/>
        </w:rPr>
        <w:t>Solution</w:t>
      </w:r>
      <w:proofErr w:type="spellEnd"/>
      <w:r w:rsidRPr="00C47987">
        <w:rPr>
          <w:lang w:val="es-ES"/>
        </w:rPr>
        <w:t xml:space="preserve"> </w:t>
      </w:r>
      <w:proofErr w:type="spellStart"/>
      <w:r w:rsidRPr="00C47987">
        <w:rPr>
          <w:lang w:val="es-ES"/>
        </w:rPr>
        <w:t>for</w:t>
      </w:r>
      <w:proofErr w:type="spellEnd"/>
      <w:r w:rsidRPr="00C47987">
        <w:rPr>
          <w:lang w:val="es-ES"/>
        </w:rPr>
        <w:t xml:space="preserve"> Beverage Container </w:t>
      </w:r>
      <w:proofErr w:type="spellStart"/>
      <w:r w:rsidRPr="00C47987">
        <w:rPr>
          <w:lang w:val="es-ES"/>
        </w:rPr>
        <w:t>Collection</w:t>
      </w:r>
      <w:proofErr w:type="spellEnd"/>
      <w:r w:rsidRPr="00C47987">
        <w:rPr>
          <w:lang w:val="es-ES"/>
        </w:rPr>
        <w:t xml:space="preserve"> in </w:t>
      </w:r>
      <w:proofErr w:type="spellStart"/>
      <w:r w:rsidRPr="00C47987">
        <w:rPr>
          <w:lang w:val="es-ES"/>
        </w:rPr>
        <w:t>the</w:t>
      </w:r>
      <w:proofErr w:type="spellEnd"/>
      <w:r w:rsidRPr="00C47987">
        <w:rPr>
          <w:lang w:val="es-ES"/>
        </w:rPr>
        <w:t xml:space="preserve"> </w:t>
      </w:r>
      <w:proofErr w:type="spellStart"/>
      <w:r w:rsidRPr="00C47987">
        <w:rPr>
          <w:lang w:val="es-ES"/>
        </w:rPr>
        <w:t>European</w:t>
      </w:r>
      <w:proofErr w:type="spellEnd"/>
      <w:r w:rsidRPr="00C47987">
        <w:rPr>
          <w:lang w:val="es-ES"/>
        </w:rPr>
        <w:t xml:space="preserve"> Union?</w:t>
      </w:r>
      <w:proofErr w:type="gramEnd"/>
      <w:r w:rsidRPr="00C47987">
        <w:rPr>
          <w:lang w:val="es-ES"/>
        </w:rPr>
        <w:t xml:space="preserve"> </w:t>
      </w:r>
      <w:proofErr w:type="spellStart"/>
      <w:r w:rsidRPr="00C47987">
        <w:rPr>
          <w:lang w:val="es-ES"/>
        </w:rPr>
        <w:t>An</w:t>
      </w:r>
      <w:proofErr w:type="spellEnd"/>
      <w:r w:rsidRPr="00C47987">
        <w:rPr>
          <w:lang w:val="es-ES"/>
        </w:rPr>
        <w:t xml:space="preserve"> </w:t>
      </w:r>
      <w:proofErr w:type="spellStart"/>
      <w:r w:rsidRPr="00C47987">
        <w:rPr>
          <w:lang w:val="es-ES"/>
        </w:rPr>
        <w:t>Evidence</w:t>
      </w:r>
      <w:proofErr w:type="spellEnd"/>
      <w:r w:rsidRPr="00C47987">
        <w:rPr>
          <w:lang w:val="es-ES"/>
        </w:rPr>
        <w:t xml:space="preserve"> </w:t>
      </w:r>
      <w:proofErr w:type="spellStart"/>
      <w:r w:rsidRPr="00C47987">
        <w:rPr>
          <w:lang w:val="es-ES"/>
        </w:rPr>
        <w:t>Review</w:t>
      </w:r>
      <w:proofErr w:type="spellEnd"/>
      <w:r w:rsidRPr="00C47987">
        <w:rPr>
          <w:lang w:val="es-ES"/>
        </w:rPr>
        <w:t xml:space="preserve">. </w:t>
      </w:r>
      <w:proofErr w:type="spellStart"/>
      <w:r w:rsidRPr="00C47987">
        <w:rPr>
          <w:i/>
          <w:iCs/>
          <w:lang w:val="es-ES"/>
        </w:rPr>
        <w:t>Sustainability</w:t>
      </w:r>
      <w:proofErr w:type="spellEnd"/>
      <w:r w:rsidRPr="00C47987">
        <w:rPr>
          <w:lang w:val="es-ES"/>
        </w:rPr>
        <w:t xml:space="preserve">, </w:t>
      </w:r>
      <w:r w:rsidRPr="00C47987">
        <w:rPr>
          <w:i/>
          <w:iCs/>
          <w:lang w:val="es-ES"/>
        </w:rPr>
        <w:t>17</w:t>
      </w:r>
      <w:r w:rsidRPr="00C47987">
        <w:rPr>
          <w:lang w:val="es-ES"/>
        </w:rPr>
        <w:t xml:space="preserve">(19), 8791. </w:t>
      </w:r>
      <w:hyperlink r:id="rId55">
        <w:r w:rsidRPr="00C47987">
          <w:rPr>
            <w:rStyle w:val="Hyperlink"/>
            <w:lang w:val="es-ES"/>
          </w:rPr>
          <w:t>https://doi.org/10.3390/su17198791</w:t>
        </w:r>
      </w:hyperlink>
    </w:p>
    <w:p w14:paraId="09062CDA" w14:textId="77777777" w:rsidR="00786792" w:rsidRPr="00C47987" w:rsidRDefault="00000000">
      <w:pPr>
        <w:pStyle w:val="Bibliography"/>
        <w:rPr>
          <w:lang w:val="es-ES"/>
        </w:rPr>
      </w:pPr>
      <w:bookmarkStart w:id="172" w:name="ref-sbp2024TaxonomiaPanama"/>
      <w:bookmarkEnd w:id="171"/>
      <w:r w:rsidRPr="00C47987">
        <w:rPr>
          <w:lang w:val="es-ES"/>
        </w:rPr>
        <w:t xml:space="preserve">Superintendencia de Bancos de Panamá, Superintendencia del Mercado de Valores de Panamá, Superintendencia de Seguros y Reaseguros de Panamá y Grupo de Trabajo de Finanzas Sostenibles. (2024). </w:t>
      </w:r>
      <w:r w:rsidRPr="00C47987">
        <w:rPr>
          <w:i/>
          <w:iCs/>
          <w:lang w:val="es-ES"/>
        </w:rPr>
        <w:t>Taxonomía de Finanzas Sostenibles de Panamá</w:t>
      </w:r>
      <w:r w:rsidRPr="00C47987">
        <w:rPr>
          <w:lang w:val="es-ES"/>
        </w:rPr>
        <w:t xml:space="preserve"> [Primera edición]. Superintendencia de Bancos de Panamá. </w:t>
      </w:r>
      <w:hyperlink r:id="rId56">
        <w:r w:rsidRPr="00C47987">
          <w:rPr>
            <w:rStyle w:val="Hyperlink"/>
            <w:lang w:val="es-ES"/>
          </w:rPr>
          <w:t>https://supervalores.gob.pa/files/taxonomia/Taxonomia-Finanzas-Sostenibles-Panama.pdf</w:t>
        </w:r>
      </w:hyperlink>
    </w:p>
    <w:p w14:paraId="4CF35A12" w14:textId="77777777" w:rsidR="00786792" w:rsidRPr="00C47987" w:rsidRDefault="00000000">
      <w:pPr>
        <w:pStyle w:val="Bibliography"/>
        <w:rPr>
          <w:lang w:val="es-ES"/>
        </w:rPr>
      </w:pPr>
      <w:bookmarkStart w:id="173" w:name="ref-res-gem2024"/>
      <w:bookmarkEnd w:id="172"/>
      <w:r w:rsidRPr="00C47987">
        <w:rPr>
          <w:lang w:val="es-ES"/>
        </w:rPr>
        <w:lastRenderedPageBreak/>
        <w:t xml:space="preserve">UNITAR y Unión Internacional de Telecomunicaciones (UIT). (2024). </w:t>
      </w:r>
      <w:r w:rsidRPr="00C47987">
        <w:rPr>
          <w:i/>
          <w:iCs/>
          <w:lang w:val="es-ES"/>
        </w:rPr>
        <w:t>The Global E-</w:t>
      </w:r>
      <w:proofErr w:type="spellStart"/>
      <w:r w:rsidRPr="00C47987">
        <w:rPr>
          <w:i/>
          <w:iCs/>
          <w:lang w:val="es-ES"/>
        </w:rPr>
        <w:t>waste</w:t>
      </w:r>
      <w:proofErr w:type="spellEnd"/>
      <w:r w:rsidRPr="00C47987">
        <w:rPr>
          <w:i/>
          <w:iCs/>
          <w:lang w:val="es-ES"/>
        </w:rPr>
        <w:t xml:space="preserve"> Monitor 2024</w:t>
      </w:r>
      <w:r w:rsidRPr="00C47987">
        <w:rPr>
          <w:lang w:val="es-ES"/>
        </w:rPr>
        <w:t xml:space="preserve">. </w:t>
      </w:r>
      <w:hyperlink r:id="rId57">
        <w:r w:rsidRPr="00C47987">
          <w:rPr>
            <w:rStyle w:val="Hyperlink"/>
            <w:lang w:val="es-ES"/>
          </w:rPr>
          <w:t>https://ewastemonitor.info/wp-content/uploads/2024/12/GEM_2024_EN_11_NOV-web.pdf</w:t>
        </w:r>
      </w:hyperlink>
    </w:p>
    <w:p w14:paraId="2ED34B31" w14:textId="77777777" w:rsidR="00786792" w:rsidRPr="00C47987" w:rsidRDefault="00000000">
      <w:pPr>
        <w:pStyle w:val="Bibliography"/>
        <w:rPr>
          <w:lang w:val="es-ES"/>
        </w:rPr>
      </w:pPr>
      <w:bookmarkStart w:id="174" w:name="ref-unepfi2023CircularFinanceLAC"/>
      <w:bookmarkEnd w:id="173"/>
      <w:proofErr w:type="spellStart"/>
      <w:r w:rsidRPr="00C47987">
        <w:rPr>
          <w:lang w:val="es-ES"/>
        </w:rPr>
        <w:t>United</w:t>
      </w:r>
      <w:proofErr w:type="spellEnd"/>
      <w:r w:rsidRPr="00C47987">
        <w:rPr>
          <w:lang w:val="es-ES"/>
        </w:rPr>
        <w:t xml:space="preserve"> Nations </w:t>
      </w:r>
      <w:proofErr w:type="spellStart"/>
      <w:r w:rsidRPr="00C47987">
        <w:rPr>
          <w:lang w:val="es-ES"/>
        </w:rPr>
        <w:t>Environment</w:t>
      </w:r>
      <w:proofErr w:type="spellEnd"/>
      <w:r w:rsidRPr="00C47987">
        <w:rPr>
          <w:lang w:val="es-ES"/>
        </w:rPr>
        <w:t xml:space="preserve"> </w:t>
      </w:r>
      <w:proofErr w:type="spellStart"/>
      <w:r w:rsidRPr="00C47987">
        <w:rPr>
          <w:lang w:val="es-ES"/>
        </w:rPr>
        <w:t>Programme</w:t>
      </w:r>
      <w:proofErr w:type="spellEnd"/>
      <w:r w:rsidRPr="00C47987">
        <w:rPr>
          <w:lang w:val="es-ES"/>
        </w:rPr>
        <w:t xml:space="preserve">. (2023). </w:t>
      </w:r>
      <w:proofErr w:type="spellStart"/>
      <w:r w:rsidRPr="00C47987">
        <w:rPr>
          <w:i/>
          <w:iCs/>
          <w:lang w:val="es-ES"/>
        </w:rPr>
        <w:t>Unlocking</w:t>
      </w:r>
      <w:proofErr w:type="spellEnd"/>
      <w:r w:rsidRPr="00C47987">
        <w:rPr>
          <w:i/>
          <w:iCs/>
          <w:lang w:val="es-ES"/>
        </w:rPr>
        <w:t xml:space="preserve"> Circular Economy </w:t>
      </w:r>
      <w:proofErr w:type="spellStart"/>
      <w:r w:rsidRPr="00C47987">
        <w:rPr>
          <w:i/>
          <w:iCs/>
          <w:lang w:val="es-ES"/>
        </w:rPr>
        <w:t>Finance</w:t>
      </w:r>
      <w:proofErr w:type="spellEnd"/>
      <w:r w:rsidRPr="00C47987">
        <w:rPr>
          <w:i/>
          <w:iCs/>
          <w:lang w:val="es-ES"/>
        </w:rPr>
        <w:t xml:space="preserve"> in </w:t>
      </w:r>
      <w:proofErr w:type="spellStart"/>
      <w:r w:rsidRPr="00C47987">
        <w:rPr>
          <w:i/>
          <w:iCs/>
          <w:lang w:val="es-ES"/>
        </w:rPr>
        <w:t>Latin</w:t>
      </w:r>
      <w:proofErr w:type="spellEnd"/>
      <w:r w:rsidRPr="00C47987">
        <w:rPr>
          <w:i/>
          <w:iCs/>
          <w:lang w:val="es-ES"/>
        </w:rPr>
        <w:t xml:space="preserve"> </w:t>
      </w:r>
      <w:proofErr w:type="spellStart"/>
      <w:r w:rsidRPr="00C47987">
        <w:rPr>
          <w:i/>
          <w:iCs/>
          <w:lang w:val="es-ES"/>
        </w:rPr>
        <w:t>America</w:t>
      </w:r>
      <w:proofErr w:type="spellEnd"/>
      <w:r w:rsidRPr="00C47987">
        <w:rPr>
          <w:i/>
          <w:iCs/>
          <w:lang w:val="es-ES"/>
        </w:rPr>
        <w:t xml:space="preserve"> and </w:t>
      </w:r>
      <w:proofErr w:type="spellStart"/>
      <w:r w:rsidRPr="00C47987">
        <w:rPr>
          <w:i/>
          <w:iCs/>
          <w:lang w:val="es-ES"/>
        </w:rPr>
        <w:t>the</w:t>
      </w:r>
      <w:proofErr w:type="spellEnd"/>
      <w:r w:rsidRPr="00C47987">
        <w:rPr>
          <w:i/>
          <w:iCs/>
          <w:lang w:val="es-ES"/>
        </w:rPr>
        <w:t xml:space="preserve"> Caribbean: The </w:t>
      </w:r>
      <w:proofErr w:type="spellStart"/>
      <w:r w:rsidRPr="00C47987">
        <w:rPr>
          <w:i/>
          <w:iCs/>
          <w:lang w:val="es-ES"/>
        </w:rPr>
        <w:t>Catalyst</w:t>
      </w:r>
      <w:proofErr w:type="spellEnd"/>
      <w:r w:rsidRPr="00C47987">
        <w:rPr>
          <w:i/>
          <w:iCs/>
          <w:lang w:val="es-ES"/>
        </w:rPr>
        <w:t xml:space="preserve"> </w:t>
      </w:r>
      <w:proofErr w:type="spellStart"/>
      <w:r w:rsidRPr="00C47987">
        <w:rPr>
          <w:i/>
          <w:iCs/>
          <w:lang w:val="es-ES"/>
        </w:rPr>
        <w:t>for</w:t>
      </w:r>
      <w:proofErr w:type="spellEnd"/>
      <w:r w:rsidRPr="00C47987">
        <w:rPr>
          <w:i/>
          <w:iCs/>
          <w:lang w:val="es-ES"/>
        </w:rPr>
        <w:t xml:space="preserve"> a Positive Change. </w:t>
      </w:r>
      <w:proofErr w:type="spellStart"/>
      <w:r w:rsidRPr="00C47987">
        <w:rPr>
          <w:i/>
          <w:iCs/>
          <w:lang w:val="es-ES"/>
        </w:rPr>
        <w:t>Findings</w:t>
      </w:r>
      <w:proofErr w:type="spellEnd"/>
      <w:r w:rsidRPr="00C47987">
        <w:rPr>
          <w:i/>
          <w:iCs/>
          <w:lang w:val="es-ES"/>
        </w:rPr>
        <w:t xml:space="preserve"> and </w:t>
      </w:r>
      <w:proofErr w:type="spellStart"/>
      <w:r w:rsidRPr="00C47987">
        <w:rPr>
          <w:i/>
          <w:iCs/>
          <w:lang w:val="es-ES"/>
        </w:rPr>
        <w:t>recommendations</w:t>
      </w:r>
      <w:proofErr w:type="spellEnd"/>
      <w:r w:rsidRPr="00C47987">
        <w:rPr>
          <w:i/>
          <w:iCs/>
          <w:lang w:val="es-ES"/>
        </w:rPr>
        <w:t xml:space="preserve"> </w:t>
      </w:r>
      <w:proofErr w:type="spellStart"/>
      <w:r w:rsidRPr="00C47987">
        <w:rPr>
          <w:i/>
          <w:iCs/>
          <w:lang w:val="es-ES"/>
        </w:rPr>
        <w:t>for</w:t>
      </w:r>
      <w:proofErr w:type="spellEnd"/>
      <w:r w:rsidRPr="00C47987">
        <w:rPr>
          <w:i/>
          <w:iCs/>
          <w:lang w:val="es-ES"/>
        </w:rPr>
        <w:t xml:space="preserve"> </w:t>
      </w:r>
      <w:proofErr w:type="spellStart"/>
      <w:r w:rsidRPr="00C47987">
        <w:rPr>
          <w:i/>
          <w:iCs/>
          <w:lang w:val="es-ES"/>
        </w:rPr>
        <w:t>Policymakers</w:t>
      </w:r>
      <w:proofErr w:type="spellEnd"/>
      <w:r w:rsidRPr="00C47987">
        <w:rPr>
          <w:i/>
          <w:iCs/>
          <w:lang w:val="es-ES"/>
        </w:rPr>
        <w:t xml:space="preserve"> and </w:t>
      </w:r>
      <w:proofErr w:type="spellStart"/>
      <w:r w:rsidRPr="00C47987">
        <w:rPr>
          <w:i/>
          <w:iCs/>
          <w:lang w:val="es-ES"/>
        </w:rPr>
        <w:t>the</w:t>
      </w:r>
      <w:proofErr w:type="spellEnd"/>
      <w:r w:rsidRPr="00C47987">
        <w:rPr>
          <w:i/>
          <w:iCs/>
          <w:lang w:val="es-ES"/>
        </w:rPr>
        <w:t xml:space="preserve"> </w:t>
      </w:r>
      <w:proofErr w:type="spellStart"/>
      <w:r w:rsidRPr="00C47987">
        <w:rPr>
          <w:i/>
          <w:iCs/>
          <w:lang w:val="es-ES"/>
        </w:rPr>
        <w:t>Financial</w:t>
      </w:r>
      <w:proofErr w:type="spellEnd"/>
      <w:r w:rsidRPr="00C47987">
        <w:rPr>
          <w:i/>
          <w:iCs/>
          <w:lang w:val="es-ES"/>
        </w:rPr>
        <w:t xml:space="preserve"> Sector</w:t>
      </w:r>
      <w:r w:rsidRPr="00C47987">
        <w:rPr>
          <w:lang w:val="es-ES"/>
        </w:rPr>
        <w:t xml:space="preserve">. </w:t>
      </w:r>
      <w:hyperlink r:id="rId58">
        <w:r w:rsidRPr="00C47987">
          <w:rPr>
            <w:rStyle w:val="Hyperlink"/>
            <w:lang w:val="es-ES"/>
          </w:rPr>
          <w:t>https://www.unepfi.org/publications/unlocking-circular-economy-finance-in-latin-america-and-the-caribbean/</w:t>
        </w:r>
      </w:hyperlink>
    </w:p>
    <w:p w14:paraId="7AF86ACB" w14:textId="77777777" w:rsidR="00786792" w:rsidRPr="00C47987" w:rsidRDefault="00000000">
      <w:pPr>
        <w:pStyle w:val="Bibliography"/>
        <w:rPr>
          <w:lang w:val="es-ES"/>
        </w:rPr>
      </w:pPr>
      <w:bookmarkStart w:id="175" w:name="ref-uncomtrade2026"/>
      <w:bookmarkEnd w:id="174"/>
      <w:proofErr w:type="spellStart"/>
      <w:r w:rsidRPr="00C47987">
        <w:rPr>
          <w:lang w:val="es-ES"/>
        </w:rPr>
        <w:t>United</w:t>
      </w:r>
      <w:proofErr w:type="spellEnd"/>
      <w:r w:rsidRPr="00C47987">
        <w:rPr>
          <w:lang w:val="es-ES"/>
        </w:rPr>
        <w:t xml:space="preserve"> Nations </w:t>
      </w:r>
      <w:proofErr w:type="spellStart"/>
      <w:r w:rsidRPr="00C47987">
        <w:rPr>
          <w:lang w:val="es-ES"/>
        </w:rPr>
        <w:t>Statistics</w:t>
      </w:r>
      <w:proofErr w:type="spellEnd"/>
      <w:r w:rsidRPr="00C47987">
        <w:rPr>
          <w:lang w:val="es-ES"/>
        </w:rPr>
        <w:t xml:space="preserve"> </w:t>
      </w:r>
      <w:proofErr w:type="spellStart"/>
      <w:r w:rsidRPr="00C47987">
        <w:rPr>
          <w:lang w:val="es-ES"/>
        </w:rPr>
        <w:t>Division</w:t>
      </w:r>
      <w:proofErr w:type="spellEnd"/>
      <w:r w:rsidRPr="00C47987">
        <w:rPr>
          <w:lang w:val="es-ES"/>
        </w:rPr>
        <w:t xml:space="preserve">. (2026). </w:t>
      </w:r>
      <w:r w:rsidRPr="00C47987">
        <w:rPr>
          <w:i/>
          <w:iCs/>
          <w:lang w:val="es-ES"/>
        </w:rPr>
        <w:t xml:space="preserve">UN </w:t>
      </w:r>
      <w:proofErr w:type="spellStart"/>
      <w:r w:rsidRPr="00C47987">
        <w:rPr>
          <w:i/>
          <w:iCs/>
          <w:lang w:val="es-ES"/>
        </w:rPr>
        <w:t>Comtrade</w:t>
      </w:r>
      <w:proofErr w:type="spellEnd"/>
      <w:r w:rsidRPr="00C47987">
        <w:rPr>
          <w:i/>
          <w:iCs/>
          <w:lang w:val="es-ES"/>
        </w:rPr>
        <w:t>: comercio internacional de mercancías de Panamá (SA), datos anuales 2021-2025</w:t>
      </w:r>
      <w:r w:rsidRPr="00C47987">
        <w:rPr>
          <w:lang w:val="es-ES"/>
        </w:rPr>
        <w:t xml:space="preserve">. </w:t>
      </w:r>
      <w:hyperlink r:id="rId59">
        <w:r w:rsidRPr="00C47987">
          <w:rPr>
            <w:rStyle w:val="Hyperlink"/>
            <w:lang w:val="es-ES"/>
          </w:rPr>
          <w:t>https://comtradeapi.un.org/public/v1/preview/C/A/HS</w:t>
        </w:r>
      </w:hyperlink>
    </w:p>
    <w:p w14:paraId="2725DF57" w14:textId="77777777" w:rsidR="00786792" w:rsidRPr="00C47987" w:rsidRDefault="00000000">
      <w:pPr>
        <w:pStyle w:val="Heading1"/>
        <w:rPr>
          <w:lang w:val="es-ES"/>
        </w:rPr>
      </w:pPr>
      <w:bookmarkStart w:id="176" w:name="Xb37a85453141e7ddd77c7bcecc6642fa4dd1852"/>
      <w:bookmarkStart w:id="177" w:name="_Toc243639446"/>
      <w:bookmarkEnd w:id="122"/>
      <w:bookmarkEnd w:id="125"/>
      <w:bookmarkEnd w:id="175"/>
      <w:r w:rsidRPr="00C47987">
        <w:rPr>
          <w:lang w:val="es-ES"/>
        </w:rPr>
        <w:lastRenderedPageBreak/>
        <w:t>Anexo. Mapeo detallado de actividades a sectores</w:t>
      </w:r>
      <w:bookmarkEnd w:id="177"/>
    </w:p>
    <w:p w14:paraId="72F5CE2A" w14:textId="77777777" w:rsidR="00786792" w:rsidRPr="00C47987" w:rsidRDefault="00000000">
      <w:pPr>
        <w:pStyle w:val="FirstParagraph"/>
        <w:rPr>
          <w:lang w:val="es-ES"/>
        </w:rPr>
      </w:pPr>
      <w:r w:rsidRPr="00C47987">
        <w:rPr>
          <w:lang w:val="es-ES"/>
        </w:rPr>
        <w:t xml:space="preserve">El </w:t>
      </w:r>
      <w:hyperlink w:anchor="tbl-anexo-mapeo">
        <w:r w:rsidRPr="00C47987">
          <w:rPr>
            <w:rStyle w:val="Hyperlink"/>
            <w:lang w:val="es-ES"/>
          </w:rPr>
          <w:t>Cuadro 19</w:t>
        </w:r>
      </w:hyperlink>
      <w:r w:rsidRPr="00C47987">
        <w:rPr>
          <w:lang w:val="es-ES"/>
        </w:rPr>
        <w:t xml:space="preserve"> lista las 80 actividades del Sistema de Cuentas Nacionales con su código en la matriz insumo-producto, su sector principal y secundarios, el tipo de vínculo, el origen del vínculo (</w:t>
      </w:r>
      <w:r w:rsidRPr="00C47987">
        <w:rPr>
          <w:rStyle w:val="VerbatimChar"/>
          <w:lang w:val="es-ES"/>
        </w:rPr>
        <w:t>Fuente</w:t>
      </w:r>
      <w:r w:rsidRPr="00C47987">
        <w:rPr>
          <w:lang w:val="es-ES"/>
        </w:rPr>
        <w:t xml:space="preserve"> si el documento de política menciona la actividad; </w:t>
      </w:r>
      <w:r w:rsidRPr="00C47987">
        <w:rPr>
          <w:rStyle w:val="VerbatimChar"/>
          <w:lang w:val="es-ES"/>
        </w:rPr>
        <w:t>Inferido</w:t>
      </w:r>
      <w:r w:rsidRPr="00C47987">
        <w:rPr>
          <w:lang w:val="es-ES"/>
        </w:rPr>
        <w:t xml:space="preserve"> si se deduce del flujo de materiales) y la evidencia. HR: Hoja de Ruta (Ministerio de Ambiente de Panamá y Programa de las Naciones Unidas para el Desarrollo, 2024); RB: revisión bibliográfica (Programa de las Naciones Unidas para el Desarrollo y Ministerio de Ambiente de Panamá, 2024); las páginas son las impresas.</w:t>
      </w:r>
    </w:p>
    <w:tbl>
      <w:tblPr>
        <w:tblStyle w:val="Table"/>
        <w:tblW w:w="5000" w:type="pct"/>
        <w:tblLayout w:type="fixed"/>
        <w:tblLook w:val="0000" w:firstRow="0" w:lastRow="0" w:firstColumn="0" w:lastColumn="0" w:noHBand="0" w:noVBand="0"/>
      </w:tblPr>
      <w:tblGrid>
        <w:gridCol w:w="10080"/>
      </w:tblGrid>
      <w:tr w:rsidR="00786792" w:rsidRPr="00C47987" w14:paraId="4CE92922" w14:textId="77777777">
        <w:tc>
          <w:tcPr>
            <w:tcW w:w="7920" w:type="dxa"/>
          </w:tcPr>
          <w:p w14:paraId="5AF31EFC" w14:textId="77777777" w:rsidR="00786792" w:rsidRPr="00C47987" w:rsidRDefault="00000000">
            <w:pPr>
              <w:pStyle w:val="ImageCaption"/>
              <w:spacing w:before="200"/>
              <w:rPr>
                <w:lang w:val="es-ES"/>
              </w:rPr>
            </w:pPr>
            <w:bookmarkStart w:id="178" w:name="tbl-anexo-mapeo"/>
            <w:r w:rsidRPr="00C47987">
              <w:rPr>
                <w:lang w:val="es-ES"/>
              </w:rPr>
              <w:t>Cuadro 19: Mapeo detallado de las 80 actividades del SCN a los sectores de política</w:t>
            </w:r>
          </w:p>
          <w:tbl>
            <w:tblPr>
              <w:tblW w:w="5000" w:type="pct"/>
              <w:jc w:val="center"/>
              <w:tblLook w:val="0420" w:firstRow="1" w:lastRow="0" w:firstColumn="0" w:lastColumn="0" w:noHBand="0" w:noVBand="1"/>
            </w:tblPr>
            <w:tblGrid>
              <w:gridCol w:w="1233"/>
              <w:gridCol w:w="1233"/>
              <w:gridCol w:w="1233"/>
              <w:gridCol w:w="1233"/>
              <w:gridCol w:w="1233"/>
              <w:gridCol w:w="1233"/>
              <w:gridCol w:w="1233"/>
              <w:gridCol w:w="1233"/>
            </w:tblGrid>
            <w:tr w:rsidR="00786792" w:rsidRPr="00C47987" w14:paraId="21F05F9B"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8A1C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digo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44A2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7CBC3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MIP</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4D56D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 principal</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09F75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Sectores secundarios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6267A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00B9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Origen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3AC04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Evidencia</w:t>
                  </w:r>
                </w:p>
              </w:tc>
            </w:tr>
            <w:tr w:rsidR="00786792" w:rsidRPr="00C47987" w14:paraId="41011E82"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08D0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01.1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F4F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Cultivo de cereales, legumbres y semillas oleaginosas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A707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AE01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993F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E6BE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E82D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D562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FFCC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47; RB p. 63-66</w:t>
                  </w:r>
                </w:p>
              </w:tc>
            </w:tr>
            <w:tr w:rsidR="00786792" w:rsidRPr="00C47987" w14:paraId="39C1C2C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C2E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A22D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Cultivo de </w:t>
                  </w:r>
                  <w:proofErr w:type="spellStart"/>
                  <w:r w:rsidRPr="00C47987">
                    <w:rPr>
                      <w:rFonts w:ascii="Arial" w:eastAsia="Helvetica" w:hAnsi="Helvetica" w:cs="Helvetica"/>
                      <w:color w:val="000000"/>
                      <w:sz w:val="16"/>
                      <w:szCs w:val="16"/>
                      <w:lang w:val="es-ES"/>
                    </w:rPr>
                    <w:t>maiz</w:t>
                  </w:r>
                  <w:proofErr w:type="spell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728C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5688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839C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FB6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2BCB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F977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47; RB p. 63-66</w:t>
                  </w:r>
                </w:p>
              </w:tc>
            </w:tr>
            <w:tr w:rsidR="00786792" w:rsidRPr="00C47987" w14:paraId="4A83CED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97E3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BF9D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Cultivo de arroz</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CA29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AE03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673D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7CC8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E892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0476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10B8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47; RB p. 63-66</w:t>
                  </w:r>
                </w:p>
              </w:tc>
            </w:tr>
            <w:tr w:rsidR="00786792" w:rsidRPr="00C47987" w14:paraId="10DD982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42DE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10E0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Cultivo de vegetales, ra</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ces y tub</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rculos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A44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1A55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1A06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34B0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36EC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D39C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47; RB p. 63-66</w:t>
                  </w:r>
                </w:p>
              </w:tc>
            </w:tr>
            <w:tr w:rsidR="00786792" w:rsidRPr="00C47987" w14:paraId="663A969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3C1E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18BD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Cultivo de Banano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D717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AE05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F5C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3E67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DE62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4695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95D3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47; RB p. 63-66</w:t>
                  </w:r>
                </w:p>
              </w:tc>
            </w:tr>
            <w:tr w:rsidR="00786792" w:rsidRPr="00C47987" w14:paraId="4A6844B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0303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06.1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6968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Cultivo de otras frutas y nueces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8BBA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52D3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3C45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FE3A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DFB7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44C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47; RB p. 63-66</w:t>
                  </w:r>
                </w:p>
              </w:tc>
            </w:tr>
            <w:tr w:rsidR="00786792" w:rsidRPr="00C47987" w14:paraId="2B79015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0FCC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EC93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Otras actividades agr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colas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947A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AE07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E85E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36C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28A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4DF5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94E9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47; RB p. 63-66</w:t>
                  </w:r>
                </w:p>
              </w:tc>
            </w:tr>
            <w:tr w:rsidR="00786792" w:rsidRPr="00C47987" w14:paraId="2B654C2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49A6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445A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de ganado bovino (excluye b</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falo)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1B2A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AE08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04C8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3801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52DD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D9D1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0C72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44; RB p. 63</w:t>
                  </w:r>
                </w:p>
              </w:tc>
            </w:tr>
            <w:tr w:rsidR="00786792" w:rsidRPr="00C47987" w14:paraId="51E884A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67ED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C79F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de ganado porcino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092C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10F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7A50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4008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5DB5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D7D3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44; RB p. 63</w:t>
                  </w:r>
                </w:p>
              </w:tc>
            </w:tr>
            <w:tr w:rsidR="00786792" w:rsidRPr="00C47987" w14:paraId="61FE2F7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71D2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5D9A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de aves de corral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C956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C0B7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0FB3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3750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C8E6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F62C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44; RB p. 63</w:t>
                  </w:r>
                </w:p>
              </w:tc>
            </w:tr>
            <w:tr w:rsidR="00786792" w:rsidRPr="00C47987" w14:paraId="5F65F50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856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08.4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CA6F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de otros animales y obtenci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subproductos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2B9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A51B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D8C8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4257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D9EE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5832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44; RB p. 63</w:t>
                  </w:r>
                </w:p>
              </w:tc>
            </w:tr>
            <w:tr w:rsidR="00786792" w:rsidRPr="00C47987" w14:paraId="12149AD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50A9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09.1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3496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apoyo agropecuario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3970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60A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F5F46"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6ED7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039A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FC20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63, 65</w:t>
                  </w:r>
                </w:p>
              </w:tc>
            </w:tr>
            <w:tr w:rsidR="00786792" w:rsidRPr="00C47987" w14:paraId="2503DBD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5A27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79AF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Silvicultura, extracci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madera y actividades conexas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F908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84C6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70E10"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35A1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351B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27F8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63, 65</w:t>
                  </w:r>
                </w:p>
              </w:tc>
            </w:tr>
            <w:tr w:rsidR="00786792" w:rsidRPr="00C47987" w14:paraId="5F09540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50FE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F2FF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Pesca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FC88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DE7C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157E5"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5B22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134D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Inferido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5542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Ley 502, art. 5 y 9 (ARAP en el Consejo)</w:t>
                  </w:r>
                </w:p>
              </w:tc>
            </w:tr>
            <w:tr w:rsidR="00786792" w:rsidRPr="00C47987" w14:paraId="7CE1C12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9427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lastRenderedPageBreak/>
                    <w:t>12.1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6E83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Acuicultura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6F6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BE37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2F1C"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FC7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A636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Inferido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36DA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Ley 502, art. 5 y 9 (ARAP en el Consejo)</w:t>
                  </w:r>
                </w:p>
              </w:tc>
            </w:tr>
            <w:tr w:rsidR="00786792" w:rsidRPr="00C47987" w14:paraId="53E2B7C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D000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762E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Explotaci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minas y canteras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A786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A1FF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96668"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A5A2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26B9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6EB6E"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5D1147C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1E8F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3667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Procesamiento y conservaci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carne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E73B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A0BD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4570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C467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74A2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4594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56-57; RB p. 60</w:t>
                  </w:r>
                </w:p>
              </w:tc>
            </w:tr>
            <w:tr w:rsidR="00786792" w:rsidRPr="00C47987" w14:paraId="3F6150D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BF22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610A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Procesamiento y conservaci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pescado, crust</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ceos y mol...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A610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98C3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4A35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B5BD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FC82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F94E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56-57; RB p. 60</w:t>
                  </w:r>
                </w:p>
              </w:tc>
            </w:tr>
            <w:tr w:rsidR="00786792" w:rsidRPr="00C47987" w14:paraId="2485FB1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734F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16.1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831B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Procesamiento y conservaci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frutas y vegetales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8EE1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388E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7F2D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CE62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6F06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0EDF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56-57; RB p. 60</w:t>
                  </w:r>
                </w:p>
              </w:tc>
            </w:tr>
            <w:tr w:rsidR="00786792" w:rsidRPr="00C47987" w14:paraId="5A5D469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D88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BCE9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Elaboraci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aceites y grasas de origen vegetal y animal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1111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91C2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9257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EE2E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48DB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E7E3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56-57; RB p. 60</w:t>
                  </w:r>
                </w:p>
              </w:tc>
            </w:tr>
            <w:tr w:rsidR="00786792" w:rsidRPr="00C47987" w14:paraId="6AFFF4D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91E2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703E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Elaboraci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productos l</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cteos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D9C2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D03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8E7A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AA9B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C802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C5ED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56-57; RB p. 60</w:t>
                  </w:r>
                </w:p>
              </w:tc>
            </w:tr>
            <w:tr w:rsidR="00786792" w:rsidRPr="00C47987" w14:paraId="1A823D4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0AA8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BEA5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Elaboraci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productos de moliner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 xml:space="preserve">a, almidones y </w:t>
                  </w:r>
                  <w:proofErr w:type="spellStart"/>
                  <w:r w:rsidRPr="00C47987">
                    <w:rPr>
                      <w:rFonts w:ascii="Arial" w:eastAsia="Helvetica" w:hAnsi="Helvetica" w:cs="Helvetica"/>
                      <w:color w:val="000000"/>
                      <w:sz w:val="16"/>
                      <w:szCs w:val="16"/>
                      <w:lang w:val="es-ES"/>
                    </w:rPr>
                    <w:t>produc</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9127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5844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0114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38B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86FA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11F1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56-57; RB p. 60</w:t>
                  </w:r>
                </w:p>
              </w:tc>
            </w:tr>
            <w:tr w:rsidR="00786792" w:rsidRPr="00C47987" w14:paraId="3A19EC7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6703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19.2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ACAA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Elaboraci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otros productos alimenticios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CA9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0CE3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3958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D3B4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90D8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9E1D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56-57; RB p. 60</w:t>
                  </w:r>
                </w:p>
              </w:tc>
            </w:tr>
            <w:tr w:rsidR="00786792" w:rsidRPr="00C47987" w14:paraId="0BC6C42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178A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DABC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Elaboraci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bebidas y tabaco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4C63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17A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93C2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69AB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AF8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Inferido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DC6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42 (dep</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sito y devoluci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envases)</w:t>
                  </w:r>
                </w:p>
              </w:tc>
            </w:tr>
            <w:tr w:rsidR="00786792" w:rsidRPr="00C47987" w14:paraId="503A9AC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FDE8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8395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productos textiles y prendas de vestir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416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4F57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8A34E"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DA41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D5F3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9F4A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60</w:t>
                  </w:r>
                </w:p>
              </w:tc>
            </w:tr>
            <w:tr w:rsidR="00786792" w:rsidRPr="00C47987" w14:paraId="5400F95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1B44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D6FF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cuero, productos conexos y calzado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39B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AE25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BD2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7F02B"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5773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A56E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Inferido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506C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Flujo de materiales</w:t>
                  </w:r>
                </w:p>
              </w:tc>
            </w:tr>
            <w:tr w:rsidR="00786792" w:rsidRPr="00C47987" w14:paraId="0E051ED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AA0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9039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Producci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madera y 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productos de madera...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B2DF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AE26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F377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FCF2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B263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51E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Inferido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1924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Flujo de materiales</w:t>
                  </w:r>
                </w:p>
              </w:tc>
            </w:tr>
            <w:tr w:rsidR="00786792" w:rsidRPr="00C47987" w14:paraId="78A8318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BB87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FF80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roofErr w:type="spellStart"/>
                  <w:r w:rsidRPr="00C47987">
                    <w:rPr>
                      <w:rFonts w:ascii="Arial" w:eastAsia="Helvetica" w:hAnsi="Helvetica" w:cs="Helvetica"/>
                      <w:color w:val="000000"/>
                      <w:sz w:val="16"/>
                      <w:szCs w:val="16"/>
                      <w:lang w:val="es-ES"/>
                    </w:rPr>
                    <w:t>Fabricacion</w:t>
                  </w:r>
                  <w:proofErr w:type="spellEnd"/>
                  <w:r w:rsidRPr="00C47987">
                    <w:rPr>
                      <w:rFonts w:ascii="Arial" w:eastAsia="Helvetica" w:hAnsi="Helvetica" w:cs="Helvetica"/>
                      <w:color w:val="000000"/>
                      <w:sz w:val="16"/>
                      <w:szCs w:val="16"/>
                      <w:lang w:val="es-ES"/>
                    </w:rPr>
                    <w:t xml:space="preserve"> de papel y productos de papel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B26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142B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9DBE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4CEF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54C4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BF23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60</w:t>
                  </w:r>
                </w:p>
              </w:tc>
            </w:tr>
            <w:tr w:rsidR="00786792" w:rsidRPr="00C47987" w14:paraId="1BAA878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1B49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9812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impresi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y servicios conexos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DC5B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7991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8A81A"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5AF7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8F65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E60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60</w:t>
                  </w:r>
                </w:p>
              </w:tc>
            </w:tr>
            <w:tr w:rsidR="00786792" w:rsidRPr="00C47987" w14:paraId="67C6B23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ED8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26.1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5F35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de sustancias y </w:t>
                  </w:r>
                  <w:r w:rsidRPr="00C47987">
                    <w:rPr>
                      <w:rFonts w:ascii="Arial" w:eastAsia="Helvetica" w:hAnsi="Helvetica" w:cs="Helvetica"/>
                      <w:color w:val="000000"/>
                      <w:sz w:val="16"/>
                      <w:szCs w:val="16"/>
                      <w:lang w:val="es-ES"/>
                    </w:rPr>
                    <w:lastRenderedPageBreak/>
                    <w:t>productos qu</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micos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51D4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lastRenderedPageBreak/>
                    <w:t>AE29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03FD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E3DA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EFC2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C2D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DF90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60</w:t>
                  </w:r>
                </w:p>
              </w:tc>
            </w:tr>
            <w:tr w:rsidR="00786792" w:rsidRPr="00C47987" w14:paraId="3F5D716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EF44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EA9B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productos farmac</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 xml:space="preserve">uticos, sustancias </w:t>
                  </w:r>
                  <w:proofErr w:type="spellStart"/>
                  <w:r w:rsidRPr="00C47987">
                    <w:rPr>
                      <w:rFonts w:ascii="Arial" w:eastAsia="Helvetica" w:hAnsi="Helvetica" w:cs="Helvetica"/>
                      <w:color w:val="000000"/>
                      <w:sz w:val="16"/>
                      <w:szCs w:val="16"/>
                      <w:lang w:val="es-ES"/>
                    </w:rPr>
                    <w:t>qu</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mic</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2AA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EB88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96410"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097E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117F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Inferido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159C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Flujo de materiales</w:t>
                  </w:r>
                </w:p>
              </w:tc>
            </w:tr>
            <w:tr w:rsidR="00786792" w:rsidRPr="00C47987" w14:paraId="39F5DA9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FF1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A304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productos de caucho y pl</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stico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AEC6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D339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11CD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B6C8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F080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4BD7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Ley 187, art. 8-10; Ley 33, art. 34</w:t>
                  </w:r>
                </w:p>
              </w:tc>
            </w:tr>
            <w:tr w:rsidR="00786792" w:rsidRPr="00C47987" w14:paraId="012469A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DAE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29.1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E8A8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cemento, cal y yeso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5C52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9F82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2FCB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4CF1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8A4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C0B8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57; RB p. 61, 66-68</w:t>
                  </w:r>
                </w:p>
              </w:tc>
            </w:tr>
            <w:tr w:rsidR="00786792" w:rsidRPr="00C47987" w14:paraId="37A7130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5347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A46B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otros productos minerales no met</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licos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DA8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77D8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69F7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1989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891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F673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57</w:t>
                  </w:r>
                </w:p>
              </w:tc>
            </w:tr>
            <w:tr w:rsidR="00786792" w:rsidRPr="00C47987" w14:paraId="52182FE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1C4E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C28E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metales comunes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96B2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1679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0590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3884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0E55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BF02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48, 57</w:t>
                  </w:r>
                </w:p>
              </w:tc>
            </w:tr>
            <w:tr w:rsidR="00786792" w:rsidRPr="00C47987" w14:paraId="402E499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28BC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A445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Fabricaci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de productos </w:t>
                  </w:r>
                  <w:proofErr w:type="spellStart"/>
                  <w:r w:rsidRPr="00C47987">
                    <w:rPr>
                      <w:rFonts w:ascii="Arial" w:eastAsia="Helvetica" w:hAnsi="Helvetica" w:cs="Helvetica"/>
                      <w:color w:val="000000"/>
                      <w:sz w:val="16"/>
                      <w:szCs w:val="16"/>
                      <w:lang w:val="es-ES"/>
                    </w:rPr>
                    <w:t>metalicos</w:t>
                  </w:r>
                  <w:proofErr w:type="spellEnd"/>
                  <w:r w:rsidRPr="00C47987">
                    <w:rPr>
                      <w:rFonts w:ascii="Arial" w:eastAsia="Helvetica" w:hAnsi="Helvetica" w:cs="Helvetica"/>
                      <w:color w:val="000000"/>
                      <w:sz w:val="16"/>
                      <w:szCs w:val="16"/>
                      <w:lang w:val="es-ES"/>
                    </w:rPr>
                    <w:t xml:space="preserve"> elaborados, excepto </w:t>
                  </w:r>
                  <w:proofErr w:type="gramStart"/>
                  <w:r w:rsidRPr="00C47987">
                    <w:rPr>
                      <w:rFonts w:ascii="Arial" w:eastAsia="Helvetica" w:hAnsi="Helvetica" w:cs="Helvetica"/>
                      <w:color w:val="000000"/>
                      <w:sz w:val="16"/>
                      <w:szCs w:val="16"/>
                      <w:lang w:val="es-ES"/>
                    </w:rPr>
                    <w:t>ma...</w:t>
                  </w:r>
                  <w:proofErr w:type="gram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C83A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3E43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76C4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08B4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CB75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2E23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48, 57</w:t>
                  </w:r>
                </w:p>
              </w:tc>
            </w:tr>
            <w:tr w:rsidR="00786792" w:rsidRPr="00C47987" w14:paraId="2542CF7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A740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3387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Otras industrias manufactureras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B19D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AD4F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93112"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C468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507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21A9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60</w:t>
                  </w:r>
                </w:p>
              </w:tc>
            </w:tr>
            <w:tr w:rsidR="00786792" w:rsidRPr="00C47987" w14:paraId="4EA2162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E2CC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87D4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Reparaci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mantenimiento e instalaci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de maquinaria y </w:t>
                  </w:r>
                  <w:proofErr w:type="gramStart"/>
                  <w:r w:rsidRPr="00C47987">
                    <w:rPr>
                      <w:rFonts w:ascii="Arial" w:eastAsia="Helvetica" w:hAnsi="Helvetica" w:cs="Helvetica"/>
                      <w:color w:val="000000"/>
                      <w:sz w:val="16"/>
                      <w:szCs w:val="16"/>
                      <w:lang w:val="es-ES"/>
                    </w:rPr>
                    <w:t>e...</w:t>
                  </w:r>
                  <w:proofErr w:type="gram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ABBF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B101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5E048"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A096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716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3BB3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46, 59; Ley 502, art. 5</w:t>
                  </w:r>
                </w:p>
              </w:tc>
            </w:tr>
            <w:tr w:rsidR="00786792" w:rsidRPr="00C47987" w14:paraId="28D3F69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9BD7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5BD5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Suministro de electricidad, gas, vapor y aire acondicionado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DA74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6D4C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E113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8326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N</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cleo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303D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8431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30, 43-44; RB p. 50-55</w:t>
                  </w:r>
                </w:p>
              </w:tc>
            </w:tr>
            <w:tr w:rsidR="00786792" w:rsidRPr="00C47987" w14:paraId="3FEBF5B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8FCF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E5D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Captaci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tratamiento y </w:t>
                  </w:r>
                  <w:proofErr w:type="spellStart"/>
                  <w:r w:rsidRPr="00C47987">
                    <w:rPr>
                      <w:rFonts w:ascii="Arial" w:eastAsia="Helvetica" w:hAnsi="Helvetica" w:cs="Helvetica"/>
                      <w:color w:val="000000"/>
                      <w:sz w:val="16"/>
                      <w:szCs w:val="16"/>
                      <w:lang w:val="es-ES"/>
                    </w:rPr>
                    <w:t>distribuci</w:t>
                  </w:r>
                  <w:r w:rsidRPr="00C47987">
                    <w:rPr>
                      <w:rFonts w:ascii="Arial" w:eastAsia="Helvetica" w:hAnsi="Helvetica" w:cs="Helvetica"/>
                      <w:color w:val="000000"/>
                      <w:sz w:val="16"/>
                      <w:szCs w:val="16"/>
                      <w:lang w:val="es-ES"/>
                    </w:rPr>
                    <w:t>ò</w:t>
                  </w:r>
                  <w:r w:rsidRPr="00C47987">
                    <w:rPr>
                      <w:rFonts w:ascii="Arial" w:eastAsia="Helvetica" w:hAnsi="Helvetica" w:cs="Helvetica"/>
                      <w:color w:val="000000"/>
                      <w:sz w:val="16"/>
                      <w:szCs w:val="16"/>
                      <w:lang w:val="es-ES"/>
                    </w:rPr>
                    <w:t>n</w:t>
                  </w:r>
                  <w:proofErr w:type="spellEnd"/>
                  <w:r w:rsidRPr="00C47987">
                    <w:rPr>
                      <w:rFonts w:ascii="Arial" w:eastAsia="Helvetica" w:hAnsi="Helvetica" w:cs="Helvetica"/>
                      <w:color w:val="000000"/>
                      <w:sz w:val="16"/>
                      <w:szCs w:val="16"/>
                      <w:lang w:val="es-ES"/>
                    </w:rPr>
                    <w:t xml:space="preserve"> de agua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2B21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7AE1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DB079"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7D3D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N</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cleo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5EC2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1EF0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45; RB p. 56-57</w:t>
                  </w:r>
                </w:p>
              </w:tc>
            </w:tr>
            <w:tr w:rsidR="00786792" w:rsidRPr="00C47987" w14:paraId="296D8B4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DAE2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35.2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F6EC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Recogida, tratamiento y eliminaci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desechos, recupera...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A9DB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251C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6F06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Agricultura y alimentos; 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20AA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N</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cleo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F9FB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E249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29-30, 41-43, 56-57; Ley 33</w:t>
                  </w:r>
                </w:p>
              </w:tc>
            </w:tr>
            <w:tr w:rsidR="00786792" w:rsidRPr="00C47987" w14:paraId="6A43B7D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5940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36.1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DFF2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edificios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2771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FE48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FF9B3"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B00E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N</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cleo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E4C3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F15C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30, 48, 57; RB p. 66-68</w:t>
                  </w:r>
                </w:p>
              </w:tc>
            </w:tr>
            <w:tr w:rsidR="00786792" w:rsidRPr="00C47987" w14:paraId="1AC73C9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19AD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DDFC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obras de ingenier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civil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DCB0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386B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30D65"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58E1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N</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cleo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9F81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FEA2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30, 48, 57; RB p. 66-68</w:t>
                  </w:r>
                </w:p>
              </w:tc>
            </w:tr>
            <w:tr w:rsidR="00786792" w:rsidRPr="00C47987" w14:paraId="45D0805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CB6A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76B2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especializadas de la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5714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7BC0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4854B"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A960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N</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cleo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9F66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E132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30, 48, 57; RB p. 66-68</w:t>
                  </w:r>
                </w:p>
              </w:tc>
            </w:tr>
            <w:tr w:rsidR="00786792" w:rsidRPr="00C47987" w14:paraId="7A609AB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7D7D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lastRenderedPageBreak/>
                    <w:t>37.1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AF0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Comercio al por mayor y menor en zona franca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7312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5730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A561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590F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6264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Inferido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7122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42-43 (puntos de retorno)</w:t>
                  </w:r>
                </w:p>
              </w:tc>
            </w:tr>
            <w:tr w:rsidR="00786792" w:rsidRPr="00C47987" w14:paraId="0B00FD4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C470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CDA3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Comercio al por mayor, en comisi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y de veh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 xml:space="preserve">culos </w:t>
                  </w:r>
                  <w:proofErr w:type="spellStart"/>
                  <w:r w:rsidRPr="00C47987">
                    <w:rPr>
                      <w:rFonts w:ascii="Arial" w:eastAsia="Helvetica" w:hAnsi="Helvetica" w:cs="Helvetica"/>
                      <w:color w:val="000000"/>
                      <w:sz w:val="16"/>
                      <w:szCs w:val="16"/>
                      <w:lang w:val="es-ES"/>
                    </w:rPr>
                    <w:t>automot</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B41B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436D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87C2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061F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A896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73F3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42-43, 56</w:t>
                  </w:r>
                </w:p>
              </w:tc>
            </w:tr>
            <w:tr w:rsidR="00786792" w:rsidRPr="00C47987" w14:paraId="6860D8E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1F7B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38.2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82C2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Comercio al por menor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2886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7555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1015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CEBD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0D9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551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42-43, 56; Ley 187, art. 7</w:t>
                  </w:r>
                </w:p>
              </w:tc>
            </w:tr>
            <w:tr w:rsidR="00786792" w:rsidRPr="00C47987" w14:paraId="46B9E92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DFA3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38.3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6250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Mantenimiento y reparaci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veh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 xml:space="preserve">culos automotores y </w:t>
                  </w:r>
                  <w:proofErr w:type="spellStart"/>
                  <w:r w:rsidRPr="00C47987">
                    <w:rPr>
                      <w:rFonts w:ascii="Arial" w:eastAsia="Helvetica" w:hAnsi="Helvetica" w:cs="Helvetica"/>
                      <w:color w:val="000000"/>
                      <w:sz w:val="16"/>
                      <w:szCs w:val="16"/>
                      <w:lang w:val="es-ES"/>
                    </w:rPr>
                    <w:t>bic</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7EEE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456C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1E1B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DFA8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027D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4478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Ley 502, art. 5 (reparaci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y mantenimiento)</w:t>
                  </w:r>
                </w:p>
              </w:tc>
            </w:tr>
            <w:tr w:rsidR="00786792" w:rsidRPr="00C47987" w14:paraId="30EF58F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168F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4744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Transporte por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terrestre; transporte por tuber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D38C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92A7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E620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3A8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47CB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1EDD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30; RB p. 50, 54</w:t>
                  </w:r>
                </w:p>
              </w:tc>
            </w:tr>
            <w:tr w:rsidR="00786792" w:rsidRPr="00C47987" w14:paraId="0DC7AD3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56E4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44C2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Transporte por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acu</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tica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A03A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BF4B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6F2E8"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1887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E3E4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61AC"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2685446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D1DD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39.3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F233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Transporte por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a</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rea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7BC5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146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73329"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2787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485D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022D6"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293268B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D38D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39.4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B919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Servicio de almacenamiento y dep</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sito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DFC4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AE49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39A7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89D7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Energ</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CE1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D0EF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2C23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50, 54</w:t>
                  </w:r>
                </w:p>
              </w:tc>
            </w:tr>
            <w:tr w:rsidR="00786792" w:rsidRPr="00C47987" w14:paraId="4625458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8040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0632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servicio vinculadas al transporte por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 ...</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9AA3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4A76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7BC1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Recursos h</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7A0B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E392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3FD9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56; Ley 33, art. 2</w:t>
                  </w:r>
                </w:p>
              </w:tc>
            </w:tr>
            <w:tr w:rsidR="00786792" w:rsidRPr="00C47987" w14:paraId="6DA4EAD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92F8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39.6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1F01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Otras actividades de servicio vinculado al transporte por...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4813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DF32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6B0E1"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C960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4992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37A3A"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3152DB0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2504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DF47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servicio vinculado al transporte por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 xml:space="preserve">a </w:t>
                  </w:r>
                  <w:proofErr w:type="gramStart"/>
                  <w:r w:rsidRPr="00C47987">
                    <w:rPr>
                      <w:rFonts w:ascii="Arial" w:eastAsia="Helvetica" w:hAnsi="Helvetica" w:cs="Helvetica"/>
                      <w:color w:val="000000"/>
                      <w:sz w:val="16"/>
                      <w:szCs w:val="16"/>
                      <w:lang w:val="es-ES"/>
                    </w:rPr>
                    <w:t>a...</w:t>
                  </w:r>
                  <w:proofErr w:type="gram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8D9F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DC26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89B33"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6D7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6AE9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48442"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0964730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9698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39.8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2D6B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roofErr w:type="gramStart"/>
                  <w:r w:rsidRPr="00C47987">
                    <w:rPr>
                      <w:rFonts w:ascii="Arial" w:eastAsia="Helvetica" w:hAnsi="Helvetica" w:cs="Helvetica"/>
                      <w:color w:val="000000"/>
                      <w:sz w:val="16"/>
                      <w:szCs w:val="16"/>
                      <w:lang w:val="es-ES"/>
                    </w:rPr>
                    <w:t>Otros actividades</w:t>
                  </w:r>
                  <w:proofErr w:type="gramEnd"/>
                  <w:r w:rsidRPr="00C47987">
                    <w:rPr>
                      <w:rFonts w:ascii="Arial" w:eastAsia="Helvetica" w:hAnsi="Helvetica" w:cs="Helvetica"/>
                      <w:color w:val="000000"/>
                      <w:sz w:val="16"/>
                      <w:szCs w:val="16"/>
                      <w:lang w:val="es-ES"/>
                    </w:rPr>
                    <w:t xml:space="preserve"> de apoyo al transporte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3B6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D967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2A568"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04D8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A866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35297"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10FEF31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CA27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39.9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266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postales y de mensajer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3AA4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83C4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CA157"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67FF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8F0A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4946C"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21AAB3F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F820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B4E5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alojamientos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9EBC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6E84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A4529"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C0D6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B54F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E0DF"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1A48D12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7B6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D5BD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servicios de comidas y bebidas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876B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EDB6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44D4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Residuos; 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623B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Intensivo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50BC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1CB8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56; Ley 33, art. 34; Ley 187, art. 9</w:t>
                  </w:r>
                </w:p>
              </w:tc>
            </w:tr>
            <w:tr w:rsidR="00786792" w:rsidRPr="00C47987" w14:paraId="6C8F3DC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CB55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57AD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informaci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y comunicaci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w:t>
                  </w:r>
                  <w:proofErr w:type="spellStart"/>
                  <w:r w:rsidRPr="00C47987">
                    <w:rPr>
                      <w:rFonts w:ascii="Arial" w:eastAsia="Helvetica" w:hAnsi="Helvetica" w:cs="Helvetica"/>
                      <w:color w:val="000000"/>
                      <w:sz w:val="16"/>
                      <w:szCs w:val="16"/>
                      <w:lang w:val="es-ES"/>
                    </w:rPr>
                    <w:t>exclu</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da</w:t>
                  </w:r>
                  <w:proofErr w:type="spellEnd"/>
                  <w:r w:rsidRPr="00C47987">
                    <w:rPr>
                      <w:rFonts w:ascii="Arial" w:eastAsia="Helvetica" w:hAnsi="Helvetica" w:cs="Helvetica"/>
                      <w:color w:val="000000"/>
                      <w:sz w:val="16"/>
                      <w:szCs w:val="16"/>
                      <w:lang w:val="es-ES"/>
                    </w:rPr>
                    <w:t xml:space="preserve"> teleco...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722D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1431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A14B"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683F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1E8E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1EDDF"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523CBCA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FD3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lastRenderedPageBreak/>
                    <w:t>41.2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C25D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Telecomunicaciones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44A1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A91B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613DE"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5106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40B3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E890D"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574B7D8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DE89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FE1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Actividades de servicios financieros, excepto seguros y </w:t>
                  </w:r>
                  <w:proofErr w:type="gramStart"/>
                  <w:r w:rsidRPr="00C47987">
                    <w:rPr>
                      <w:rFonts w:ascii="Arial" w:eastAsia="Helvetica" w:hAnsi="Helvetica" w:cs="Helvetica"/>
                      <w:color w:val="000000"/>
                      <w:sz w:val="16"/>
                      <w:szCs w:val="16"/>
                      <w:lang w:val="es-ES"/>
                    </w:rPr>
                    <w:t>f...</w:t>
                  </w:r>
                  <w:proofErr w:type="gram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CB80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BD26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4BE8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Transversal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D83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BD4E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5FA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Ley 502, art. 2.6; HR p. 46</w:t>
                  </w:r>
                </w:p>
              </w:tc>
            </w:tr>
            <w:tr w:rsidR="00786792" w:rsidRPr="00C47987" w14:paraId="2193CC1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C70C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0358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Actividades de seguros, reaseguros y fondos de </w:t>
                  </w:r>
                  <w:proofErr w:type="gramStart"/>
                  <w:r w:rsidRPr="00C47987">
                    <w:rPr>
                      <w:rFonts w:ascii="Arial" w:eastAsia="Helvetica" w:hAnsi="Helvetica" w:cs="Helvetica"/>
                      <w:color w:val="000000"/>
                      <w:sz w:val="16"/>
                      <w:szCs w:val="16"/>
                      <w:lang w:val="es-ES"/>
                    </w:rPr>
                    <w:t>pensiones,...</w:t>
                  </w:r>
                  <w:proofErr w:type="gram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13ED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4F26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3747D"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8C5E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D681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E27A6"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0BF568F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A794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CA07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auxiliares de las actividades de servicios fi...</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3F99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B47A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8F982"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C54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4C82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E4838"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3134D94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45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0C8B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Alquiler de viviendas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18A0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8C4C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29DEE"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1627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A5EA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CCC42"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5CF9306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0D98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4F9B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Alquileres no residenciales y otras actividades </w:t>
                  </w:r>
                  <w:proofErr w:type="spellStart"/>
                  <w:r w:rsidRPr="00C47987">
                    <w:rPr>
                      <w:rFonts w:ascii="Arial" w:eastAsia="Helvetica" w:hAnsi="Helvetica" w:cs="Helvetica"/>
                      <w:color w:val="000000"/>
                      <w:sz w:val="16"/>
                      <w:szCs w:val="16"/>
                      <w:lang w:val="es-ES"/>
                    </w:rPr>
                    <w:t>inmobilia</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D934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755B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14325"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9DC9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FD0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ED048"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41F1334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2958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EC85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jur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dicas y de contabilidad</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86DD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F92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5D091"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F44B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CB61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26960"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15C97C4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84B5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44.2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EEC5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arquitectura e ingenier</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 xml:space="preserve">a, ensayos y </w:t>
                  </w:r>
                  <w:proofErr w:type="spellStart"/>
                  <w:r w:rsidRPr="00C47987">
                    <w:rPr>
                      <w:rFonts w:ascii="Arial" w:eastAsia="Helvetica" w:hAnsi="Helvetica" w:cs="Helvetica"/>
                      <w:color w:val="000000"/>
                      <w:sz w:val="16"/>
                      <w:szCs w:val="16"/>
                      <w:lang w:val="es-ES"/>
                    </w:rPr>
                    <w:t>an</w:t>
                  </w:r>
                  <w:r w:rsidRPr="00C47987">
                    <w:rPr>
                      <w:rFonts w:ascii="Arial" w:eastAsia="Helvetica" w:hAnsi="Helvetica" w:cs="Helvetica"/>
                      <w:color w:val="000000"/>
                      <w:sz w:val="16"/>
                      <w:szCs w:val="16"/>
                      <w:lang w:val="es-ES"/>
                    </w:rPr>
                    <w:t>á</w:t>
                  </w:r>
                  <w:r w:rsidRPr="00C47987">
                    <w:rPr>
                      <w:rFonts w:ascii="Arial" w:eastAsia="Helvetica" w:hAnsi="Helvetica" w:cs="Helvetica"/>
                      <w:color w:val="000000"/>
                      <w:sz w:val="16"/>
                      <w:szCs w:val="16"/>
                      <w:lang w:val="es-ES"/>
                    </w:rPr>
                    <w:t>li</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DDE7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C1D5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DC56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BE35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DDE1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Inferido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E15D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RB p. 67-68</w:t>
                  </w:r>
                </w:p>
              </w:tc>
            </w:tr>
            <w:tr w:rsidR="00786792" w:rsidRPr="00C47987" w14:paraId="17CEC48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1841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44.3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5271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Investigaci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cient</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ficas y desarrollo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99B2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24CC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798A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Transversal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817E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A05E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275D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Ley 502, art. 4; HR p. 40</w:t>
                  </w:r>
                </w:p>
              </w:tc>
            </w:tr>
            <w:tr w:rsidR="00786792" w:rsidRPr="00C47987" w14:paraId="0F35431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5E3E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4061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Publicidad y estudios de mercados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B0BB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CE6A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AAFCE"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7185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DF61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7599A"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00997AB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B6A2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5094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Otras actividades profesionales, cient</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ficas y t</w:t>
                  </w:r>
                  <w:r w:rsidRPr="00C47987">
                    <w:rPr>
                      <w:rFonts w:ascii="Arial" w:eastAsia="Helvetica" w:hAnsi="Helvetica" w:cs="Helvetica"/>
                      <w:color w:val="000000"/>
                      <w:sz w:val="16"/>
                      <w:szCs w:val="16"/>
                      <w:lang w:val="es-ES"/>
                    </w:rPr>
                    <w:t>é</w:t>
                  </w:r>
                  <w:r w:rsidRPr="00C47987">
                    <w:rPr>
                      <w:rFonts w:ascii="Arial" w:eastAsia="Helvetica" w:hAnsi="Helvetica" w:cs="Helvetica"/>
                      <w:color w:val="000000"/>
                      <w:sz w:val="16"/>
                      <w:szCs w:val="16"/>
                      <w:lang w:val="es-ES"/>
                    </w:rPr>
                    <w:t>cnicas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0D25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2114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D70B7"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9DE7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9629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7F406"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5BAC603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5DE4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E1AA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servicio administrativo y de apoyo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210A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51EC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A5870"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F979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7E3C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96A35"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70FEE69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3626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346D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Ense</w:t>
                  </w:r>
                  <w:r w:rsidRPr="00C47987">
                    <w:rPr>
                      <w:rFonts w:ascii="Arial" w:eastAsia="Helvetica" w:hAnsi="Helvetica" w:cs="Helvetica"/>
                      <w:color w:val="000000"/>
                      <w:sz w:val="16"/>
                      <w:szCs w:val="16"/>
                      <w:lang w:val="es-ES"/>
                    </w:rPr>
                    <w:t>ñ</w:t>
                  </w:r>
                  <w:r w:rsidRPr="00C47987">
                    <w:rPr>
                      <w:rFonts w:ascii="Arial" w:eastAsia="Helvetica" w:hAnsi="Helvetica" w:cs="Helvetica"/>
                      <w:color w:val="000000"/>
                      <w:sz w:val="16"/>
                      <w:szCs w:val="16"/>
                      <w:lang w:val="es-ES"/>
                    </w:rPr>
                    <w:t>anza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160C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A6E6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9995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Transversal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D76F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A27C4"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466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Ley 502, art. 7; HR p. 40</w:t>
                  </w:r>
                </w:p>
              </w:tc>
            </w:tr>
            <w:tr w:rsidR="00786792" w:rsidRPr="00C47987" w14:paraId="6D78E95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25A5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46.1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FDFA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atenci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de la salud humana y de </w:t>
                  </w:r>
                  <w:proofErr w:type="spellStart"/>
                  <w:r w:rsidRPr="00C47987">
                    <w:rPr>
                      <w:rFonts w:ascii="Arial" w:eastAsia="Helvetica" w:hAnsi="Helvetica" w:cs="Helvetica"/>
                      <w:color w:val="000000"/>
                      <w:sz w:val="16"/>
                      <w:szCs w:val="16"/>
                      <w:lang w:val="es-ES"/>
                    </w:rPr>
                    <w:t>asistenci</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481E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AE70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8729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074AE"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8F3A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9241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A63F0"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28FADD1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DACA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5D6C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art</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sticas, de entretenimiento y recreativas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DE5D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7368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2E50F"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A1D0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898A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5C3F1"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7CB508A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00AA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57FF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Otras actividades de servicio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ACB4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AE72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5EEA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1B13F"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98E4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45C8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Inferido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EE1B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Ley 502, art. 5 (reparaci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r>
            <w:tr w:rsidR="00786792" w:rsidRPr="00C47987" w14:paraId="4FB265C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B030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49.1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1161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 xml:space="preserve">Actividades de los hogares como </w:t>
                  </w:r>
                  <w:r w:rsidRPr="00C47987">
                    <w:rPr>
                      <w:rFonts w:ascii="Arial" w:eastAsia="Helvetica" w:hAnsi="Helvetica" w:cs="Helvetica"/>
                      <w:color w:val="000000"/>
                      <w:sz w:val="16"/>
                      <w:szCs w:val="16"/>
                      <w:lang w:val="es-ES"/>
                    </w:rPr>
                    <w:lastRenderedPageBreak/>
                    <w:t xml:space="preserve">empleadores de personal </w:t>
                  </w:r>
                  <w:proofErr w:type="gramStart"/>
                  <w:r w:rsidRPr="00C47987">
                    <w:rPr>
                      <w:rFonts w:ascii="Arial" w:eastAsia="Helvetica" w:hAnsi="Helvetica" w:cs="Helvetica"/>
                      <w:color w:val="000000"/>
                      <w:sz w:val="16"/>
                      <w:szCs w:val="16"/>
                      <w:lang w:val="es-ES"/>
                    </w:rPr>
                    <w:t>d...</w:t>
                  </w:r>
                  <w:proofErr w:type="gramEnd"/>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845D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lastRenderedPageBreak/>
                    <w:t>AE73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B533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55628"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6EDD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EF225"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C799E"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25D497D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6A8A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00A9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Administraci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p</w:t>
                  </w:r>
                  <w:r w:rsidRPr="00C47987">
                    <w:rPr>
                      <w:rFonts w:ascii="Arial" w:eastAsia="Helvetica" w:hAnsi="Helvetica" w:cs="Helvetica"/>
                      <w:color w:val="000000"/>
                      <w:sz w:val="16"/>
                      <w:szCs w:val="16"/>
                      <w:lang w:val="es-ES"/>
                    </w:rPr>
                    <w:t>ú</w:t>
                  </w:r>
                  <w:r w:rsidRPr="00C47987">
                    <w:rPr>
                      <w:rFonts w:ascii="Arial" w:eastAsia="Helvetica" w:hAnsi="Helvetica" w:cs="Helvetica"/>
                      <w:color w:val="000000"/>
                      <w:sz w:val="16"/>
                      <w:szCs w:val="16"/>
                      <w:lang w:val="es-ES"/>
                    </w:rPr>
                    <w:t xml:space="preserve">blica y defensa; exceptos planes de </w:t>
                  </w:r>
                  <w:proofErr w:type="spellStart"/>
                  <w:r w:rsidRPr="00C47987">
                    <w:rPr>
                      <w:rFonts w:ascii="Arial" w:eastAsia="Helvetica" w:hAnsi="Helvetica" w:cs="Helvetica"/>
                      <w:color w:val="000000"/>
                      <w:sz w:val="16"/>
                      <w:szCs w:val="16"/>
                      <w:lang w:val="es-ES"/>
                    </w:rPr>
                    <w:t>segu</w:t>
                  </w:r>
                  <w:proofErr w:type="spellEnd"/>
                  <w:r w:rsidRPr="00C47987">
                    <w:rPr>
                      <w:rFonts w:ascii="Arial" w:eastAsia="Helvetica" w:hAnsi="Helvetica" w:cs="Helvetica"/>
                      <w:color w:val="000000"/>
                      <w:sz w:val="16"/>
                      <w:szCs w:val="16"/>
                      <w:lang w:val="es-ES"/>
                    </w:rPr>
                    <w: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253F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AE74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BE4C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55D8B"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Ciudades y construcci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28BDD"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Habilitante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C8C7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Fuente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6137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HR p. 48-49; Ley 502, art. 12</w:t>
                  </w:r>
                </w:p>
              </w:tc>
            </w:tr>
            <w:tr w:rsidR="00786792" w:rsidRPr="00C47987" w14:paraId="7EFE756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1D903"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F33FC"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Prestaci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n de servicios a la comunidad en general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A39F7"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AE75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E9678"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F35FD"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6EDD2"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E72F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E7514"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tr w:rsidR="00786792" w:rsidRPr="00C47987" w14:paraId="7B62552F"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9E069"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50.3</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52CB46"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Actividades de planes de seguridad social de afiliaci</w:t>
                  </w:r>
                  <w:r w:rsidRPr="00C47987">
                    <w:rPr>
                      <w:rFonts w:ascii="Arial" w:eastAsia="Helvetica" w:hAnsi="Helvetica" w:cs="Helvetica"/>
                      <w:color w:val="000000"/>
                      <w:sz w:val="16"/>
                      <w:szCs w:val="16"/>
                      <w:lang w:val="es-ES"/>
                    </w:rPr>
                    <w:t>ó</w:t>
                  </w:r>
                  <w:r w:rsidRPr="00C47987">
                    <w:rPr>
                      <w:rFonts w:ascii="Arial" w:eastAsia="Helvetica" w:hAnsi="Helvetica" w:cs="Helvetica"/>
                      <w:color w:val="000000"/>
                      <w:sz w:val="16"/>
                      <w:szCs w:val="16"/>
                      <w:lang w:val="es-ES"/>
                    </w:rPr>
                    <w:t xml:space="preserve">n </w:t>
                  </w:r>
                  <w:proofErr w:type="gramStart"/>
                  <w:r w:rsidRPr="00C47987">
                    <w:rPr>
                      <w:rFonts w:ascii="Arial" w:eastAsia="Helvetica" w:hAnsi="Helvetica" w:cs="Helvetica"/>
                      <w:color w:val="000000"/>
                      <w:sz w:val="16"/>
                      <w:szCs w:val="16"/>
                      <w:lang w:val="es-ES"/>
                    </w:rPr>
                    <w:t>o...</w:t>
                  </w:r>
                  <w:proofErr w:type="gramEnd"/>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4D1FF0"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AE76</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F0D0E"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Resto de la econom</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a</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4CE3E"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D8F98A"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v</w:t>
                  </w:r>
                  <w:r w:rsidRPr="00C47987">
                    <w:rPr>
                      <w:rFonts w:ascii="Arial" w:eastAsia="Helvetica" w:hAnsi="Helvetica" w:cs="Helvetica"/>
                      <w:color w:val="000000"/>
                      <w:sz w:val="16"/>
                      <w:szCs w:val="16"/>
                      <w:lang w:val="es-ES"/>
                    </w:rPr>
                    <w:t>í</w:t>
                  </w:r>
                  <w:r w:rsidRPr="00C47987">
                    <w:rPr>
                      <w:rFonts w:ascii="Arial" w:eastAsia="Helvetica" w:hAnsi="Helvetica" w:cs="Helvetica"/>
                      <w:color w:val="000000"/>
                      <w:sz w:val="16"/>
                      <w:szCs w:val="16"/>
                      <w:lang w:val="es-ES"/>
                    </w:rPr>
                    <w:t>nculo directo</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9F4E1" w14:textId="77777777" w:rsidR="00786792" w:rsidRPr="00C47987"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r w:rsidRPr="00C47987">
                    <w:rPr>
                      <w:rFonts w:ascii="Arial" w:eastAsia="Helvetica" w:hAnsi="Helvetica" w:cs="Helvetica"/>
                      <w:color w:val="000000"/>
                      <w:sz w:val="16"/>
                      <w:szCs w:val="16"/>
                      <w:lang w:val="es-ES"/>
                    </w:rPr>
                    <w:t>Sin evidencia</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43C19" w14:textId="77777777" w:rsidR="00786792" w:rsidRPr="00C47987" w:rsidRDefault="00786792">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s-ES"/>
                    </w:rPr>
                  </w:pPr>
                </w:p>
              </w:tc>
            </w:tr>
            <w:bookmarkEnd w:id="178"/>
          </w:tbl>
          <w:p w14:paraId="066ADE92" w14:textId="77777777" w:rsidR="00000000" w:rsidRPr="00C47987" w:rsidRDefault="00000000">
            <w:pPr>
              <w:spacing w:after="0"/>
              <w:rPr>
                <w:lang w:val="es-ES"/>
              </w:rPr>
            </w:pPr>
          </w:p>
        </w:tc>
      </w:tr>
    </w:tbl>
    <w:p w14:paraId="27DBC9A1" w14:textId="77777777" w:rsidR="00786792" w:rsidRPr="00C47987" w:rsidRDefault="00000000">
      <w:pPr>
        <w:pStyle w:val="BodyText"/>
        <w:rPr>
          <w:lang w:val="es-ES"/>
        </w:rPr>
      </w:pPr>
      <w:r w:rsidRPr="00C47987">
        <w:rPr>
          <w:i/>
          <w:iCs/>
          <w:lang w:val="es-ES"/>
        </w:rPr>
        <w:lastRenderedPageBreak/>
        <w:t xml:space="preserve">Fuente: elaboración propia; base </w:t>
      </w:r>
      <w:proofErr w:type="spellStart"/>
      <w:r w:rsidRPr="00C47987">
        <w:rPr>
          <w:rStyle w:val="VerbatimChar"/>
          <w:i/>
          <w:iCs/>
          <w:lang w:val="es-ES"/>
        </w:rPr>
        <w:t>mapeo_sectores_scn</w:t>
      </w:r>
      <w:proofErr w:type="spellEnd"/>
      <w:r w:rsidRPr="00C47987">
        <w:rPr>
          <w:i/>
          <w:iCs/>
          <w:lang w:val="es-ES"/>
        </w:rPr>
        <w:t>.</w:t>
      </w:r>
      <w:bookmarkEnd w:id="176"/>
    </w:p>
    <w:sectPr w:rsidR="00786792" w:rsidRPr="00C47987" w:rsidSect="00F33CCD">
      <w:footnotePr>
        <w:numRestart w:val="eachSect"/>
      </w:footnotePr>
      <w:pgSz w:w="12240" w:h="15840"/>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E6C5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0C09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67283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0194613">
    <w:abstractNumId w:val="0"/>
  </w:num>
  <w:num w:numId="2" w16cid:durableId="555119751">
    <w:abstractNumId w:val="0"/>
  </w:num>
  <w:num w:numId="3" w16cid:durableId="2109497981">
    <w:abstractNumId w:val="1"/>
  </w:num>
  <w:num w:numId="4" w16cid:durableId="1722442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6247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2255705">
    <w:abstractNumId w:val="1"/>
  </w:num>
  <w:num w:numId="7" w16cid:durableId="287669022">
    <w:abstractNumId w:val="0"/>
  </w:num>
  <w:num w:numId="8" w16cid:durableId="1362054540">
    <w:abstractNumId w:val="1"/>
  </w:num>
  <w:num w:numId="9" w16cid:durableId="1189248273">
    <w:abstractNumId w:val="1"/>
  </w:num>
  <w:num w:numId="10" w16cid:durableId="1110010449">
    <w:abstractNumId w:val="1"/>
  </w:num>
  <w:num w:numId="11" w16cid:durableId="203490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9468683">
    <w:abstractNumId w:val="1"/>
  </w:num>
  <w:num w:numId="13" w16cid:durableId="706416526">
    <w:abstractNumId w:val="1"/>
  </w:num>
  <w:num w:numId="14" w16cid:durableId="831220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9523525">
    <w:abstractNumId w:val="1"/>
  </w:num>
  <w:num w:numId="16" w16cid:durableId="632906725">
    <w:abstractNumId w:val="1"/>
  </w:num>
  <w:num w:numId="17" w16cid:durableId="2144274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0D1637"/>
    <w:rsid w:val="00123A9A"/>
    <w:rsid w:val="00156DD8"/>
    <w:rsid w:val="002D4359"/>
    <w:rsid w:val="003A545E"/>
    <w:rsid w:val="003E27CC"/>
    <w:rsid w:val="00506F98"/>
    <w:rsid w:val="005F2AD4"/>
    <w:rsid w:val="006B6F1F"/>
    <w:rsid w:val="006E2DF3"/>
    <w:rsid w:val="00786792"/>
    <w:rsid w:val="00803C7E"/>
    <w:rsid w:val="00805BE7"/>
    <w:rsid w:val="00815B51"/>
    <w:rsid w:val="00866526"/>
    <w:rsid w:val="009004E7"/>
    <w:rsid w:val="00A13BC6"/>
    <w:rsid w:val="00AC7AB2"/>
    <w:rsid w:val="00B87356"/>
    <w:rsid w:val="00C47987"/>
    <w:rsid w:val="00D40672"/>
    <w:rsid w:val="00D93B10"/>
    <w:rsid w:val="00DD1C2B"/>
    <w:rsid w:val="00E3025D"/>
    <w:rsid w:val="00E3351F"/>
    <w:rsid w:val="00E86B23"/>
    <w:rsid w:val="00E96E45"/>
    <w:rsid w:val="00F33CCD"/>
    <w:rsid w:val="00FA5CC5"/>
    <w:rsid w:val="00FE7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C3475"/>
  <w15:docId w15:val="{BA0C9E08-81AE-FA47-8B2F-D3873F93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D1637"/>
    <w:pPr>
      <w:keepNext/>
      <w:keepLines/>
      <w:pageBreakBefore/>
      <w:spacing w:after="2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0570CE"/>
    <w:pPr>
      <w:keepNext/>
      <w:keepLines/>
      <w:spacing w:after="2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0570CE"/>
    <w:pPr>
      <w:keepNext/>
      <w:keepLines/>
      <w:spacing w:after="24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03144B"/>
    <w:pPr>
      <w:spacing w:after="240"/>
      <w:jc w:val="both"/>
    </w:pPr>
  </w:style>
  <w:style w:type="paragraph" w:customStyle="1" w:styleId="FirstParagraph">
    <w:name w:val="First Paragraph"/>
    <w:basedOn w:val="BodyText"/>
    <w:next w:val="BodyText"/>
    <w:qFormat/>
    <w:rsid w:val="0003144B"/>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0570CE"/>
    <w:pPr>
      <w:ind w:left="720" w:hanging="720"/>
      <w:jc w:val="both"/>
    </w:pPr>
  </w:style>
  <w:style w:type="character" w:customStyle="1" w:styleId="Heading1Char">
    <w:name w:val="Heading 1 Char"/>
    <w:basedOn w:val="DefaultParagraphFont"/>
    <w:link w:val="Heading1"/>
    <w:uiPriority w:val="9"/>
    <w:rsid w:val="000D1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E7C35"/>
    <w:pPr>
      <w:spacing w:after="100"/>
    </w:pPr>
  </w:style>
  <w:style w:type="paragraph" w:styleId="TOC2">
    <w:name w:val="toc 2"/>
    <w:basedOn w:val="Normal"/>
    <w:next w:val="Normal"/>
    <w:autoRedefine/>
    <w:uiPriority w:val="39"/>
    <w:rsid w:val="00FE7C35"/>
    <w:pPr>
      <w:spacing w:after="100"/>
      <w:ind w:left="240"/>
    </w:pPr>
  </w:style>
  <w:style w:type="paragraph" w:styleId="TOC3">
    <w:name w:val="toc 3"/>
    <w:basedOn w:val="Normal"/>
    <w:next w:val="Normal"/>
    <w:autoRedefine/>
    <w:uiPriority w:val="39"/>
    <w:rsid w:val="00FE7C35"/>
    <w:pPr>
      <w:spacing w:after="100"/>
      <w:ind w:left="480"/>
    </w:pPr>
  </w:style>
  <w:style w:type="paragraph" w:styleId="Header">
    <w:name w:val="header"/>
    <w:basedOn w:val="Normal"/>
    <w:link w:val="HeaderChar"/>
    <w:rsid w:val="00803C7E"/>
    <w:pPr>
      <w:tabs>
        <w:tab w:val="center" w:pos="4680"/>
        <w:tab w:val="right" w:pos="9360"/>
      </w:tabs>
      <w:spacing w:after="0"/>
    </w:pPr>
  </w:style>
  <w:style w:type="character" w:customStyle="1" w:styleId="HeaderChar">
    <w:name w:val="Header Char"/>
    <w:basedOn w:val="DefaultParagraphFont"/>
    <w:link w:val="Header"/>
    <w:rsid w:val="00803C7E"/>
  </w:style>
  <w:style w:type="paragraph" w:styleId="Footer">
    <w:name w:val="footer"/>
    <w:basedOn w:val="Normal"/>
    <w:link w:val="FooterChar"/>
    <w:rsid w:val="00803C7E"/>
    <w:pPr>
      <w:tabs>
        <w:tab w:val="center" w:pos="4680"/>
        <w:tab w:val="right" w:pos="9360"/>
      </w:tabs>
      <w:spacing w:after="0"/>
    </w:pPr>
  </w:style>
  <w:style w:type="character" w:customStyle="1" w:styleId="FooterChar">
    <w:name w:val="Footer Char"/>
    <w:basedOn w:val="DefaultParagraphFont"/>
    <w:link w:val="Footer"/>
    <w:rsid w:val="00803C7E"/>
  </w:style>
  <w:style w:type="character" w:styleId="FollowedHyperlink">
    <w:name w:val="FollowedHyperlink"/>
    <w:basedOn w:val="DefaultParagraphFont"/>
    <w:rsid w:val="000570CE"/>
    <w:rPr>
      <w:color w:val="96607D" w:themeColor="followedHyperlink"/>
      <w:u w:val="single"/>
    </w:rPr>
  </w:style>
  <w:style w:type="character" w:styleId="CommentReference">
    <w:name w:val="annotation reference"/>
    <w:basedOn w:val="DefaultParagraphFont"/>
    <w:rsid w:val="00C47987"/>
    <w:rPr>
      <w:sz w:val="16"/>
      <w:szCs w:val="16"/>
    </w:rPr>
  </w:style>
  <w:style w:type="paragraph" w:styleId="CommentText">
    <w:name w:val="annotation text"/>
    <w:basedOn w:val="Normal"/>
    <w:link w:val="CommentTextChar"/>
    <w:rsid w:val="00C47987"/>
    <w:rPr>
      <w:sz w:val="20"/>
      <w:szCs w:val="20"/>
    </w:rPr>
  </w:style>
  <w:style w:type="character" w:customStyle="1" w:styleId="CommentTextChar">
    <w:name w:val="Comment Text Char"/>
    <w:basedOn w:val="DefaultParagraphFont"/>
    <w:link w:val="CommentText"/>
    <w:rsid w:val="00C47987"/>
    <w:rPr>
      <w:sz w:val="20"/>
      <w:szCs w:val="20"/>
    </w:rPr>
  </w:style>
  <w:style w:type="paragraph" w:styleId="CommentSubject">
    <w:name w:val="annotation subject"/>
    <w:basedOn w:val="CommentText"/>
    <w:next w:val="CommentText"/>
    <w:link w:val="CommentSubjectChar"/>
    <w:rsid w:val="00C47987"/>
    <w:rPr>
      <w:b/>
      <w:bCs/>
    </w:rPr>
  </w:style>
  <w:style w:type="character" w:customStyle="1" w:styleId="CommentSubjectChar">
    <w:name w:val="Comment Subject Char"/>
    <w:basedOn w:val="CommentTextChar"/>
    <w:link w:val="CommentSubject"/>
    <w:rsid w:val="00C479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acetaoficial.gob.pa/storage/gacetas/2020/12/29167_B/GacetaNo_29167b_20201202.pdf" TargetMode="External"/><Relationship Id="rId18" Type="http://schemas.openxmlformats.org/officeDocument/2006/relationships/hyperlink" Target="https://datacatalog.worldbank.org/search/dataset/0039597/what-a-waste-global-database" TargetMode="External"/><Relationship Id="rId26" Type="http://schemas.openxmlformats.org/officeDocument/2006/relationships/hyperlink" Target="https://www.inec.gob.pa/publicaciones/Default3.aspx?ID_PUBLICACION=1215&amp;ID_CATEGORIA=19&amp;ID_SUBCATEGORIA=71" TargetMode="External"/><Relationship Id="rId39" Type="http://schemas.openxmlformats.org/officeDocument/2006/relationships/hyperlink" Target="https://www.gacetaoficial.gob.pa/pdfTemp/30061_C/105794.pdf" TargetMode="External"/><Relationship Id="rId21" Type="http://schemas.openxmlformats.org/officeDocument/2006/relationships/hyperlink" Target="http://www.secretariasenado.gov.co/senado/basedoc/ley_2232_2022.html" TargetMode="External"/><Relationship Id="rId34" Type="http://schemas.openxmlformats.org/officeDocument/2006/relationships/hyperlink" Target="https://hdl.handle.net/11362/47309" TargetMode="External"/><Relationship Id="rId42" Type="http://schemas.openxmlformats.org/officeDocument/2006/relationships/hyperlink" Target="https://www.bcn.cl/leychile/navegar?idNorma=1090894" TargetMode="External"/><Relationship Id="rId47" Type="http://schemas.openxmlformats.org/officeDocument/2006/relationships/hyperlink" Target="https://eur-lex.europa.eu/legal-content/ES/TXT/?uri=CELEX:32019L0904" TargetMode="External"/><Relationship Id="rId50" Type="http://schemas.openxmlformats.org/officeDocument/2006/relationships/hyperlink" Target="https://www.planalto.gov.br/ccivil_03/_ato2007-2010/2010/lei/l12305.htm" TargetMode="External"/><Relationship Id="rId55" Type="http://schemas.openxmlformats.org/officeDocument/2006/relationships/hyperlink" Target="https://doi.org/10.3390/su17198791"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ampyme.gob.pa/wp-content/uploads/2020/01/POLITICA-NACIONAL-DE-FOMENTO.pdf" TargetMode="External"/><Relationship Id="rId29" Type="http://schemas.openxmlformats.org/officeDocument/2006/relationships/hyperlink" Target="https://www.inec.gob.pa/" TargetMode="External"/><Relationship Id="rId11" Type="http://schemas.openxmlformats.org/officeDocument/2006/relationships/hyperlink" Target="https://www.energia.gob.pa/wp-content/uploads/2024/03/Ley-37-de-10-de-junio-de-2013-11-3.pdf" TargetMode="External"/><Relationship Id="rId24" Type="http://schemas.openxmlformats.org/officeDocument/2006/relationships/hyperlink" Target="https://edgar.jrc.ec.europa.eu/dataset_ghg2026" TargetMode="External"/><Relationship Id="rId32" Type="http://schemas.openxmlformats.org/officeDocument/2006/relationships/hyperlink" Target="https://www.inec.gob.pa/" TargetMode="External"/><Relationship Id="rId37" Type="http://schemas.openxmlformats.org/officeDocument/2006/relationships/hyperlink" Target="https://www.undp.org/sites/g/files/zskgke326/files/2024-09/undp-panama-hojar.pdf" TargetMode="External"/><Relationship Id="rId40" Type="http://schemas.openxmlformats.org/officeDocument/2006/relationships/hyperlink" Target="https://normas.cra.gov.co/gestor/docs/decreto_0596_2016.htm" TargetMode="External"/><Relationship Id="rId45" Type="http://schemas.openxmlformats.org/officeDocument/2006/relationships/hyperlink" Target="https://eur-lex.europa.eu/legal-content/ES/TXT/?uri=CELEX:32020R0852" TargetMode="External"/><Relationship Id="rId53" Type="http://schemas.openxmlformats.org/officeDocument/2006/relationships/hyperlink" Target="https://hdl.handle.net/11362/48632" TargetMode="External"/><Relationship Id="rId58" Type="http://schemas.openxmlformats.org/officeDocument/2006/relationships/hyperlink" Target="https://www.unepfi.org/publications/unlocking-circular-economy-finance-in-latin-america-and-the-caribbean/"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api.worldbank.org/v2/country/PAN/indicator/ER.H2O.FWTL.K3" TargetMode="External"/><Relationship Id="rId14" Type="http://schemas.openxmlformats.org/officeDocument/2006/relationships/hyperlink" Target="https://www.gacetaoficial.gob.pa/storage/gacetas/2025/11/30413/GacetaNo_30413_20251126.pdf" TargetMode="External"/><Relationship Id="rId22" Type="http://schemas.openxmlformats.org/officeDocument/2006/relationships/hyperlink" Target="https://leyes.congreso.gob.pe/Documentos/2016_2021/ADLP/Normas_Legales/30884-LEY.pdf" TargetMode="External"/><Relationship Id="rId27" Type="http://schemas.openxmlformats.org/officeDocument/2006/relationships/hyperlink" Target="https://www.inec.gob.pa/publicaciones/Default3.aspx?ID_PUBLICACION=1429&amp;ID_CATEGORIA=5&amp;ID_SUBCATEGORIA=38" TargetMode="External"/><Relationship Id="rId30" Type="http://schemas.openxmlformats.org/officeDocument/2006/relationships/hyperlink" Target="https://www.inec.gob.pa/publicaciones/Default3.aspx?ID_PUBLICACION=1363&amp;ID_CATEGORIA=4&amp;ID_SUBCATEGORIA=25" TargetMode="External"/><Relationship Id="rId35" Type="http://schemas.openxmlformats.org/officeDocument/2006/relationships/hyperlink" Target="https://doi.org/10.1017/9781108676212" TargetMode="External"/><Relationship Id="rId43" Type="http://schemas.openxmlformats.org/officeDocument/2006/relationships/hyperlink" Target="https://www.bcn.cl/leychile/navegar?idNorma=1157019" TargetMode="External"/><Relationship Id="rId48" Type="http://schemas.openxmlformats.org/officeDocument/2006/relationships/hyperlink" Target="https://eur-lex.europa.eu/legal-content/ES/TXT/?uri=CELEX:32025R0040" TargetMode="External"/><Relationship Id="rId56" Type="http://schemas.openxmlformats.org/officeDocument/2006/relationships/hyperlink" Target="https://supervalores.gob.pa/files/taxonomia/Taxonomia-Finanzas-Sostenibles-Panama.pdf" TargetMode="External"/><Relationship Id="rId8" Type="http://schemas.openxmlformats.org/officeDocument/2006/relationships/image" Target="media/image3.png"/><Relationship Id="rId51" Type="http://schemas.openxmlformats.org/officeDocument/2006/relationships/hyperlink" Target="https://www.undp.org/sites/g/files/zskgke326/files/2023-10/undp-pa-desechos_lab.pdf" TargetMode="External"/><Relationship Id="rId3" Type="http://schemas.openxmlformats.org/officeDocument/2006/relationships/styles" Target="styles.xml"/><Relationship Id="rId12" Type="http://schemas.openxmlformats.org/officeDocument/2006/relationships/hyperlink" Target="https://s3-legispan.asamblea.gob.pa/legispan/NORMAS/2010/2018/LEY/Administrador%20Legispan_28537-C_2018_5_31_ASAMBLEA%20NACIONAL_33.pdf" TargetMode="External"/><Relationship Id="rId17" Type="http://schemas.openxmlformats.org/officeDocument/2006/relationships/hyperlink" Target="https://publications.iadb.org/es/informe-de-la-evaluacion-regional-del-manejo-de-residuos-solidos-urbanos-en-america-latina-y-el" TargetMode="External"/><Relationship Id="rId25" Type="http://schemas.openxmlformats.org/officeDocument/2006/relationships/hyperlink" Target="http://www.secretariasenado.gov.co/senado/basedoc/estatuto_tributario.html" TargetMode="External"/><Relationship Id="rId33" Type="http://schemas.openxmlformats.org/officeDocument/2006/relationships/hyperlink" Target="https://doi.org/10.1596/978-1-4648-1329-0" TargetMode="External"/><Relationship Id="rId38" Type="http://schemas.openxmlformats.org/officeDocument/2006/relationships/hyperlink" Target="https://quimicos.minambiente.gov.co/wp-content/uploads/2022/01/Resol_1407_2018_envases_y_empaques.pdf" TargetMode="External"/><Relationship Id="rId46" Type="http://schemas.openxmlformats.org/officeDocument/2006/relationships/hyperlink" Target="https://eur-lex.europa.eu/legal-content/ES/TXT/?uri=CELEX:32018L0851" TargetMode="External"/><Relationship Id="rId59" Type="http://schemas.openxmlformats.org/officeDocument/2006/relationships/hyperlink" Target="https://comtradeapi.un.org/public/v1/preview/C/A/HS" TargetMode="External"/><Relationship Id="rId20" Type="http://schemas.openxmlformats.org/officeDocument/2006/relationships/hyperlink" Target="https://doi.org/10.1787/8ee5adb2-en" TargetMode="External"/><Relationship Id="rId41" Type="http://schemas.openxmlformats.org/officeDocument/2006/relationships/hyperlink" Target="https://sinia.minam.gob.pe/sites/default/files/sinia/archivos/public/docs/ds_009-2019-minam.pdf" TargetMode="External"/><Relationship Id="rId54" Type="http://schemas.openxmlformats.org/officeDocument/2006/relationships/hyperlink" Target="https://www.energia.gob.pa/wp-content/uploads/2026/03/BALANCES-DE-ENERGIA-1970-2025.xls"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eb.archive.org/web/20260513092224/https://aaud.gob.pa/plangestion/PNGIR.pdf" TargetMode="External"/><Relationship Id="rId23" Type="http://schemas.openxmlformats.org/officeDocument/2006/relationships/hyperlink" Target="https://ec.europa.eu/environment/gpp/pdf/Public_procurement_circular_economy_brochure.pdf" TargetMode="External"/><Relationship Id="rId28" Type="http://schemas.openxmlformats.org/officeDocument/2006/relationships/hyperlink" Target="https://www.inec.gob.pa/publicaciones/Default3.aspx?ID_PUBLICACION=1290&amp;ID_CATEGORIA=10&amp;ID_SUBCATEGORIA=54" TargetMode="External"/><Relationship Id="rId36" Type="http://schemas.openxmlformats.org/officeDocument/2006/relationships/hyperlink" Target="https://transparencia-climatica.miambiente.gob.pa/wp-content/uploads/2024/07/2024_DIN_PA_vfinal.pdf" TargetMode="External"/><Relationship Id="rId49" Type="http://schemas.openxmlformats.org/officeDocument/2006/relationships/hyperlink" Target="https://doi.org/10.33262/cienciadigital.v2i2.77" TargetMode="External"/><Relationship Id="rId57" Type="http://schemas.openxmlformats.org/officeDocument/2006/relationships/hyperlink" Target="https://ewastemonitor.info/wp-content/uploads/2024/12/GEM_2024_EN_11_NOV-web.pdf" TargetMode="External"/><Relationship Id="rId10" Type="http://schemas.openxmlformats.org/officeDocument/2006/relationships/hyperlink" Target="https://doi.org/10.2800/444518" TargetMode="External"/><Relationship Id="rId31" Type="http://schemas.openxmlformats.org/officeDocument/2006/relationships/hyperlink" Target="https://www.inec.gob.pa/" TargetMode="External"/><Relationship Id="rId44" Type="http://schemas.openxmlformats.org/officeDocument/2006/relationships/hyperlink" Target="https://rplumber.ilo.org/data/indicator/?id=EMP_NIFL_SEX_ECO_NB_A&amp;ref_area=PAN&amp;type=label&amp;format=.csv&amp;timefrom=2015" TargetMode="External"/><Relationship Id="rId52" Type="http://schemas.openxmlformats.org/officeDocument/2006/relationships/hyperlink" Target="https://www.undp.org/sites/g/files/zskgke326/files/2024-09/undp-panama-revbiblio.pdf"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F646B-0760-6646-855F-DEAB560FB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18480</Words>
  <Characters>104048</Characters>
  <Application>Microsoft Office Word</Application>
  <DocSecurity>0</DocSecurity>
  <Lines>3356</Lines>
  <Paragraphs>2076</Paragraphs>
  <ScaleCrop>false</ScaleCrop>
  <Company/>
  <LinksUpToDate>false</LinksUpToDate>
  <CharactersWithSpaces>120452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los sectores económicos priorizados para la economía circular en Panamá</dc:title>
  <dc:creator>Renato Vargas</dc:creator>
  <cp:keywords/>
  <cp:lastModifiedBy>Renato Vargas</cp:lastModifiedBy>
  <cp:revision>2</cp:revision>
  <dcterms:created xsi:type="dcterms:W3CDTF">2026-10-23T16:40:00Z</dcterms:created>
  <dcterms:modified xsi:type="dcterms:W3CDTF">2026-10-23T16:40:00Z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rossref">
    <vt:lpwstr/>
  </property>
  <property fmtid="{D5CDD505-2E9C-101B-9397-08002B2CF9AE}" pid="10" name="csl">
    <vt:lpwstr>../../../assets/apa-es.csl</vt:lpwstr>
  </property>
  <property fmtid="{D5CDD505-2E9C-101B-9397-08002B2CF9AE}" pid="11" name="date">
    <vt:lpwstr>2026-10-22</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Caracterización sectorial, eslabonamientos productivos e instrumentos de política</vt:lpwstr>
  </property>
  <property fmtid="{D5CDD505-2E9C-101B-9397-08002B2CF9AE}" pid="18" name="toc-title">
    <vt:lpwstr>Tabla de contenidos</vt:lpwstr>
  </property>
</Properties>
</file>