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4B7C6D" w14:textId="77777777" w:rsidR="00E05EBA" w:rsidRPr="00B93054" w:rsidRDefault="00000000" w:rsidP="00AE0664">
      <w:pPr>
        <w:pStyle w:val="Title"/>
        <w:suppressAutoHyphens/>
        <w:rPr>
          <w:lang w:val="es-ES"/>
        </w:rPr>
      </w:pPr>
      <w:r w:rsidRPr="00B93054">
        <w:rPr>
          <w:lang w:val="es-ES"/>
        </w:rPr>
        <w:t>Metodología de la consultoría sobre instrumentos económicos para la economía circular en Panamá</w:t>
      </w:r>
    </w:p>
    <w:p w14:paraId="36F12EC6" w14:textId="77777777" w:rsidR="00E05EBA" w:rsidRPr="00B93054" w:rsidRDefault="00000000">
      <w:pPr>
        <w:pStyle w:val="Subtitle"/>
        <w:rPr>
          <w:lang w:val="es-ES"/>
        </w:rPr>
      </w:pPr>
      <w:r w:rsidRPr="00B93054">
        <w:rPr>
          <w:lang w:val="es-ES"/>
        </w:rPr>
        <w:t>Producto 1, Actividad 1: metodología</w:t>
      </w:r>
    </w:p>
    <w:p w14:paraId="5D9C3F37" w14:textId="77777777" w:rsidR="00E05EBA" w:rsidRPr="00B93054" w:rsidRDefault="00000000">
      <w:pPr>
        <w:pStyle w:val="Author"/>
        <w:rPr>
          <w:lang w:val="es-ES"/>
        </w:rPr>
      </w:pPr>
      <w:r w:rsidRPr="00B93054">
        <w:rPr>
          <w:lang w:val="es-ES"/>
        </w:rPr>
        <w:t>Renato Vargas</w:t>
      </w:r>
    </w:p>
    <w:p w14:paraId="73CCFFC9" w14:textId="4A1447BE" w:rsidR="004124EA" w:rsidRDefault="004124EA" w:rsidP="004124EA">
      <w:pPr>
        <w:pStyle w:val="BodyText"/>
        <w:rPr>
          <w:lang w:val="es-ES"/>
        </w:rPr>
      </w:pPr>
    </w:p>
    <w:p w14:paraId="138DDFBA" w14:textId="77777777" w:rsidR="004124EA" w:rsidRDefault="004124EA" w:rsidP="004124EA">
      <w:pPr>
        <w:pStyle w:val="BodyText"/>
        <w:rPr>
          <w:lang w:val="es-ES"/>
        </w:rPr>
      </w:pPr>
    </w:p>
    <w:p w14:paraId="791DAB16" w14:textId="77777777" w:rsidR="004124EA" w:rsidRDefault="004124EA" w:rsidP="004124EA">
      <w:pPr>
        <w:pStyle w:val="BodyText"/>
        <w:rPr>
          <w:lang w:val="es-ES"/>
        </w:rPr>
      </w:pPr>
    </w:p>
    <w:p w14:paraId="6F569465" w14:textId="77777777" w:rsidR="004124EA" w:rsidRDefault="004124EA" w:rsidP="004124EA">
      <w:pPr>
        <w:pStyle w:val="BodyText"/>
        <w:rPr>
          <w:lang w:val="es-ES"/>
        </w:rPr>
      </w:pPr>
    </w:p>
    <w:p w14:paraId="583CB788" w14:textId="77777777" w:rsidR="004124EA" w:rsidRDefault="004124EA" w:rsidP="004124EA">
      <w:pPr>
        <w:pStyle w:val="BodyText"/>
        <w:rPr>
          <w:lang w:val="es-ES"/>
        </w:rPr>
        <w:sectPr w:rsidR="004124EA" w:rsidSect="00F33CCD">
          <w:footerReference w:type="even" r:id="rId7"/>
          <w:footnotePr>
            <w:numRestart w:val="eachSect"/>
          </w:footnotePr>
          <w:pgSz w:w="12240" w:h="15840"/>
          <w:pgMar w:top="1440" w:right="1080" w:bottom="1440" w:left="1080" w:header="720" w:footer="720" w:gutter="0"/>
          <w:cols w:space="720"/>
          <w:docGrid w:linePitch="326"/>
        </w:sectPr>
      </w:pPr>
    </w:p>
    <w:sdt>
      <w:sdtPr>
        <w:rPr>
          <w:rFonts w:asciiTheme="minorHAnsi" w:eastAsiaTheme="minorHAnsi" w:hAnsiTheme="minorHAnsi" w:cstheme="minorBidi"/>
          <w:color w:val="auto"/>
          <w:sz w:val="24"/>
          <w:szCs w:val="24"/>
          <w:lang w:val="es-ES"/>
        </w:rPr>
        <w:id w:val="439192268"/>
        <w:docPartObj>
          <w:docPartGallery w:val="Table of Contents"/>
          <w:docPartUnique/>
        </w:docPartObj>
      </w:sdtPr>
      <w:sdtContent>
        <w:p w14:paraId="6F41F284" w14:textId="77777777" w:rsidR="00E05EBA" w:rsidRPr="00B93054" w:rsidRDefault="00000000">
          <w:pPr>
            <w:pStyle w:val="TOCHeading"/>
            <w:rPr>
              <w:lang w:val="es-ES"/>
            </w:rPr>
          </w:pPr>
          <w:r w:rsidRPr="00B93054">
            <w:rPr>
              <w:lang w:val="es-ES"/>
            </w:rPr>
            <w:t>Tabla de contenidos</w:t>
          </w:r>
        </w:p>
        <w:p w14:paraId="079C6E74" w14:textId="06E475E8" w:rsidR="00955C44" w:rsidRDefault="00000000">
          <w:pPr>
            <w:pStyle w:val="TOC1"/>
            <w:tabs>
              <w:tab w:val="right" w:leader="dot" w:pos="10070"/>
            </w:tabs>
            <w:rPr>
              <w:rFonts w:eastAsiaTheme="minorEastAsia"/>
              <w:noProof/>
              <w:kern w:val="2"/>
              <w:lang w:val="en-GT"/>
              <w14:ligatures w14:val="standardContextual"/>
            </w:rPr>
          </w:pPr>
          <w:r w:rsidRPr="00B93054">
            <w:rPr>
              <w:lang w:val="es-ES"/>
            </w:rPr>
            <w:fldChar w:fldCharType="begin"/>
          </w:r>
          <w:r w:rsidRPr="00B93054">
            <w:rPr>
              <w:lang w:val="es-ES"/>
            </w:rPr>
            <w:instrText>TOC \o "1-3" \h \z \u</w:instrText>
          </w:r>
          <w:r w:rsidRPr="00B93054">
            <w:rPr>
              <w:lang w:val="es-ES"/>
            </w:rPr>
            <w:fldChar w:fldCharType="separate"/>
          </w:r>
          <w:hyperlink w:anchor="_Toc244162083" w:history="1">
            <w:r w:rsidR="00955C44" w:rsidRPr="00233EAB">
              <w:rPr>
                <w:rStyle w:val="Hyperlink"/>
                <w:noProof/>
                <w:lang w:val="es-ES"/>
              </w:rPr>
              <w:t>Resumen ejecutivo</w:t>
            </w:r>
            <w:r w:rsidR="00955C44">
              <w:rPr>
                <w:noProof/>
                <w:webHidden/>
              </w:rPr>
              <w:tab/>
            </w:r>
            <w:r w:rsidR="00955C44">
              <w:rPr>
                <w:noProof/>
                <w:webHidden/>
              </w:rPr>
              <w:fldChar w:fldCharType="begin"/>
            </w:r>
            <w:r w:rsidR="00955C44">
              <w:rPr>
                <w:noProof/>
                <w:webHidden/>
              </w:rPr>
              <w:instrText xml:space="preserve"> PAGEREF _Toc244162083 \h </w:instrText>
            </w:r>
            <w:r w:rsidR="00955C44">
              <w:rPr>
                <w:noProof/>
                <w:webHidden/>
              </w:rPr>
            </w:r>
            <w:r w:rsidR="00955C44">
              <w:rPr>
                <w:noProof/>
                <w:webHidden/>
              </w:rPr>
              <w:fldChar w:fldCharType="separate"/>
            </w:r>
            <w:r w:rsidR="00955C44">
              <w:rPr>
                <w:noProof/>
                <w:webHidden/>
              </w:rPr>
              <w:t>iii</w:t>
            </w:r>
            <w:r w:rsidR="00955C44">
              <w:rPr>
                <w:noProof/>
                <w:webHidden/>
              </w:rPr>
              <w:fldChar w:fldCharType="end"/>
            </w:r>
          </w:hyperlink>
        </w:p>
        <w:p w14:paraId="17461D3A" w14:textId="64298F49" w:rsidR="00955C44" w:rsidRDefault="00955C44">
          <w:pPr>
            <w:pStyle w:val="TOC1"/>
            <w:tabs>
              <w:tab w:val="right" w:leader="dot" w:pos="10070"/>
            </w:tabs>
            <w:rPr>
              <w:rFonts w:eastAsiaTheme="minorEastAsia"/>
              <w:noProof/>
              <w:kern w:val="2"/>
              <w:lang w:val="en-GT"/>
              <w14:ligatures w14:val="standardContextual"/>
            </w:rPr>
          </w:pPr>
          <w:hyperlink w:anchor="_Toc244162084" w:history="1">
            <w:r w:rsidRPr="00233EAB">
              <w:rPr>
                <w:rStyle w:val="Hyperlink"/>
                <w:noProof/>
                <w:lang w:val="es-ES"/>
              </w:rPr>
              <w:t>Lista de cuadros y figuras</w:t>
            </w:r>
            <w:r>
              <w:rPr>
                <w:noProof/>
                <w:webHidden/>
              </w:rPr>
              <w:tab/>
            </w:r>
            <w:r>
              <w:rPr>
                <w:noProof/>
                <w:webHidden/>
              </w:rPr>
              <w:fldChar w:fldCharType="begin"/>
            </w:r>
            <w:r>
              <w:rPr>
                <w:noProof/>
                <w:webHidden/>
              </w:rPr>
              <w:instrText xml:space="preserve"> PAGEREF _Toc244162084 \h </w:instrText>
            </w:r>
            <w:r>
              <w:rPr>
                <w:noProof/>
                <w:webHidden/>
              </w:rPr>
            </w:r>
            <w:r>
              <w:rPr>
                <w:noProof/>
                <w:webHidden/>
              </w:rPr>
              <w:fldChar w:fldCharType="separate"/>
            </w:r>
            <w:r>
              <w:rPr>
                <w:noProof/>
                <w:webHidden/>
              </w:rPr>
              <w:t>iv</w:t>
            </w:r>
            <w:r>
              <w:rPr>
                <w:noProof/>
                <w:webHidden/>
              </w:rPr>
              <w:fldChar w:fldCharType="end"/>
            </w:r>
          </w:hyperlink>
        </w:p>
        <w:p w14:paraId="77DBFFAD" w14:textId="04084962" w:rsidR="00955C44" w:rsidRDefault="00955C44">
          <w:pPr>
            <w:pStyle w:val="TOC1"/>
            <w:tabs>
              <w:tab w:val="right" w:leader="dot" w:pos="10070"/>
            </w:tabs>
            <w:rPr>
              <w:rFonts w:eastAsiaTheme="minorEastAsia"/>
              <w:noProof/>
              <w:kern w:val="2"/>
              <w:lang w:val="en-GT"/>
              <w14:ligatures w14:val="standardContextual"/>
            </w:rPr>
          </w:pPr>
          <w:hyperlink w:anchor="_Toc244162085" w:history="1">
            <w:r w:rsidRPr="00233EAB">
              <w:rPr>
                <w:rStyle w:val="Hyperlink"/>
                <w:noProof/>
                <w:lang w:val="es-ES"/>
              </w:rPr>
              <w:t>Glosario de siglas</w:t>
            </w:r>
            <w:r>
              <w:rPr>
                <w:noProof/>
                <w:webHidden/>
              </w:rPr>
              <w:tab/>
            </w:r>
            <w:r>
              <w:rPr>
                <w:noProof/>
                <w:webHidden/>
              </w:rPr>
              <w:fldChar w:fldCharType="begin"/>
            </w:r>
            <w:r>
              <w:rPr>
                <w:noProof/>
                <w:webHidden/>
              </w:rPr>
              <w:instrText xml:space="preserve"> PAGEREF _Toc244162085 \h </w:instrText>
            </w:r>
            <w:r>
              <w:rPr>
                <w:noProof/>
                <w:webHidden/>
              </w:rPr>
            </w:r>
            <w:r>
              <w:rPr>
                <w:noProof/>
                <w:webHidden/>
              </w:rPr>
              <w:fldChar w:fldCharType="separate"/>
            </w:r>
            <w:r>
              <w:rPr>
                <w:noProof/>
                <w:webHidden/>
              </w:rPr>
              <w:t>v</w:t>
            </w:r>
            <w:r>
              <w:rPr>
                <w:noProof/>
                <w:webHidden/>
              </w:rPr>
              <w:fldChar w:fldCharType="end"/>
            </w:r>
          </w:hyperlink>
        </w:p>
        <w:p w14:paraId="4DEC863C" w14:textId="455D0A74" w:rsidR="00955C44" w:rsidRDefault="00955C44">
          <w:pPr>
            <w:pStyle w:val="TOC1"/>
            <w:tabs>
              <w:tab w:val="right" w:leader="dot" w:pos="10070"/>
            </w:tabs>
            <w:rPr>
              <w:rFonts w:eastAsiaTheme="minorEastAsia"/>
              <w:noProof/>
              <w:kern w:val="2"/>
              <w:lang w:val="en-GT"/>
              <w14:ligatures w14:val="standardContextual"/>
            </w:rPr>
          </w:pPr>
          <w:hyperlink w:anchor="_Toc244162086" w:history="1">
            <w:r w:rsidRPr="00233EAB">
              <w:rPr>
                <w:rStyle w:val="Hyperlink"/>
                <w:noProof/>
                <w:lang w:val="es-ES"/>
              </w:rPr>
              <w:t>1. Introducción</w:t>
            </w:r>
            <w:r>
              <w:rPr>
                <w:noProof/>
                <w:webHidden/>
              </w:rPr>
              <w:tab/>
            </w:r>
            <w:r>
              <w:rPr>
                <w:noProof/>
                <w:webHidden/>
              </w:rPr>
              <w:fldChar w:fldCharType="begin"/>
            </w:r>
            <w:r>
              <w:rPr>
                <w:noProof/>
                <w:webHidden/>
              </w:rPr>
              <w:instrText xml:space="preserve"> PAGEREF _Toc244162086 \h </w:instrText>
            </w:r>
            <w:r>
              <w:rPr>
                <w:noProof/>
                <w:webHidden/>
              </w:rPr>
            </w:r>
            <w:r>
              <w:rPr>
                <w:noProof/>
                <w:webHidden/>
              </w:rPr>
              <w:fldChar w:fldCharType="separate"/>
            </w:r>
            <w:r>
              <w:rPr>
                <w:noProof/>
                <w:webHidden/>
              </w:rPr>
              <w:t>1</w:t>
            </w:r>
            <w:r>
              <w:rPr>
                <w:noProof/>
                <w:webHidden/>
              </w:rPr>
              <w:fldChar w:fldCharType="end"/>
            </w:r>
          </w:hyperlink>
        </w:p>
        <w:p w14:paraId="05E68557" w14:textId="0E1F7AB4" w:rsidR="00955C44" w:rsidRDefault="00955C44">
          <w:pPr>
            <w:pStyle w:val="TOC1"/>
            <w:tabs>
              <w:tab w:val="right" w:leader="dot" w:pos="10070"/>
            </w:tabs>
            <w:rPr>
              <w:rFonts w:eastAsiaTheme="minorEastAsia"/>
              <w:noProof/>
              <w:kern w:val="2"/>
              <w:lang w:val="en-GT"/>
              <w14:ligatures w14:val="standardContextual"/>
            </w:rPr>
          </w:pPr>
          <w:hyperlink w:anchor="_Toc244162087" w:history="1">
            <w:r w:rsidRPr="00233EAB">
              <w:rPr>
                <w:rStyle w:val="Hyperlink"/>
                <w:noProof/>
                <w:lang w:val="es-ES"/>
              </w:rPr>
              <w:t>2. Objetivos</w:t>
            </w:r>
            <w:r>
              <w:rPr>
                <w:noProof/>
                <w:webHidden/>
              </w:rPr>
              <w:tab/>
            </w:r>
            <w:r>
              <w:rPr>
                <w:noProof/>
                <w:webHidden/>
              </w:rPr>
              <w:fldChar w:fldCharType="begin"/>
            </w:r>
            <w:r>
              <w:rPr>
                <w:noProof/>
                <w:webHidden/>
              </w:rPr>
              <w:instrText xml:space="preserve"> PAGEREF _Toc244162087 \h </w:instrText>
            </w:r>
            <w:r>
              <w:rPr>
                <w:noProof/>
                <w:webHidden/>
              </w:rPr>
            </w:r>
            <w:r>
              <w:rPr>
                <w:noProof/>
                <w:webHidden/>
              </w:rPr>
              <w:fldChar w:fldCharType="separate"/>
            </w:r>
            <w:r>
              <w:rPr>
                <w:noProof/>
                <w:webHidden/>
              </w:rPr>
              <w:t>2</w:t>
            </w:r>
            <w:r>
              <w:rPr>
                <w:noProof/>
                <w:webHidden/>
              </w:rPr>
              <w:fldChar w:fldCharType="end"/>
            </w:r>
          </w:hyperlink>
        </w:p>
        <w:p w14:paraId="77961067" w14:textId="37EDC50B" w:rsidR="00955C44" w:rsidRDefault="00955C44">
          <w:pPr>
            <w:pStyle w:val="TOC2"/>
            <w:tabs>
              <w:tab w:val="right" w:leader="dot" w:pos="10070"/>
            </w:tabs>
            <w:rPr>
              <w:rFonts w:eastAsiaTheme="minorEastAsia"/>
              <w:noProof/>
              <w:kern w:val="2"/>
              <w:lang w:val="en-GT"/>
              <w14:ligatures w14:val="standardContextual"/>
            </w:rPr>
          </w:pPr>
          <w:hyperlink w:anchor="_Toc244162088" w:history="1">
            <w:r w:rsidRPr="00233EAB">
              <w:rPr>
                <w:rStyle w:val="Hyperlink"/>
                <w:noProof/>
                <w:lang w:val="es-ES"/>
              </w:rPr>
              <w:t>2.1 Objetivo de la consultoría</w:t>
            </w:r>
            <w:r>
              <w:rPr>
                <w:noProof/>
                <w:webHidden/>
              </w:rPr>
              <w:tab/>
            </w:r>
            <w:r>
              <w:rPr>
                <w:noProof/>
                <w:webHidden/>
              </w:rPr>
              <w:fldChar w:fldCharType="begin"/>
            </w:r>
            <w:r>
              <w:rPr>
                <w:noProof/>
                <w:webHidden/>
              </w:rPr>
              <w:instrText xml:space="preserve"> PAGEREF _Toc244162088 \h </w:instrText>
            </w:r>
            <w:r>
              <w:rPr>
                <w:noProof/>
                <w:webHidden/>
              </w:rPr>
            </w:r>
            <w:r>
              <w:rPr>
                <w:noProof/>
                <w:webHidden/>
              </w:rPr>
              <w:fldChar w:fldCharType="separate"/>
            </w:r>
            <w:r>
              <w:rPr>
                <w:noProof/>
                <w:webHidden/>
              </w:rPr>
              <w:t>2</w:t>
            </w:r>
            <w:r>
              <w:rPr>
                <w:noProof/>
                <w:webHidden/>
              </w:rPr>
              <w:fldChar w:fldCharType="end"/>
            </w:r>
          </w:hyperlink>
        </w:p>
        <w:p w14:paraId="5300294A" w14:textId="036C0A70" w:rsidR="00955C44" w:rsidRDefault="00955C44">
          <w:pPr>
            <w:pStyle w:val="TOC2"/>
            <w:tabs>
              <w:tab w:val="right" w:leader="dot" w:pos="10070"/>
            </w:tabs>
            <w:rPr>
              <w:rFonts w:eastAsiaTheme="minorEastAsia"/>
              <w:noProof/>
              <w:kern w:val="2"/>
              <w:lang w:val="en-GT"/>
              <w14:ligatures w14:val="standardContextual"/>
            </w:rPr>
          </w:pPr>
          <w:hyperlink w:anchor="_Toc244162089" w:history="1">
            <w:r w:rsidRPr="00233EAB">
              <w:rPr>
                <w:rStyle w:val="Hyperlink"/>
                <w:noProof/>
                <w:lang w:val="es-ES"/>
              </w:rPr>
              <w:t>2.2 Objetivos de este documento</w:t>
            </w:r>
            <w:r>
              <w:rPr>
                <w:noProof/>
                <w:webHidden/>
              </w:rPr>
              <w:tab/>
            </w:r>
            <w:r>
              <w:rPr>
                <w:noProof/>
                <w:webHidden/>
              </w:rPr>
              <w:fldChar w:fldCharType="begin"/>
            </w:r>
            <w:r>
              <w:rPr>
                <w:noProof/>
                <w:webHidden/>
              </w:rPr>
              <w:instrText xml:space="preserve"> PAGEREF _Toc244162089 \h </w:instrText>
            </w:r>
            <w:r>
              <w:rPr>
                <w:noProof/>
                <w:webHidden/>
              </w:rPr>
            </w:r>
            <w:r>
              <w:rPr>
                <w:noProof/>
                <w:webHidden/>
              </w:rPr>
              <w:fldChar w:fldCharType="separate"/>
            </w:r>
            <w:r>
              <w:rPr>
                <w:noProof/>
                <w:webHidden/>
              </w:rPr>
              <w:t>2</w:t>
            </w:r>
            <w:r>
              <w:rPr>
                <w:noProof/>
                <w:webHidden/>
              </w:rPr>
              <w:fldChar w:fldCharType="end"/>
            </w:r>
          </w:hyperlink>
        </w:p>
        <w:p w14:paraId="483CEF0C" w14:textId="3F07FBB0" w:rsidR="00955C44" w:rsidRDefault="00955C44">
          <w:pPr>
            <w:pStyle w:val="TOC1"/>
            <w:tabs>
              <w:tab w:val="right" w:leader="dot" w:pos="10070"/>
            </w:tabs>
            <w:rPr>
              <w:rFonts w:eastAsiaTheme="minorEastAsia"/>
              <w:noProof/>
              <w:kern w:val="2"/>
              <w:lang w:val="en-GT"/>
              <w14:ligatures w14:val="standardContextual"/>
            </w:rPr>
          </w:pPr>
          <w:hyperlink w:anchor="_Toc244162090" w:history="1">
            <w:r w:rsidRPr="00233EAB">
              <w:rPr>
                <w:rStyle w:val="Hyperlink"/>
                <w:noProof/>
                <w:lang w:val="es-ES"/>
              </w:rPr>
              <w:t>3. Antecedentes</w:t>
            </w:r>
            <w:r>
              <w:rPr>
                <w:noProof/>
                <w:webHidden/>
              </w:rPr>
              <w:tab/>
            </w:r>
            <w:r>
              <w:rPr>
                <w:noProof/>
                <w:webHidden/>
              </w:rPr>
              <w:fldChar w:fldCharType="begin"/>
            </w:r>
            <w:r>
              <w:rPr>
                <w:noProof/>
                <w:webHidden/>
              </w:rPr>
              <w:instrText xml:space="preserve"> PAGEREF _Toc244162090 \h </w:instrText>
            </w:r>
            <w:r>
              <w:rPr>
                <w:noProof/>
                <w:webHidden/>
              </w:rPr>
            </w:r>
            <w:r>
              <w:rPr>
                <w:noProof/>
                <w:webHidden/>
              </w:rPr>
              <w:fldChar w:fldCharType="separate"/>
            </w:r>
            <w:r>
              <w:rPr>
                <w:noProof/>
                <w:webHidden/>
              </w:rPr>
              <w:t>3</w:t>
            </w:r>
            <w:r>
              <w:rPr>
                <w:noProof/>
                <w:webHidden/>
              </w:rPr>
              <w:fldChar w:fldCharType="end"/>
            </w:r>
          </w:hyperlink>
        </w:p>
        <w:p w14:paraId="64AB802A" w14:textId="714B2DC6" w:rsidR="00955C44" w:rsidRDefault="00955C44">
          <w:pPr>
            <w:pStyle w:val="TOC2"/>
            <w:tabs>
              <w:tab w:val="right" w:leader="dot" w:pos="10070"/>
            </w:tabs>
            <w:rPr>
              <w:rFonts w:eastAsiaTheme="minorEastAsia"/>
              <w:noProof/>
              <w:kern w:val="2"/>
              <w:lang w:val="en-GT"/>
              <w14:ligatures w14:val="standardContextual"/>
            </w:rPr>
          </w:pPr>
          <w:hyperlink w:anchor="_Toc244162091" w:history="1">
            <w:r w:rsidRPr="00233EAB">
              <w:rPr>
                <w:rStyle w:val="Hyperlink"/>
                <w:noProof/>
                <w:lang w:val="es-ES"/>
              </w:rPr>
              <w:t>3.1 Marco legal y de política</w:t>
            </w:r>
            <w:r>
              <w:rPr>
                <w:noProof/>
                <w:webHidden/>
              </w:rPr>
              <w:tab/>
            </w:r>
            <w:r>
              <w:rPr>
                <w:noProof/>
                <w:webHidden/>
              </w:rPr>
              <w:fldChar w:fldCharType="begin"/>
            </w:r>
            <w:r>
              <w:rPr>
                <w:noProof/>
                <w:webHidden/>
              </w:rPr>
              <w:instrText xml:space="preserve"> PAGEREF _Toc244162091 \h </w:instrText>
            </w:r>
            <w:r>
              <w:rPr>
                <w:noProof/>
                <w:webHidden/>
              </w:rPr>
            </w:r>
            <w:r>
              <w:rPr>
                <w:noProof/>
                <w:webHidden/>
              </w:rPr>
              <w:fldChar w:fldCharType="separate"/>
            </w:r>
            <w:r>
              <w:rPr>
                <w:noProof/>
                <w:webHidden/>
              </w:rPr>
              <w:t>3</w:t>
            </w:r>
            <w:r>
              <w:rPr>
                <w:noProof/>
                <w:webHidden/>
              </w:rPr>
              <w:fldChar w:fldCharType="end"/>
            </w:r>
          </w:hyperlink>
        </w:p>
        <w:p w14:paraId="2260BF2D" w14:textId="536E5CB9" w:rsidR="00955C44" w:rsidRDefault="00955C44">
          <w:pPr>
            <w:pStyle w:val="TOC2"/>
            <w:tabs>
              <w:tab w:val="right" w:leader="dot" w:pos="10070"/>
            </w:tabs>
            <w:rPr>
              <w:rFonts w:eastAsiaTheme="minorEastAsia"/>
              <w:noProof/>
              <w:kern w:val="2"/>
              <w:lang w:val="en-GT"/>
              <w14:ligatures w14:val="standardContextual"/>
            </w:rPr>
          </w:pPr>
          <w:hyperlink w:anchor="_Toc244162092" w:history="1">
            <w:r w:rsidRPr="00233EAB">
              <w:rPr>
                <w:rStyle w:val="Hyperlink"/>
                <w:noProof/>
                <w:lang w:val="es-ES"/>
              </w:rPr>
              <w:t>3.2 Experiencia regional e internacional</w:t>
            </w:r>
            <w:r>
              <w:rPr>
                <w:noProof/>
                <w:webHidden/>
              </w:rPr>
              <w:tab/>
            </w:r>
            <w:r>
              <w:rPr>
                <w:noProof/>
                <w:webHidden/>
              </w:rPr>
              <w:fldChar w:fldCharType="begin"/>
            </w:r>
            <w:r>
              <w:rPr>
                <w:noProof/>
                <w:webHidden/>
              </w:rPr>
              <w:instrText xml:space="preserve"> PAGEREF _Toc244162092 \h </w:instrText>
            </w:r>
            <w:r>
              <w:rPr>
                <w:noProof/>
                <w:webHidden/>
              </w:rPr>
            </w:r>
            <w:r>
              <w:rPr>
                <w:noProof/>
                <w:webHidden/>
              </w:rPr>
              <w:fldChar w:fldCharType="separate"/>
            </w:r>
            <w:r>
              <w:rPr>
                <w:noProof/>
                <w:webHidden/>
              </w:rPr>
              <w:t>3</w:t>
            </w:r>
            <w:r>
              <w:rPr>
                <w:noProof/>
                <w:webHidden/>
              </w:rPr>
              <w:fldChar w:fldCharType="end"/>
            </w:r>
          </w:hyperlink>
        </w:p>
        <w:p w14:paraId="7492D4BF" w14:textId="1EC5BA4F" w:rsidR="00955C44" w:rsidRDefault="00955C44">
          <w:pPr>
            <w:pStyle w:val="TOC1"/>
            <w:tabs>
              <w:tab w:val="right" w:leader="dot" w:pos="10070"/>
            </w:tabs>
            <w:rPr>
              <w:rFonts w:eastAsiaTheme="minorEastAsia"/>
              <w:noProof/>
              <w:kern w:val="2"/>
              <w:lang w:val="en-GT"/>
              <w14:ligatures w14:val="standardContextual"/>
            </w:rPr>
          </w:pPr>
          <w:hyperlink w:anchor="_Toc244162093" w:history="1">
            <w:r w:rsidRPr="00233EAB">
              <w:rPr>
                <w:rStyle w:val="Hyperlink"/>
                <w:noProof/>
                <w:lang w:val="es-ES"/>
              </w:rPr>
              <w:t>4. Marco conceptual</w:t>
            </w:r>
            <w:r>
              <w:rPr>
                <w:noProof/>
                <w:webHidden/>
              </w:rPr>
              <w:tab/>
            </w:r>
            <w:r>
              <w:rPr>
                <w:noProof/>
                <w:webHidden/>
              </w:rPr>
              <w:fldChar w:fldCharType="begin"/>
            </w:r>
            <w:r>
              <w:rPr>
                <w:noProof/>
                <w:webHidden/>
              </w:rPr>
              <w:instrText xml:space="preserve"> PAGEREF _Toc244162093 \h </w:instrText>
            </w:r>
            <w:r>
              <w:rPr>
                <w:noProof/>
                <w:webHidden/>
              </w:rPr>
            </w:r>
            <w:r>
              <w:rPr>
                <w:noProof/>
                <w:webHidden/>
              </w:rPr>
              <w:fldChar w:fldCharType="separate"/>
            </w:r>
            <w:r>
              <w:rPr>
                <w:noProof/>
                <w:webHidden/>
              </w:rPr>
              <w:t>5</w:t>
            </w:r>
            <w:r>
              <w:rPr>
                <w:noProof/>
                <w:webHidden/>
              </w:rPr>
              <w:fldChar w:fldCharType="end"/>
            </w:r>
          </w:hyperlink>
        </w:p>
        <w:p w14:paraId="3FF89474" w14:textId="035AE162" w:rsidR="00955C44" w:rsidRDefault="00955C44">
          <w:pPr>
            <w:pStyle w:val="TOC2"/>
            <w:tabs>
              <w:tab w:val="right" w:leader="dot" w:pos="10070"/>
            </w:tabs>
            <w:rPr>
              <w:rFonts w:eastAsiaTheme="minorEastAsia"/>
              <w:noProof/>
              <w:kern w:val="2"/>
              <w:lang w:val="en-GT"/>
              <w14:ligatures w14:val="standardContextual"/>
            </w:rPr>
          </w:pPr>
          <w:hyperlink w:anchor="_Toc244162094" w:history="1">
            <w:r w:rsidRPr="00233EAB">
              <w:rPr>
                <w:rStyle w:val="Hyperlink"/>
                <w:noProof/>
                <w:lang w:val="es-ES"/>
              </w:rPr>
              <w:t>4.1 Economía circular y jerarquía de residuos</w:t>
            </w:r>
            <w:r>
              <w:rPr>
                <w:noProof/>
                <w:webHidden/>
              </w:rPr>
              <w:tab/>
            </w:r>
            <w:r>
              <w:rPr>
                <w:noProof/>
                <w:webHidden/>
              </w:rPr>
              <w:fldChar w:fldCharType="begin"/>
            </w:r>
            <w:r>
              <w:rPr>
                <w:noProof/>
                <w:webHidden/>
              </w:rPr>
              <w:instrText xml:space="preserve"> PAGEREF _Toc244162094 \h </w:instrText>
            </w:r>
            <w:r>
              <w:rPr>
                <w:noProof/>
                <w:webHidden/>
              </w:rPr>
            </w:r>
            <w:r>
              <w:rPr>
                <w:noProof/>
                <w:webHidden/>
              </w:rPr>
              <w:fldChar w:fldCharType="separate"/>
            </w:r>
            <w:r>
              <w:rPr>
                <w:noProof/>
                <w:webHidden/>
              </w:rPr>
              <w:t>5</w:t>
            </w:r>
            <w:r>
              <w:rPr>
                <w:noProof/>
                <w:webHidden/>
              </w:rPr>
              <w:fldChar w:fldCharType="end"/>
            </w:r>
          </w:hyperlink>
        </w:p>
        <w:p w14:paraId="3E6403BA" w14:textId="1D5D7A40" w:rsidR="00955C44" w:rsidRDefault="00955C44">
          <w:pPr>
            <w:pStyle w:val="TOC2"/>
            <w:tabs>
              <w:tab w:val="right" w:leader="dot" w:pos="10070"/>
            </w:tabs>
            <w:rPr>
              <w:rFonts w:eastAsiaTheme="minorEastAsia"/>
              <w:noProof/>
              <w:kern w:val="2"/>
              <w:lang w:val="en-GT"/>
              <w14:ligatures w14:val="standardContextual"/>
            </w:rPr>
          </w:pPr>
          <w:hyperlink w:anchor="_Toc244162095" w:history="1">
            <w:r w:rsidRPr="00233EAB">
              <w:rPr>
                <w:rStyle w:val="Hyperlink"/>
                <w:noProof/>
                <w:lang w:val="es-ES"/>
              </w:rPr>
              <w:t>4.2 Instrumentos económicos y financieros</w:t>
            </w:r>
            <w:r>
              <w:rPr>
                <w:noProof/>
                <w:webHidden/>
              </w:rPr>
              <w:tab/>
            </w:r>
            <w:r>
              <w:rPr>
                <w:noProof/>
                <w:webHidden/>
              </w:rPr>
              <w:fldChar w:fldCharType="begin"/>
            </w:r>
            <w:r>
              <w:rPr>
                <w:noProof/>
                <w:webHidden/>
              </w:rPr>
              <w:instrText xml:space="preserve"> PAGEREF _Toc244162095 \h </w:instrText>
            </w:r>
            <w:r>
              <w:rPr>
                <w:noProof/>
                <w:webHidden/>
              </w:rPr>
            </w:r>
            <w:r>
              <w:rPr>
                <w:noProof/>
                <w:webHidden/>
              </w:rPr>
              <w:fldChar w:fldCharType="separate"/>
            </w:r>
            <w:r>
              <w:rPr>
                <w:noProof/>
                <w:webHidden/>
              </w:rPr>
              <w:t>5</w:t>
            </w:r>
            <w:r>
              <w:rPr>
                <w:noProof/>
                <w:webHidden/>
              </w:rPr>
              <w:fldChar w:fldCharType="end"/>
            </w:r>
          </w:hyperlink>
        </w:p>
        <w:p w14:paraId="1DEFCB64" w14:textId="5CDBED64" w:rsidR="00955C44" w:rsidRDefault="00955C44">
          <w:pPr>
            <w:pStyle w:val="TOC2"/>
            <w:tabs>
              <w:tab w:val="right" w:leader="dot" w:pos="10070"/>
            </w:tabs>
            <w:rPr>
              <w:rFonts w:eastAsiaTheme="minorEastAsia"/>
              <w:noProof/>
              <w:kern w:val="2"/>
              <w:lang w:val="en-GT"/>
              <w14:ligatures w14:val="standardContextual"/>
            </w:rPr>
          </w:pPr>
          <w:hyperlink w:anchor="_Toc244162096" w:history="1">
            <w:r w:rsidRPr="00233EAB">
              <w:rPr>
                <w:rStyle w:val="Hyperlink"/>
                <w:noProof/>
                <w:lang w:val="es-ES"/>
              </w:rPr>
              <w:t>4.3 Responsabilidad extendida del productor</w:t>
            </w:r>
            <w:r>
              <w:rPr>
                <w:noProof/>
                <w:webHidden/>
              </w:rPr>
              <w:tab/>
            </w:r>
            <w:r>
              <w:rPr>
                <w:noProof/>
                <w:webHidden/>
              </w:rPr>
              <w:fldChar w:fldCharType="begin"/>
            </w:r>
            <w:r>
              <w:rPr>
                <w:noProof/>
                <w:webHidden/>
              </w:rPr>
              <w:instrText xml:space="preserve"> PAGEREF _Toc244162096 \h </w:instrText>
            </w:r>
            <w:r>
              <w:rPr>
                <w:noProof/>
                <w:webHidden/>
              </w:rPr>
            </w:r>
            <w:r>
              <w:rPr>
                <w:noProof/>
                <w:webHidden/>
              </w:rPr>
              <w:fldChar w:fldCharType="separate"/>
            </w:r>
            <w:r>
              <w:rPr>
                <w:noProof/>
                <w:webHidden/>
              </w:rPr>
              <w:t>6</w:t>
            </w:r>
            <w:r>
              <w:rPr>
                <w:noProof/>
                <w:webHidden/>
              </w:rPr>
              <w:fldChar w:fldCharType="end"/>
            </w:r>
          </w:hyperlink>
        </w:p>
        <w:p w14:paraId="135A867C" w14:textId="30FE8642" w:rsidR="00955C44" w:rsidRDefault="00955C44">
          <w:pPr>
            <w:pStyle w:val="TOC1"/>
            <w:tabs>
              <w:tab w:val="right" w:leader="dot" w:pos="10070"/>
            </w:tabs>
            <w:rPr>
              <w:rFonts w:eastAsiaTheme="minorEastAsia"/>
              <w:noProof/>
              <w:kern w:val="2"/>
              <w:lang w:val="en-GT"/>
              <w14:ligatures w14:val="standardContextual"/>
            </w:rPr>
          </w:pPr>
          <w:hyperlink w:anchor="_Toc244162097" w:history="1">
            <w:r w:rsidRPr="00233EAB">
              <w:rPr>
                <w:rStyle w:val="Hyperlink"/>
                <w:noProof/>
                <w:lang w:val="es-ES"/>
              </w:rPr>
              <w:t>5. Enfoque general de la consultoría</w:t>
            </w:r>
            <w:r>
              <w:rPr>
                <w:noProof/>
                <w:webHidden/>
              </w:rPr>
              <w:tab/>
            </w:r>
            <w:r>
              <w:rPr>
                <w:noProof/>
                <w:webHidden/>
              </w:rPr>
              <w:fldChar w:fldCharType="begin"/>
            </w:r>
            <w:r>
              <w:rPr>
                <w:noProof/>
                <w:webHidden/>
              </w:rPr>
              <w:instrText xml:space="preserve"> PAGEREF _Toc244162097 \h </w:instrText>
            </w:r>
            <w:r>
              <w:rPr>
                <w:noProof/>
                <w:webHidden/>
              </w:rPr>
            </w:r>
            <w:r>
              <w:rPr>
                <w:noProof/>
                <w:webHidden/>
              </w:rPr>
              <w:fldChar w:fldCharType="separate"/>
            </w:r>
            <w:r>
              <w:rPr>
                <w:noProof/>
                <w:webHidden/>
              </w:rPr>
              <w:t>7</w:t>
            </w:r>
            <w:r>
              <w:rPr>
                <w:noProof/>
                <w:webHidden/>
              </w:rPr>
              <w:fldChar w:fldCharType="end"/>
            </w:r>
          </w:hyperlink>
        </w:p>
        <w:p w14:paraId="12E5FDA5" w14:textId="2B595896" w:rsidR="00955C44" w:rsidRDefault="00955C44">
          <w:pPr>
            <w:pStyle w:val="TOC1"/>
            <w:tabs>
              <w:tab w:val="right" w:leader="dot" w:pos="10070"/>
            </w:tabs>
            <w:rPr>
              <w:rFonts w:eastAsiaTheme="minorEastAsia"/>
              <w:noProof/>
              <w:kern w:val="2"/>
              <w:lang w:val="en-GT"/>
              <w14:ligatures w14:val="standardContextual"/>
            </w:rPr>
          </w:pPr>
          <w:hyperlink w:anchor="_Toc244162098" w:history="1">
            <w:r w:rsidRPr="00233EAB">
              <w:rPr>
                <w:rStyle w:val="Hyperlink"/>
                <w:noProof/>
                <w:lang w:val="es-ES"/>
              </w:rPr>
              <w:t>6. Metodología de la Actividad 1: análisis sectorial e instrumentos</w:t>
            </w:r>
            <w:r>
              <w:rPr>
                <w:noProof/>
                <w:webHidden/>
              </w:rPr>
              <w:tab/>
            </w:r>
            <w:r>
              <w:rPr>
                <w:noProof/>
                <w:webHidden/>
              </w:rPr>
              <w:fldChar w:fldCharType="begin"/>
            </w:r>
            <w:r>
              <w:rPr>
                <w:noProof/>
                <w:webHidden/>
              </w:rPr>
              <w:instrText xml:space="preserve"> PAGEREF _Toc244162098 \h </w:instrText>
            </w:r>
            <w:r>
              <w:rPr>
                <w:noProof/>
                <w:webHidden/>
              </w:rPr>
            </w:r>
            <w:r>
              <w:rPr>
                <w:noProof/>
                <w:webHidden/>
              </w:rPr>
              <w:fldChar w:fldCharType="separate"/>
            </w:r>
            <w:r>
              <w:rPr>
                <w:noProof/>
                <w:webHidden/>
              </w:rPr>
              <w:t>8</w:t>
            </w:r>
            <w:r>
              <w:rPr>
                <w:noProof/>
                <w:webHidden/>
              </w:rPr>
              <w:fldChar w:fldCharType="end"/>
            </w:r>
          </w:hyperlink>
        </w:p>
        <w:p w14:paraId="1C405811" w14:textId="58355C36" w:rsidR="00955C44" w:rsidRDefault="00955C44">
          <w:pPr>
            <w:pStyle w:val="TOC2"/>
            <w:tabs>
              <w:tab w:val="right" w:leader="dot" w:pos="10070"/>
            </w:tabs>
            <w:rPr>
              <w:rFonts w:eastAsiaTheme="minorEastAsia"/>
              <w:noProof/>
              <w:kern w:val="2"/>
              <w:lang w:val="en-GT"/>
              <w14:ligatures w14:val="standardContextual"/>
            </w:rPr>
          </w:pPr>
          <w:hyperlink w:anchor="_Toc244162099" w:history="1">
            <w:r w:rsidRPr="00233EAB">
              <w:rPr>
                <w:rStyle w:val="Hyperlink"/>
                <w:noProof/>
                <w:lang w:val="es-ES"/>
              </w:rPr>
              <w:t>6.1 Qué se busca y producto</w:t>
            </w:r>
            <w:r>
              <w:rPr>
                <w:noProof/>
                <w:webHidden/>
              </w:rPr>
              <w:tab/>
            </w:r>
            <w:r>
              <w:rPr>
                <w:noProof/>
                <w:webHidden/>
              </w:rPr>
              <w:fldChar w:fldCharType="begin"/>
            </w:r>
            <w:r>
              <w:rPr>
                <w:noProof/>
                <w:webHidden/>
              </w:rPr>
              <w:instrText xml:space="preserve"> PAGEREF _Toc244162099 \h </w:instrText>
            </w:r>
            <w:r>
              <w:rPr>
                <w:noProof/>
                <w:webHidden/>
              </w:rPr>
            </w:r>
            <w:r>
              <w:rPr>
                <w:noProof/>
                <w:webHidden/>
              </w:rPr>
              <w:fldChar w:fldCharType="separate"/>
            </w:r>
            <w:r>
              <w:rPr>
                <w:noProof/>
                <w:webHidden/>
              </w:rPr>
              <w:t>8</w:t>
            </w:r>
            <w:r>
              <w:rPr>
                <w:noProof/>
                <w:webHidden/>
              </w:rPr>
              <w:fldChar w:fldCharType="end"/>
            </w:r>
          </w:hyperlink>
        </w:p>
        <w:p w14:paraId="6B7F55B2" w14:textId="59AFD366" w:rsidR="00955C44" w:rsidRDefault="00955C44">
          <w:pPr>
            <w:pStyle w:val="TOC2"/>
            <w:tabs>
              <w:tab w:val="right" w:leader="dot" w:pos="10070"/>
            </w:tabs>
            <w:rPr>
              <w:rFonts w:eastAsiaTheme="minorEastAsia"/>
              <w:noProof/>
              <w:kern w:val="2"/>
              <w:lang w:val="en-GT"/>
              <w14:ligatures w14:val="standardContextual"/>
            </w:rPr>
          </w:pPr>
          <w:hyperlink w:anchor="_Toc244162100" w:history="1">
            <w:r w:rsidRPr="00233EAB">
              <w:rPr>
                <w:rStyle w:val="Hyperlink"/>
                <w:noProof/>
                <w:lang w:val="es-ES"/>
              </w:rPr>
              <w:t>6.2 Delimitación de los sectores de política</w:t>
            </w:r>
            <w:r>
              <w:rPr>
                <w:noProof/>
                <w:webHidden/>
              </w:rPr>
              <w:tab/>
            </w:r>
            <w:r>
              <w:rPr>
                <w:noProof/>
                <w:webHidden/>
              </w:rPr>
              <w:fldChar w:fldCharType="begin"/>
            </w:r>
            <w:r>
              <w:rPr>
                <w:noProof/>
                <w:webHidden/>
              </w:rPr>
              <w:instrText xml:space="preserve"> PAGEREF _Toc244162100 \h </w:instrText>
            </w:r>
            <w:r>
              <w:rPr>
                <w:noProof/>
                <w:webHidden/>
              </w:rPr>
            </w:r>
            <w:r>
              <w:rPr>
                <w:noProof/>
                <w:webHidden/>
              </w:rPr>
              <w:fldChar w:fldCharType="separate"/>
            </w:r>
            <w:r>
              <w:rPr>
                <w:noProof/>
                <w:webHidden/>
              </w:rPr>
              <w:t>8</w:t>
            </w:r>
            <w:r>
              <w:rPr>
                <w:noProof/>
                <w:webHidden/>
              </w:rPr>
              <w:fldChar w:fldCharType="end"/>
            </w:r>
          </w:hyperlink>
        </w:p>
        <w:p w14:paraId="0F077F7C" w14:textId="479AAF9F" w:rsidR="00955C44" w:rsidRDefault="00955C44">
          <w:pPr>
            <w:pStyle w:val="TOC2"/>
            <w:tabs>
              <w:tab w:val="right" w:leader="dot" w:pos="10070"/>
            </w:tabs>
            <w:rPr>
              <w:rFonts w:eastAsiaTheme="minorEastAsia"/>
              <w:noProof/>
              <w:kern w:val="2"/>
              <w:lang w:val="en-GT"/>
              <w14:ligatures w14:val="standardContextual"/>
            </w:rPr>
          </w:pPr>
          <w:hyperlink w:anchor="_Toc244162101" w:history="1">
            <w:r w:rsidRPr="00233EAB">
              <w:rPr>
                <w:rStyle w:val="Hyperlink"/>
                <w:noProof/>
                <w:lang w:val="es-ES"/>
              </w:rPr>
              <w:t>6.3 Criterios, indicadores y fuentes</w:t>
            </w:r>
            <w:r>
              <w:rPr>
                <w:noProof/>
                <w:webHidden/>
              </w:rPr>
              <w:tab/>
            </w:r>
            <w:r>
              <w:rPr>
                <w:noProof/>
                <w:webHidden/>
              </w:rPr>
              <w:fldChar w:fldCharType="begin"/>
            </w:r>
            <w:r>
              <w:rPr>
                <w:noProof/>
                <w:webHidden/>
              </w:rPr>
              <w:instrText xml:space="preserve"> PAGEREF _Toc244162101 \h </w:instrText>
            </w:r>
            <w:r>
              <w:rPr>
                <w:noProof/>
                <w:webHidden/>
              </w:rPr>
            </w:r>
            <w:r>
              <w:rPr>
                <w:noProof/>
                <w:webHidden/>
              </w:rPr>
              <w:fldChar w:fldCharType="separate"/>
            </w:r>
            <w:r>
              <w:rPr>
                <w:noProof/>
                <w:webHidden/>
              </w:rPr>
              <w:t>8</w:t>
            </w:r>
            <w:r>
              <w:rPr>
                <w:noProof/>
                <w:webHidden/>
              </w:rPr>
              <w:fldChar w:fldCharType="end"/>
            </w:r>
          </w:hyperlink>
        </w:p>
        <w:p w14:paraId="2DB2683A" w14:textId="684948E8" w:rsidR="00955C44" w:rsidRDefault="00955C44">
          <w:pPr>
            <w:pStyle w:val="TOC2"/>
            <w:tabs>
              <w:tab w:val="right" w:leader="dot" w:pos="10070"/>
            </w:tabs>
            <w:rPr>
              <w:rFonts w:eastAsiaTheme="minorEastAsia"/>
              <w:noProof/>
              <w:kern w:val="2"/>
              <w:lang w:val="en-GT"/>
              <w14:ligatures w14:val="standardContextual"/>
            </w:rPr>
          </w:pPr>
          <w:hyperlink w:anchor="_Toc244162102" w:history="1">
            <w:r w:rsidRPr="00233EAB">
              <w:rPr>
                <w:rStyle w:val="Hyperlink"/>
                <w:noProof/>
                <w:lang w:val="es-ES"/>
              </w:rPr>
              <w:t>6.4 Eslabonamientos productivos</w:t>
            </w:r>
            <w:r>
              <w:rPr>
                <w:noProof/>
                <w:webHidden/>
              </w:rPr>
              <w:tab/>
            </w:r>
            <w:r>
              <w:rPr>
                <w:noProof/>
                <w:webHidden/>
              </w:rPr>
              <w:fldChar w:fldCharType="begin"/>
            </w:r>
            <w:r>
              <w:rPr>
                <w:noProof/>
                <w:webHidden/>
              </w:rPr>
              <w:instrText xml:space="preserve"> PAGEREF _Toc244162102 \h </w:instrText>
            </w:r>
            <w:r>
              <w:rPr>
                <w:noProof/>
                <w:webHidden/>
              </w:rPr>
            </w:r>
            <w:r>
              <w:rPr>
                <w:noProof/>
                <w:webHidden/>
              </w:rPr>
              <w:fldChar w:fldCharType="separate"/>
            </w:r>
            <w:r>
              <w:rPr>
                <w:noProof/>
                <w:webHidden/>
              </w:rPr>
              <w:t>10</w:t>
            </w:r>
            <w:r>
              <w:rPr>
                <w:noProof/>
                <w:webHidden/>
              </w:rPr>
              <w:fldChar w:fldCharType="end"/>
            </w:r>
          </w:hyperlink>
        </w:p>
        <w:p w14:paraId="30554B0B" w14:textId="41525B9F" w:rsidR="00955C44" w:rsidRDefault="00955C44">
          <w:pPr>
            <w:pStyle w:val="TOC2"/>
            <w:tabs>
              <w:tab w:val="right" w:leader="dot" w:pos="10070"/>
            </w:tabs>
            <w:rPr>
              <w:rFonts w:eastAsiaTheme="minorEastAsia"/>
              <w:noProof/>
              <w:kern w:val="2"/>
              <w:lang w:val="en-GT"/>
              <w14:ligatures w14:val="standardContextual"/>
            </w:rPr>
          </w:pPr>
          <w:hyperlink w:anchor="_Toc244162103" w:history="1">
            <w:r w:rsidRPr="00233EAB">
              <w:rPr>
                <w:rStyle w:val="Hyperlink"/>
                <w:noProof/>
                <w:lang w:val="es-ES"/>
              </w:rPr>
              <w:t>6.5 Matriz de relevancia sectorial</w:t>
            </w:r>
            <w:r>
              <w:rPr>
                <w:noProof/>
                <w:webHidden/>
              </w:rPr>
              <w:tab/>
            </w:r>
            <w:r>
              <w:rPr>
                <w:noProof/>
                <w:webHidden/>
              </w:rPr>
              <w:fldChar w:fldCharType="begin"/>
            </w:r>
            <w:r>
              <w:rPr>
                <w:noProof/>
                <w:webHidden/>
              </w:rPr>
              <w:instrText xml:space="preserve"> PAGEREF _Toc244162103 \h </w:instrText>
            </w:r>
            <w:r>
              <w:rPr>
                <w:noProof/>
                <w:webHidden/>
              </w:rPr>
            </w:r>
            <w:r>
              <w:rPr>
                <w:noProof/>
                <w:webHidden/>
              </w:rPr>
              <w:fldChar w:fldCharType="separate"/>
            </w:r>
            <w:r>
              <w:rPr>
                <w:noProof/>
                <w:webHidden/>
              </w:rPr>
              <w:t>10</w:t>
            </w:r>
            <w:r>
              <w:rPr>
                <w:noProof/>
                <w:webHidden/>
              </w:rPr>
              <w:fldChar w:fldCharType="end"/>
            </w:r>
          </w:hyperlink>
        </w:p>
        <w:p w14:paraId="532CB3E5" w14:textId="6672E0CE" w:rsidR="00955C44" w:rsidRDefault="00955C44">
          <w:pPr>
            <w:pStyle w:val="TOC2"/>
            <w:tabs>
              <w:tab w:val="right" w:leader="dot" w:pos="10070"/>
            </w:tabs>
            <w:rPr>
              <w:rFonts w:eastAsiaTheme="minorEastAsia"/>
              <w:noProof/>
              <w:kern w:val="2"/>
              <w:lang w:val="en-GT"/>
              <w14:ligatures w14:val="standardContextual"/>
            </w:rPr>
          </w:pPr>
          <w:hyperlink w:anchor="_Toc244162104" w:history="1">
            <w:r w:rsidRPr="00233EAB">
              <w:rPr>
                <w:rStyle w:val="Hyperlink"/>
                <w:noProof/>
                <w:lang w:val="es-ES"/>
              </w:rPr>
              <w:t>6.6 Inventario de instrumentos</w:t>
            </w:r>
            <w:r>
              <w:rPr>
                <w:noProof/>
                <w:webHidden/>
              </w:rPr>
              <w:tab/>
            </w:r>
            <w:r>
              <w:rPr>
                <w:noProof/>
                <w:webHidden/>
              </w:rPr>
              <w:fldChar w:fldCharType="begin"/>
            </w:r>
            <w:r>
              <w:rPr>
                <w:noProof/>
                <w:webHidden/>
              </w:rPr>
              <w:instrText xml:space="preserve"> PAGEREF _Toc244162104 \h </w:instrText>
            </w:r>
            <w:r>
              <w:rPr>
                <w:noProof/>
                <w:webHidden/>
              </w:rPr>
            </w:r>
            <w:r>
              <w:rPr>
                <w:noProof/>
                <w:webHidden/>
              </w:rPr>
              <w:fldChar w:fldCharType="separate"/>
            </w:r>
            <w:r>
              <w:rPr>
                <w:noProof/>
                <w:webHidden/>
              </w:rPr>
              <w:t>10</w:t>
            </w:r>
            <w:r>
              <w:rPr>
                <w:noProof/>
                <w:webHidden/>
              </w:rPr>
              <w:fldChar w:fldCharType="end"/>
            </w:r>
          </w:hyperlink>
        </w:p>
        <w:p w14:paraId="74FE3C4B" w14:textId="570CF4F7" w:rsidR="00955C44" w:rsidRDefault="00955C44">
          <w:pPr>
            <w:pStyle w:val="TOC1"/>
            <w:tabs>
              <w:tab w:val="right" w:leader="dot" w:pos="10070"/>
            </w:tabs>
            <w:rPr>
              <w:rFonts w:eastAsiaTheme="minorEastAsia"/>
              <w:noProof/>
              <w:kern w:val="2"/>
              <w:lang w:val="en-GT"/>
              <w14:ligatures w14:val="standardContextual"/>
            </w:rPr>
          </w:pPr>
          <w:hyperlink w:anchor="_Toc244162105" w:history="1">
            <w:r w:rsidRPr="00233EAB">
              <w:rPr>
                <w:rStyle w:val="Hyperlink"/>
                <w:noProof/>
                <w:lang w:val="es-ES"/>
              </w:rPr>
              <w:t>7. Metodología de la Actividad 2: factibilidad y capacidades</w:t>
            </w:r>
            <w:r>
              <w:rPr>
                <w:noProof/>
                <w:webHidden/>
              </w:rPr>
              <w:tab/>
            </w:r>
            <w:r>
              <w:rPr>
                <w:noProof/>
                <w:webHidden/>
              </w:rPr>
              <w:fldChar w:fldCharType="begin"/>
            </w:r>
            <w:r>
              <w:rPr>
                <w:noProof/>
                <w:webHidden/>
              </w:rPr>
              <w:instrText xml:space="preserve"> PAGEREF _Toc244162105 \h </w:instrText>
            </w:r>
            <w:r>
              <w:rPr>
                <w:noProof/>
                <w:webHidden/>
              </w:rPr>
            </w:r>
            <w:r>
              <w:rPr>
                <w:noProof/>
                <w:webHidden/>
              </w:rPr>
              <w:fldChar w:fldCharType="separate"/>
            </w:r>
            <w:r>
              <w:rPr>
                <w:noProof/>
                <w:webHidden/>
              </w:rPr>
              <w:t>11</w:t>
            </w:r>
            <w:r>
              <w:rPr>
                <w:noProof/>
                <w:webHidden/>
              </w:rPr>
              <w:fldChar w:fldCharType="end"/>
            </w:r>
          </w:hyperlink>
        </w:p>
        <w:p w14:paraId="585BFCDC" w14:textId="5C62A169" w:rsidR="00955C44" w:rsidRDefault="00955C44">
          <w:pPr>
            <w:pStyle w:val="TOC2"/>
            <w:tabs>
              <w:tab w:val="right" w:leader="dot" w:pos="10070"/>
            </w:tabs>
            <w:rPr>
              <w:rFonts w:eastAsiaTheme="minorEastAsia"/>
              <w:noProof/>
              <w:kern w:val="2"/>
              <w:lang w:val="en-GT"/>
              <w14:ligatures w14:val="standardContextual"/>
            </w:rPr>
          </w:pPr>
          <w:hyperlink w:anchor="_Toc244162106" w:history="1">
            <w:r w:rsidRPr="00233EAB">
              <w:rPr>
                <w:rStyle w:val="Hyperlink"/>
                <w:noProof/>
                <w:lang w:val="es-ES"/>
              </w:rPr>
              <w:t>7.1 Qué se busca y producto</w:t>
            </w:r>
            <w:r>
              <w:rPr>
                <w:noProof/>
                <w:webHidden/>
              </w:rPr>
              <w:tab/>
            </w:r>
            <w:r>
              <w:rPr>
                <w:noProof/>
                <w:webHidden/>
              </w:rPr>
              <w:fldChar w:fldCharType="begin"/>
            </w:r>
            <w:r>
              <w:rPr>
                <w:noProof/>
                <w:webHidden/>
              </w:rPr>
              <w:instrText xml:space="preserve"> PAGEREF _Toc244162106 \h </w:instrText>
            </w:r>
            <w:r>
              <w:rPr>
                <w:noProof/>
                <w:webHidden/>
              </w:rPr>
            </w:r>
            <w:r>
              <w:rPr>
                <w:noProof/>
                <w:webHidden/>
              </w:rPr>
              <w:fldChar w:fldCharType="separate"/>
            </w:r>
            <w:r>
              <w:rPr>
                <w:noProof/>
                <w:webHidden/>
              </w:rPr>
              <w:t>11</w:t>
            </w:r>
            <w:r>
              <w:rPr>
                <w:noProof/>
                <w:webHidden/>
              </w:rPr>
              <w:fldChar w:fldCharType="end"/>
            </w:r>
          </w:hyperlink>
        </w:p>
        <w:p w14:paraId="5C006840" w14:textId="2F0DFC0B" w:rsidR="00955C44" w:rsidRDefault="00955C44">
          <w:pPr>
            <w:pStyle w:val="TOC2"/>
            <w:tabs>
              <w:tab w:val="right" w:leader="dot" w:pos="10070"/>
            </w:tabs>
            <w:rPr>
              <w:rFonts w:eastAsiaTheme="minorEastAsia"/>
              <w:noProof/>
              <w:kern w:val="2"/>
              <w:lang w:val="en-GT"/>
              <w14:ligatures w14:val="standardContextual"/>
            </w:rPr>
          </w:pPr>
          <w:hyperlink w:anchor="_Toc244162107" w:history="1">
            <w:r w:rsidRPr="00233EAB">
              <w:rPr>
                <w:rStyle w:val="Hyperlink"/>
                <w:noProof/>
                <w:lang w:val="es-ES"/>
              </w:rPr>
              <w:t>7.2 Fichas normalizadas</w:t>
            </w:r>
            <w:r>
              <w:rPr>
                <w:noProof/>
                <w:webHidden/>
              </w:rPr>
              <w:tab/>
            </w:r>
            <w:r>
              <w:rPr>
                <w:noProof/>
                <w:webHidden/>
              </w:rPr>
              <w:fldChar w:fldCharType="begin"/>
            </w:r>
            <w:r>
              <w:rPr>
                <w:noProof/>
                <w:webHidden/>
              </w:rPr>
              <w:instrText xml:space="preserve"> PAGEREF _Toc244162107 \h </w:instrText>
            </w:r>
            <w:r>
              <w:rPr>
                <w:noProof/>
                <w:webHidden/>
              </w:rPr>
            </w:r>
            <w:r>
              <w:rPr>
                <w:noProof/>
                <w:webHidden/>
              </w:rPr>
              <w:fldChar w:fldCharType="separate"/>
            </w:r>
            <w:r>
              <w:rPr>
                <w:noProof/>
                <w:webHidden/>
              </w:rPr>
              <w:t>11</w:t>
            </w:r>
            <w:r>
              <w:rPr>
                <w:noProof/>
                <w:webHidden/>
              </w:rPr>
              <w:fldChar w:fldCharType="end"/>
            </w:r>
          </w:hyperlink>
        </w:p>
        <w:p w14:paraId="16AC4169" w14:textId="5DFEB1AC" w:rsidR="00955C44" w:rsidRDefault="00955C44">
          <w:pPr>
            <w:pStyle w:val="TOC2"/>
            <w:tabs>
              <w:tab w:val="right" w:leader="dot" w:pos="10070"/>
            </w:tabs>
            <w:rPr>
              <w:rFonts w:eastAsiaTheme="minorEastAsia"/>
              <w:noProof/>
              <w:kern w:val="2"/>
              <w:lang w:val="en-GT"/>
              <w14:ligatures w14:val="standardContextual"/>
            </w:rPr>
          </w:pPr>
          <w:hyperlink w:anchor="_Toc244162108" w:history="1">
            <w:r w:rsidRPr="00233EAB">
              <w:rPr>
                <w:rStyle w:val="Hyperlink"/>
                <w:noProof/>
                <w:lang w:val="es-ES"/>
              </w:rPr>
              <w:t>7.3 Evaluación de factibilidad</w:t>
            </w:r>
            <w:r>
              <w:rPr>
                <w:noProof/>
                <w:webHidden/>
              </w:rPr>
              <w:tab/>
            </w:r>
            <w:r>
              <w:rPr>
                <w:noProof/>
                <w:webHidden/>
              </w:rPr>
              <w:fldChar w:fldCharType="begin"/>
            </w:r>
            <w:r>
              <w:rPr>
                <w:noProof/>
                <w:webHidden/>
              </w:rPr>
              <w:instrText xml:space="preserve"> PAGEREF _Toc244162108 \h </w:instrText>
            </w:r>
            <w:r>
              <w:rPr>
                <w:noProof/>
                <w:webHidden/>
              </w:rPr>
            </w:r>
            <w:r>
              <w:rPr>
                <w:noProof/>
                <w:webHidden/>
              </w:rPr>
              <w:fldChar w:fldCharType="separate"/>
            </w:r>
            <w:r>
              <w:rPr>
                <w:noProof/>
                <w:webHidden/>
              </w:rPr>
              <w:t>11</w:t>
            </w:r>
            <w:r>
              <w:rPr>
                <w:noProof/>
                <w:webHidden/>
              </w:rPr>
              <w:fldChar w:fldCharType="end"/>
            </w:r>
          </w:hyperlink>
        </w:p>
        <w:p w14:paraId="69560AAC" w14:textId="1C58AEDB" w:rsidR="00955C44" w:rsidRDefault="00955C44">
          <w:pPr>
            <w:pStyle w:val="TOC2"/>
            <w:tabs>
              <w:tab w:val="right" w:leader="dot" w:pos="10070"/>
            </w:tabs>
            <w:rPr>
              <w:rFonts w:eastAsiaTheme="minorEastAsia"/>
              <w:noProof/>
              <w:kern w:val="2"/>
              <w:lang w:val="en-GT"/>
              <w14:ligatures w14:val="standardContextual"/>
            </w:rPr>
          </w:pPr>
          <w:hyperlink w:anchor="_Toc244162109" w:history="1">
            <w:r w:rsidRPr="00233EAB">
              <w:rPr>
                <w:rStyle w:val="Hyperlink"/>
                <w:noProof/>
                <w:lang w:val="es-ES"/>
              </w:rPr>
              <w:t>7.4 Análisis de efectos por sector</w:t>
            </w:r>
            <w:r>
              <w:rPr>
                <w:noProof/>
                <w:webHidden/>
              </w:rPr>
              <w:tab/>
            </w:r>
            <w:r>
              <w:rPr>
                <w:noProof/>
                <w:webHidden/>
              </w:rPr>
              <w:fldChar w:fldCharType="begin"/>
            </w:r>
            <w:r>
              <w:rPr>
                <w:noProof/>
                <w:webHidden/>
              </w:rPr>
              <w:instrText xml:space="preserve"> PAGEREF _Toc244162109 \h </w:instrText>
            </w:r>
            <w:r>
              <w:rPr>
                <w:noProof/>
                <w:webHidden/>
              </w:rPr>
            </w:r>
            <w:r>
              <w:rPr>
                <w:noProof/>
                <w:webHidden/>
              </w:rPr>
              <w:fldChar w:fldCharType="separate"/>
            </w:r>
            <w:r>
              <w:rPr>
                <w:noProof/>
                <w:webHidden/>
              </w:rPr>
              <w:t>12</w:t>
            </w:r>
            <w:r>
              <w:rPr>
                <w:noProof/>
                <w:webHidden/>
              </w:rPr>
              <w:fldChar w:fldCharType="end"/>
            </w:r>
          </w:hyperlink>
        </w:p>
        <w:p w14:paraId="24E444CC" w14:textId="4B183B29" w:rsidR="00955C44" w:rsidRDefault="00955C44">
          <w:pPr>
            <w:pStyle w:val="TOC2"/>
            <w:tabs>
              <w:tab w:val="right" w:leader="dot" w:pos="10070"/>
            </w:tabs>
            <w:rPr>
              <w:rFonts w:eastAsiaTheme="minorEastAsia"/>
              <w:noProof/>
              <w:kern w:val="2"/>
              <w:lang w:val="en-GT"/>
              <w14:ligatures w14:val="standardContextual"/>
            </w:rPr>
          </w:pPr>
          <w:hyperlink w:anchor="_Toc244162110" w:history="1">
            <w:r w:rsidRPr="00233EAB">
              <w:rPr>
                <w:rStyle w:val="Hyperlink"/>
                <w:noProof/>
                <w:lang w:val="es-ES"/>
              </w:rPr>
              <w:t>7.5 Capacidades institucionales</w:t>
            </w:r>
            <w:r>
              <w:rPr>
                <w:noProof/>
                <w:webHidden/>
              </w:rPr>
              <w:tab/>
            </w:r>
            <w:r>
              <w:rPr>
                <w:noProof/>
                <w:webHidden/>
              </w:rPr>
              <w:fldChar w:fldCharType="begin"/>
            </w:r>
            <w:r>
              <w:rPr>
                <w:noProof/>
                <w:webHidden/>
              </w:rPr>
              <w:instrText xml:space="preserve"> PAGEREF _Toc244162110 \h </w:instrText>
            </w:r>
            <w:r>
              <w:rPr>
                <w:noProof/>
                <w:webHidden/>
              </w:rPr>
            </w:r>
            <w:r>
              <w:rPr>
                <w:noProof/>
                <w:webHidden/>
              </w:rPr>
              <w:fldChar w:fldCharType="separate"/>
            </w:r>
            <w:r>
              <w:rPr>
                <w:noProof/>
                <w:webHidden/>
              </w:rPr>
              <w:t>13</w:t>
            </w:r>
            <w:r>
              <w:rPr>
                <w:noProof/>
                <w:webHidden/>
              </w:rPr>
              <w:fldChar w:fldCharType="end"/>
            </w:r>
          </w:hyperlink>
        </w:p>
        <w:p w14:paraId="6430178E" w14:textId="23C57B09" w:rsidR="00955C44" w:rsidRDefault="00955C44">
          <w:pPr>
            <w:pStyle w:val="TOC2"/>
            <w:tabs>
              <w:tab w:val="right" w:leader="dot" w:pos="10070"/>
            </w:tabs>
            <w:rPr>
              <w:rFonts w:eastAsiaTheme="minorEastAsia"/>
              <w:noProof/>
              <w:kern w:val="2"/>
              <w:lang w:val="en-GT"/>
              <w14:ligatures w14:val="standardContextual"/>
            </w:rPr>
          </w:pPr>
          <w:hyperlink w:anchor="_Toc244162111" w:history="1">
            <w:r w:rsidRPr="00233EAB">
              <w:rPr>
                <w:rStyle w:val="Hyperlink"/>
                <w:noProof/>
                <w:lang w:val="es-ES"/>
              </w:rPr>
              <w:t>7.6 Análisis del sistema financiero</w:t>
            </w:r>
            <w:r>
              <w:rPr>
                <w:noProof/>
                <w:webHidden/>
              </w:rPr>
              <w:tab/>
            </w:r>
            <w:r>
              <w:rPr>
                <w:noProof/>
                <w:webHidden/>
              </w:rPr>
              <w:fldChar w:fldCharType="begin"/>
            </w:r>
            <w:r>
              <w:rPr>
                <w:noProof/>
                <w:webHidden/>
              </w:rPr>
              <w:instrText xml:space="preserve"> PAGEREF _Toc244162111 \h </w:instrText>
            </w:r>
            <w:r>
              <w:rPr>
                <w:noProof/>
                <w:webHidden/>
              </w:rPr>
            </w:r>
            <w:r>
              <w:rPr>
                <w:noProof/>
                <w:webHidden/>
              </w:rPr>
              <w:fldChar w:fldCharType="separate"/>
            </w:r>
            <w:r>
              <w:rPr>
                <w:noProof/>
                <w:webHidden/>
              </w:rPr>
              <w:t>13</w:t>
            </w:r>
            <w:r>
              <w:rPr>
                <w:noProof/>
                <w:webHidden/>
              </w:rPr>
              <w:fldChar w:fldCharType="end"/>
            </w:r>
          </w:hyperlink>
        </w:p>
        <w:p w14:paraId="24048D70" w14:textId="306BEC12" w:rsidR="00955C44" w:rsidRDefault="00955C44">
          <w:pPr>
            <w:pStyle w:val="TOC1"/>
            <w:tabs>
              <w:tab w:val="right" w:leader="dot" w:pos="10070"/>
            </w:tabs>
            <w:rPr>
              <w:rFonts w:eastAsiaTheme="minorEastAsia"/>
              <w:noProof/>
              <w:kern w:val="2"/>
              <w:lang w:val="en-GT"/>
              <w14:ligatures w14:val="standardContextual"/>
            </w:rPr>
          </w:pPr>
          <w:hyperlink w:anchor="_Toc244162112" w:history="1">
            <w:r w:rsidRPr="00233EAB">
              <w:rPr>
                <w:rStyle w:val="Hyperlink"/>
                <w:noProof/>
                <w:lang w:val="es-ES"/>
              </w:rPr>
              <w:t>8. Metodología de la Actividad 3: Hoja de Ruta</w:t>
            </w:r>
            <w:r>
              <w:rPr>
                <w:noProof/>
                <w:webHidden/>
              </w:rPr>
              <w:tab/>
            </w:r>
            <w:r>
              <w:rPr>
                <w:noProof/>
                <w:webHidden/>
              </w:rPr>
              <w:fldChar w:fldCharType="begin"/>
            </w:r>
            <w:r>
              <w:rPr>
                <w:noProof/>
                <w:webHidden/>
              </w:rPr>
              <w:instrText xml:space="preserve"> PAGEREF _Toc244162112 \h </w:instrText>
            </w:r>
            <w:r>
              <w:rPr>
                <w:noProof/>
                <w:webHidden/>
              </w:rPr>
            </w:r>
            <w:r>
              <w:rPr>
                <w:noProof/>
                <w:webHidden/>
              </w:rPr>
              <w:fldChar w:fldCharType="separate"/>
            </w:r>
            <w:r>
              <w:rPr>
                <w:noProof/>
                <w:webHidden/>
              </w:rPr>
              <w:t>14</w:t>
            </w:r>
            <w:r>
              <w:rPr>
                <w:noProof/>
                <w:webHidden/>
              </w:rPr>
              <w:fldChar w:fldCharType="end"/>
            </w:r>
          </w:hyperlink>
        </w:p>
        <w:p w14:paraId="5DB2B5E9" w14:textId="03620FD9" w:rsidR="00955C44" w:rsidRDefault="00955C44">
          <w:pPr>
            <w:pStyle w:val="TOC2"/>
            <w:tabs>
              <w:tab w:val="right" w:leader="dot" w:pos="10070"/>
            </w:tabs>
            <w:rPr>
              <w:rFonts w:eastAsiaTheme="minorEastAsia"/>
              <w:noProof/>
              <w:kern w:val="2"/>
              <w:lang w:val="en-GT"/>
              <w14:ligatures w14:val="standardContextual"/>
            </w:rPr>
          </w:pPr>
          <w:hyperlink w:anchor="_Toc244162113" w:history="1">
            <w:r w:rsidRPr="00233EAB">
              <w:rPr>
                <w:rStyle w:val="Hyperlink"/>
                <w:noProof/>
                <w:lang w:val="es-ES"/>
              </w:rPr>
              <w:t>8.1 Qué se busca y producto</w:t>
            </w:r>
            <w:r>
              <w:rPr>
                <w:noProof/>
                <w:webHidden/>
              </w:rPr>
              <w:tab/>
            </w:r>
            <w:r>
              <w:rPr>
                <w:noProof/>
                <w:webHidden/>
              </w:rPr>
              <w:fldChar w:fldCharType="begin"/>
            </w:r>
            <w:r>
              <w:rPr>
                <w:noProof/>
                <w:webHidden/>
              </w:rPr>
              <w:instrText xml:space="preserve"> PAGEREF _Toc244162113 \h </w:instrText>
            </w:r>
            <w:r>
              <w:rPr>
                <w:noProof/>
                <w:webHidden/>
              </w:rPr>
            </w:r>
            <w:r>
              <w:rPr>
                <w:noProof/>
                <w:webHidden/>
              </w:rPr>
              <w:fldChar w:fldCharType="separate"/>
            </w:r>
            <w:r>
              <w:rPr>
                <w:noProof/>
                <w:webHidden/>
              </w:rPr>
              <w:t>14</w:t>
            </w:r>
            <w:r>
              <w:rPr>
                <w:noProof/>
                <w:webHidden/>
              </w:rPr>
              <w:fldChar w:fldCharType="end"/>
            </w:r>
          </w:hyperlink>
        </w:p>
        <w:p w14:paraId="2BF99CA3" w14:textId="6D5A1937" w:rsidR="00955C44" w:rsidRDefault="00955C44">
          <w:pPr>
            <w:pStyle w:val="TOC2"/>
            <w:tabs>
              <w:tab w:val="right" w:leader="dot" w:pos="10070"/>
            </w:tabs>
            <w:rPr>
              <w:rFonts w:eastAsiaTheme="minorEastAsia"/>
              <w:noProof/>
              <w:kern w:val="2"/>
              <w:lang w:val="en-GT"/>
              <w14:ligatures w14:val="standardContextual"/>
            </w:rPr>
          </w:pPr>
          <w:hyperlink w:anchor="_Toc244162114" w:history="1">
            <w:r w:rsidRPr="00233EAB">
              <w:rPr>
                <w:rStyle w:val="Hyperlink"/>
                <w:noProof/>
                <w:lang w:val="es-ES"/>
              </w:rPr>
              <w:t>8.2 Contenido de la Hoja de Ruta</w:t>
            </w:r>
            <w:r>
              <w:rPr>
                <w:noProof/>
                <w:webHidden/>
              </w:rPr>
              <w:tab/>
            </w:r>
            <w:r>
              <w:rPr>
                <w:noProof/>
                <w:webHidden/>
              </w:rPr>
              <w:fldChar w:fldCharType="begin"/>
            </w:r>
            <w:r>
              <w:rPr>
                <w:noProof/>
                <w:webHidden/>
              </w:rPr>
              <w:instrText xml:space="preserve"> PAGEREF _Toc244162114 \h </w:instrText>
            </w:r>
            <w:r>
              <w:rPr>
                <w:noProof/>
                <w:webHidden/>
              </w:rPr>
            </w:r>
            <w:r>
              <w:rPr>
                <w:noProof/>
                <w:webHidden/>
              </w:rPr>
              <w:fldChar w:fldCharType="separate"/>
            </w:r>
            <w:r>
              <w:rPr>
                <w:noProof/>
                <w:webHidden/>
              </w:rPr>
              <w:t>14</w:t>
            </w:r>
            <w:r>
              <w:rPr>
                <w:noProof/>
                <w:webHidden/>
              </w:rPr>
              <w:fldChar w:fldCharType="end"/>
            </w:r>
          </w:hyperlink>
        </w:p>
        <w:p w14:paraId="21FAEFC2" w14:textId="1F1E103D" w:rsidR="00955C44" w:rsidRDefault="00955C44">
          <w:pPr>
            <w:pStyle w:val="TOC2"/>
            <w:tabs>
              <w:tab w:val="right" w:leader="dot" w:pos="10070"/>
            </w:tabs>
            <w:rPr>
              <w:rFonts w:eastAsiaTheme="minorEastAsia"/>
              <w:noProof/>
              <w:kern w:val="2"/>
              <w:lang w:val="en-GT"/>
              <w14:ligatures w14:val="standardContextual"/>
            </w:rPr>
          </w:pPr>
          <w:hyperlink w:anchor="_Toc244162115" w:history="1">
            <w:r w:rsidRPr="00233EAB">
              <w:rPr>
                <w:rStyle w:val="Hyperlink"/>
                <w:noProof/>
                <w:lang w:val="es-ES"/>
              </w:rPr>
              <w:t>8.3 Cómo se elabora cada componente</w:t>
            </w:r>
            <w:r>
              <w:rPr>
                <w:noProof/>
                <w:webHidden/>
              </w:rPr>
              <w:tab/>
            </w:r>
            <w:r>
              <w:rPr>
                <w:noProof/>
                <w:webHidden/>
              </w:rPr>
              <w:fldChar w:fldCharType="begin"/>
            </w:r>
            <w:r>
              <w:rPr>
                <w:noProof/>
                <w:webHidden/>
              </w:rPr>
              <w:instrText xml:space="preserve"> PAGEREF _Toc244162115 \h </w:instrText>
            </w:r>
            <w:r>
              <w:rPr>
                <w:noProof/>
                <w:webHidden/>
              </w:rPr>
            </w:r>
            <w:r>
              <w:rPr>
                <w:noProof/>
                <w:webHidden/>
              </w:rPr>
              <w:fldChar w:fldCharType="separate"/>
            </w:r>
            <w:r>
              <w:rPr>
                <w:noProof/>
                <w:webHidden/>
              </w:rPr>
              <w:t>14</w:t>
            </w:r>
            <w:r>
              <w:rPr>
                <w:noProof/>
                <w:webHidden/>
              </w:rPr>
              <w:fldChar w:fldCharType="end"/>
            </w:r>
          </w:hyperlink>
        </w:p>
        <w:p w14:paraId="32CCB773" w14:textId="432EE9F1" w:rsidR="00955C44" w:rsidRDefault="00955C44">
          <w:pPr>
            <w:pStyle w:val="TOC2"/>
            <w:tabs>
              <w:tab w:val="right" w:leader="dot" w:pos="10070"/>
            </w:tabs>
            <w:rPr>
              <w:rFonts w:eastAsiaTheme="minorEastAsia"/>
              <w:noProof/>
              <w:kern w:val="2"/>
              <w:lang w:val="en-GT"/>
              <w14:ligatures w14:val="standardContextual"/>
            </w:rPr>
          </w:pPr>
          <w:hyperlink w:anchor="_Toc244162116" w:history="1">
            <w:r w:rsidRPr="00233EAB">
              <w:rPr>
                <w:rStyle w:val="Hyperlink"/>
                <w:noProof/>
                <w:lang w:val="es-ES"/>
              </w:rPr>
              <w:t>8.4 Reglas para ordenar las recomendaciones</w:t>
            </w:r>
            <w:r>
              <w:rPr>
                <w:noProof/>
                <w:webHidden/>
              </w:rPr>
              <w:tab/>
            </w:r>
            <w:r>
              <w:rPr>
                <w:noProof/>
                <w:webHidden/>
              </w:rPr>
              <w:fldChar w:fldCharType="begin"/>
            </w:r>
            <w:r>
              <w:rPr>
                <w:noProof/>
                <w:webHidden/>
              </w:rPr>
              <w:instrText xml:space="preserve"> PAGEREF _Toc244162116 \h </w:instrText>
            </w:r>
            <w:r>
              <w:rPr>
                <w:noProof/>
                <w:webHidden/>
              </w:rPr>
            </w:r>
            <w:r>
              <w:rPr>
                <w:noProof/>
                <w:webHidden/>
              </w:rPr>
              <w:fldChar w:fldCharType="separate"/>
            </w:r>
            <w:r>
              <w:rPr>
                <w:noProof/>
                <w:webHidden/>
              </w:rPr>
              <w:t>15</w:t>
            </w:r>
            <w:r>
              <w:rPr>
                <w:noProof/>
                <w:webHidden/>
              </w:rPr>
              <w:fldChar w:fldCharType="end"/>
            </w:r>
          </w:hyperlink>
        </w:p>
        <w:p w14:paraId="72A685AD" w14:textId="7C073BDD" w:rsidR="00955C44" w:rsidRDefault="00955C44">
          <w:pPr>
            <w:pStyle w:val="TOC1"/>
            <w:tabs>
              <w:tab w:val="right" w:leader="dot" w:pos="10070"/>
            </w:tabs>
            <w:rPr>
              <w:rFonts w:eastAsiaTheme="minorEastAsia"/>
              <w:noProof/>
              <w:kern w:val="2"/>
              <w:lang w:val="en-GT"/>
              <w14:ligatures w14:val="standardContextual"/>
            </w:rPr>
          </w:pPr>
          <w:hyperlink w:anchor="_Toc244162117" w:history="1">
            <w:r w:rsidRPr="00233EAB">
              <w:rPr>
                <w:rStyle w:val="Hyperlink"/>
                <w:noProof/>
                <w:lang w:val="es-ES"/>
              </w:rPr>
              <w:t>9. Estrategia de datos y control de calidad</w:t>
            </w:r>
            <w:r>
              <w:rPr>
                <w:noProof/>
                <w:webHidden/>
              </w:rPr>
              <w:tab/>
            </w:r>
            <w:r>
              <w:rPr>
                <w:noProof/>
                <w:webHidden/>
              </w:rPr>
              <w:fldChar w:fldCharType="begin"/>
            </w:r>
            <w:r>
              <w:rPr>
                <w:noProof/>
                <w:webHidden/>
              </w:rPr>
              <w:instrText xml:space="preserve"> PAGEREF _Toc244162117 \h </w:instrText>
            </w:r>
            <w:r>
              <w:rPr>
                <w:noProof/>
                <w:webHidden/>
              </w:rPr>
            </w:r>
            <w:r>
              <w:rPr>
                <w:noProof/>
                <w:webHidden/>
              </w:rPr>
              <w:fldChar w:fldCharType="separate"/>
            </w:r>
            <w:r>
              <w:rPr>
                <w:noProof/>
                <w:webHidden/>
              </w:rPr>
              <w:t>16</w:t>
            </w:r>
            <w:r>
              <w:rPr>
                <w:noProof/>
                <w:webHidden/>
              </w:rPr>
              <w:fldChar w:fldCharType="end"/>
            </w:r>
          </w:hyperlink>
        </w:p>
        <w:p w14:paraId="796321F3" w14:textId="105748BF" w:rsidR="00955C44" w:rsidRDefault="00955C44">
          <w:pPr>
            <w:pStyle w:val="TOC2"/>
            <w:tabs>
              <w:tab w:val="right" w:leader="dot" w:pos="10070"/>
            </w:tabs>
            <w:rPr>
              <w:rFonts w:eastAsiaTheme="minorEastAsia"/>
              <w:noProof/>
              <w:kern w:val="2"/>
              <w:lang w:val="en-GT"/>
              <w14:ligatures w14:val="standardContextual"/>
            </w:rPr>
          </w:pPr>
          <w:hyperlink w:anchor="_Toc244162118" w:history="1">
            <w:r w:rsidRPr="00233EAB">
              <w:rPr>
                <w:rStyle w:val="Hyperlink"/>
                <w:noProof/>
                <w:lang w:val="es-ES"/>
              </w:rPr>
              <w:t>9.1 Principios</w:t>
            </w:r>
            <w:r>
              <w:rPr>
                <w:noProof/>
                <w:webHidden/>
              </w:rPr>
              <w:tab/>
            </w:r>
            <w:r>
              <w:rPr>
                <w:noProof/>
                <w:webHidden/>
              </w:rPr>
              <w:fldChar w:fldCharType="begin"/>
            </w:r>
            <w:r>
              <w:rPr>
                <w:noProof/>
                <w:webHidden/>
              </w:rPr>
              <w:instrText xml:space="preserve"> PAGEREF _Toc244162118 \h </w:instrText>
            </w:r>
            <w:r>
              <w:rPr>
                <w:noProof/>
                <w:webHidden/>
              </w:rPr>
            </w:r>
            <w:r>
              <w:rPr>
                <w:noProof/>
                <w:webHidden/>
              </w:rPr>
              <w:fldChar w:fldCharType="separate"/>
            </w:r>
            <w:r>
              <w:rPr>
                <w:noProof/>
                <w:webHidden/>
              </w:rPr>
              <w:t>16</w:t>
            </w:r>
            <w:r>
              <w:rPr>
                <w:noProof/>
                <w:webHidden/>
              </w:rPr>
              <w:fldChar w:fldCharType="end"/>
            </w:r>
          </w:hyperlink>
        </w:p>
        <w:p w14:paraId="6B1A5AE4" w14:textId="19E0CCE1" w:rsidR="00955C44" w:rsidRDefault="00955C44">
          <w:pPr>
            <w:pStyle w:val="TOC2"/>
            <w:tabs>
              <w:tab w:val="right" w:leader="dot" w:pos="10070"/>
            </w:tabs>
            <w:rPr>
              <w:rFonts w:eastAsiaTheme="minorEastAsia"/>
              <w:noProof/>
              <w:kern w:val="2"/>
              <w:lang w:val="en-GT"/>
              <w14:ligatures w14:val="standardContextual"/>
            </w:rPr>
          </w:pPr>
          <w:hyperlink w:anchor="_Toc244162119" w:history="1">
            <w:r w:rsidRPr="00233EAB">
              <w:rPr>
                <w:rStyle w:val="Hyperlink"/>
                <w:noProof/>
                <w:lang w:val="es-ES"/>
              </w:rPr>
              <w:t>9.2 Registro de brechas</w:t>
            </w:r>
            <w:r>
              <w:rPr>
                <w:noProof/>
                <w:webHidden/>
              </w:rPr>
              <w:tab/>
            </w:r>
            <w:r>
              <w:rPr>
                <w:noProof/>
                <w:webHidden/>
              </w:rPr>
              <w:fldChar w:fldCharType="begin"/>
            </w:r>
            <w:r>
              <w:rPr>
                <w:noProof/>
                <w:webHidden/>
              </w:rPr>
              <w:instrText xml:space="preserve"> PAGEREF _Toc244162119 \h </w:instrText>
            </w:r>
            <w:r>
              <w:rPr>
                <w:noProof/>
                <w:webHidden/>
              </w:rPr>
            </w:r>
            <w:r>
              <w:rPr>
                <w:noProof/>
                <w:webHidden/>
              </w:rPr>
              <w:fldChar w:fldCharType="separate"/>
            </w:r>
            <w:r>
              <w:rPr>
                <w:noProof/>
                <w:webHidden/>
              </w:rPr>
              <w:t>16</w:t>
            </w:r>
            <w:r>
              <w:rPr>
                <w:noProof/>
                <w:webHidden/>
              </w:rPr>
              <w:fldChar w:fldCharType="end"/>
            </w:r>
          </w:hyperlink>
        </w:p>
        <w:p w14:paraId="6D1DC128" w14:textId="5DB33AD6" w:rsidR="00955C44" w:rsidRDefault="00955C44">
          <w:pPr>
            <w:pStyle w:val="TOC2"/>
            <w:tabs>
              <w:tab w:val="right" w:leader="dot" w:pos="10070"/>
            </w:tabs>
            <w:rPr>
              <w:rFonts w:eastAsiaTheme="minorEastAsia"/>
              <w:noProof/>
              <w:kern w:val="2"/>
              <w:lang w:val="en-GT"/>
              <w14:ligatures w14:val="standardContextual"/>
            </w:rPr>
          </w:pPr>
          <w:hyperlink w:anchor="_Toc244162120" w:history="1">
            <w:r w:rsidRPr="00233EAB">
              <w:rPr>
                <w:rStyle w:val="Hyperlink"/>
                <w:noProof/>
                <w:lang w:val="es-ES"/>
              </w:rPr>
              <w:t>9.3 Reproducibilidad</w:t>
            </w:r>
            <w:r>
              <w:rPr>
                <w:noProof/>
                <w:webHidden/>
              </w:rPr>
              <w:tab/>
            </w:r>
            <w:r>
              <w:rPr>
                <w:noProof/>
                <w:webHidden/>
              </w:rPr>
              <w:fldChar w:fldCharType="begin"/>
            </w:r>
            <w:r>
              <w:rPr>
                <w:noProof/>
                <w:webHidden/>
              </w:rPr>
              <w:instrText xml:space="preserve"> PAGEREF _Toc244162120 \h </w:instrText>
            </w:r>
            <w:r>
              <w:rPr>
                <w:noProof/>
                <w:webHidden/>
              </w:rPr>
            </w:r>
            <w:r>
              <w:rPr>
                <w:noProof/>
                <w:webHidden/>
              </w:rPr>
              <w:fldChar w:fldCharType="separate"/>
            </w:r>
            <w:r>
              <w:rPr>
                <w:noProof/>
                <w:webHidden/>
              </w:rPr>
              <w:t>16</w:t>
            </w:r>
            <w:r>
              <w:rPr>
                <w:noProof/>
                <w:webHidden/>
              </w:rPr>
              <w:fldChar w:fldCharType="end"/>
            </w:r>
          </w:hyperlink>
        </w:p>
        <w:p w14:paraId="2987FDC4" w14:textId="521CE98E" w:rsidR="00955C44" w:rsidRDefault="00955C44">
          <w:pPr>
            <w:pStyle w:val="TOC2"/>
            <w:tabs>
              <w:tab w:val="right" w:leader="dot" w:pos="10070"/>
            </w:tabs>
            <w:rPr>
              <w:rFonts w:eastAsiaTheme="minorEastAsia"/>
              <w:noProof/>
              <w:kern w:val="2"/>
              <w:lang w:val="en-GT"/>
              <w14:ligatures w14:val="standardContextual"/>
            </w:rPr>
          </w:pPr>
          <w:hyperlink w:anchor="_Toc244162121" w:history="1">
            <w:r w:rsidRPr="00233EAB">
              <w:rPr>
                <w:rStyle w:val="Hyperlink"/>
                <w:noProof/>
                <w:lang w:val="es-ES"/>
              </w:rPr>
              <w:t>9.4 Tratamiento de la evidencia internacional</w:t>
            </w:r>
            <w:r>
              <w:rPr>
                <w:noProof/>
                <w:webHidden/>
              </w:rPr>
              <w:tab/>
            </w:r>
            <w:r>
              <w:rPr>
                <w:noProof/>
                <w:webHidden/>
              </w:rPr>
              <w:fldChar w:fldCharType="begin"/>
            </w:r>
            <w:r>
              <w:rPr>
                <w:noProof/>
                <w:webHidden/>
              </w:rPr>
              <w:instrText xml:space="preserve"> PAGEREF _Toc244162121 \h </w:instrText>
            </w:r>
            <w:r>
              <w:rPr>
                <w:noProof/>
                <w:webHidden/>
              </w:rPr>
            </w:r>
            <w:r>
              <w:rPr>
                <w:noProof/>
                <w:webHidden/>
              </w:rPr>
              <w:fldChar w:fldCharType="separate"/>
            </w:r>
            <w:r>
              <w:rPr>
                <w:noProof/>
                <w:webHidden/>
              </w:rPr>
              <w:t>16</w:t>
            </w:r>
            <w:r>
              <w:rPr>
                <w:noProof/>
                <w:webHidden/>
              </w:rPr>
              <w:fldChar w:fldCharType="end"/>
            </w:r>
          </w:hyperlink>
        </w:p>
        <w:p w14:paraId="611F00C6" w14:textId="2F6BD1E9" w:rsidR="00955C44" w:rsidRDefault="00955C44">
          <w:pPr>
            <w:pStyle w:val="TOC1"/>
            <w:tabs>
              <w:tab w:val="right" w:leader="dot" w:pos="10070"/>
            </w:tabs>
            <w:rPr>
              <w:rFonts w:eastAsiaTheme="minorEastAsia"/>
              <w:noProof/>
              <w:kern w:val="2"/>
              <w:lang w:val="en-GT"/>
              <w14:ligatures w14:val="standardContextual"/>
            </w:rPr>
          </w:pPr>
          <w:hyperlink w:anchor="_Toc244162122" w:history="1">
            <w:r w:rsidRPr="00233EAB">
              <w:rPr>
                <w:rStyle w:val="Hyperlink"/>
                <w:noProof/>
                <w:lang w:val="es-ES"/>
              </w:rPr>
              <w:t>10. Participación de actores</w:t>
            </w:r>
            <w:r>
              <w:rPr>
                <w:noProof/>
                <w:webHidden/>
              </w:rPr>
              <w:tab/>
            </w:r>
            <w:r>
              <w:rPr>
                <w:noProof/>
                <w:webHidden/>
              </w:rPr>
              <w:fldChar w:fldCharType="begin"/>
            </w:r>
            <w:r>
              <w:rPr>
                <w:noProof/>
                <w:webHidden/>
              </w:rPr>
              <w:instrText xml:space="preserve"> PAGEREF _Toc244162122 \h </w:instrText>
            </w:r>
            <w:r>
              <w:rPr>
                <w:noProof/>
                <w:webHidden/>
              </w:rPr>
            </w:r>
            <w:r>
              <w:rPr>
                <w:noProof/>
                <w:webHidden/>
              </w:rPr>
              <w:fldChar w:fldCharType="separate"/>
            </w:r>
            <w:r>
              <w:rPr>
                <w:noProof/>
                <w:webHidden/>
              </w:rPr>
              <w:t>17</w:t>
            </w:r>
            <w:r>
              <w:rPr>
                <w:noProof/>
                <w:webHidden/>
              </w:rPr>
              <w:fldChar w:fldCharType="end"/>
            </w:r>
          </w:hyperlink>
        </w:p>
        <w:p w14:paraId="7D6D8B16" w14:textId="51E56900" w:rsidR="00955C44" w:rsidRDefault="00955C44">
          <w:pPr>
            <w:pStyle w:val="TOC1"/>
            <w:tabs>
              <w:tab w:val="right" w:leader="dot" w:pos="10070"/>
            </w:tabs>
            <w:rPr>
              <w:rFonts w:eastAsiaTheme="minorEastAsia"/>
              <w:noProof/>
              <w:kern w:val="2"/>
              <w:lang w:val="en-GT"/>
              <w14:ligatures w14:val="standardContextual"/>
            </w:rPr>
          </w:pPr>
          <w:hyperlink w:anchor="_Toc244162123" w:history="1">
            <w:r w:rsidRPr="00233EAB">
              <w:rPr>
                <w:rStyle w:val="Hyperlink"/>
                <w:noProof/>
                <w:lang w:val="es-ES"/>
              </w:rPr>
              <w:t>11. Limitaciones del enfoque</w:t>
            </w:r>
            <w:r>
              <w:rPr>
                <w:noProof/>
                <w:webHidden/>
              </w:rPr>
              <w:tab/>
            </w:r>
            <w:r>
              <w:rPr>
                <w:noProof/>
                <w:webHidden/>
              </w:rPr>
              <w:fldChar w:fldCharType="begin"/>
            </w:r>
            <w:r>
              <w:rPr>
                <w:noProof/>
                <w:webHidden/>
              </w:rPr>
              <w:instrText xml:space="preserve"> PAGEREF _Toc244162123 \h </w:instrText>
            </w:r>
            <w:r>
              <w:rPr>
                <w:noProof/>
                <w:webHidden/>
              </w:rPr>
            </w:r>
            <w:r>
              <w:rPr>
                <w:noProof/>
                <w:webHidden/>
              </w:rPr>
              <w:fldChar w:fldCharType="separate"/>
            </w:r>
            <w:r>
              <w:rPr>
                <w:noProof/>
                <w:webHidden/>
              </w:rPr>
              <w:t>18</w:t>
            </w:r>
            <w:r>
              <w:rPr>
                <w:noProof/>
                <w:webHidden/>
              </w:rPr>
              <w:fldChar w:fldCharType="end"/>
            </w:r>
          </w:hyperlink>
        </w:p>
        <w:p w14:paraId="6E7DBF0E" w14:textId="5B1C7F7B" w:rsidR="00955C44" w:rsidRDefault="00955C44">
          <w:pPr>
            <w:pStyle w:val="TOC1"/>
            <w:tabs>
              <w:tab w:val="right" w:leader="dot" w:pos="10070"/>
            </w:tabs>
            <w:rPr>
              <w:rFonts w:eastAsiaTheme="minorEastAsia"/>
              <w:noProof/>
              <w:kern w:val="2"/>
              <w:lang w:val="en-GT"/>
              <w14:ligatures w14:val="standardContextual"/>
            </w:rPr>
          </w:pPr>
          <w:hyperlink w:anchor="_Toc244162124" w:history="1">
            <w:r w:rsidRPr="00233EAB">
              <w:rPr>
                <w:rStyle w:val="Hyperlink"/>
                <w:noProof/>
                <w:lang w:val="es-ES"/>
              </w:rPr>
              <w:t>Referencias</w:t>
            </w:r>
            <w:r>
              <w:rPr>
                <w:noProof/>
                <w:webHidden/>
              </w:rPr>
              <w:tab/>
            </w:r>
            <w:r>
              <w:rPr>
                <w:noProof/>
                <w:webHidden/>
              </w:rPr>
              <w:fldChar w:fldCharType="begin"/>
            </w:r>
            <w:r>
              <w:rPr>
                <w:noProof/>
                <w:webHidden/>
              </w:rPr>
              <w:instrText xml:space="preserve"> PAGEREF _Toc244162124 \h </w:instrText>
            </w:r>
            <w:r>
              <w:rPr>
                <w:noProof/>
                <w:webHidden/>
              </w:rPr>
            </w:r>
            <w:r>
              <w:rPr>
                <w:noProof/>
                <w:webHidden/>
              </w:rPr>
              <w:fldChar w:fldCharType="separate"/>
            </w:r>
            <w:r>
              <w:rPr>
                <w:noProof/>
                <w:webHidden/>
              </w:rPr>
              <w:t>19</w:t>
            </w:r>
            <w:r>
              <w:rPr>
                <w:noProof/>
                <w:webHidden/>
              </w:rPr>
              <w:fldChar w:fldCharType="end"/>
            </w:r>
          </w:hyperlink>
        </w:p>
        <w:p w14:paraId="65074589" w14:textId="691763DC" w:rsidR="00E05EBA" w:rsidRPr="00B93054" w:rsidRDefault="00000000">
          <w:pPr>
            <w:rPr>
              <w:lang w:val="es-ES"/>
            </w:rPr>
          </w:pPr>
          <w:r w:rsidRPr="00B93054">
            <w:rPr>
              <w:lang w:val="es-ES"/>
            </w:rPr>
            <w:fldChar w:fldCharType="end"/>
          </w:r>
        </w:p>
      </w:sdtContent>
    </w:sdt>
    <w:p w14:paraId="5849FBF6" w14:textId="77777777" w:rsidR="004124EA" w:rsidRDefault="004124EA" w:rsidP="004124EA">
      <w:pPr>
        <w:pStyle w:val="BodyText"/>
        <w:rPr>
          <w:lang w:val="es-ES"/>
        </w:rPr>
      </w:pPr>
      <w:bookmarkStart w:id="0" w:name="resumen-ejecutivo"/>
    </w:p>
    <w:p w14:paraId="4D018314" w14:textId="77777777" w:rsidR="004124EA" w:rsidRDefault="004124EA" w:rsidP="004124EA">
      <w:pPr>
        <w:pStyle w:val="BodyText"/>
        <w:rPr>
          <w:lang w:val="es-ES"/>
        </w:rPr>
      </w:pPr>
    </w:p>
    <w:p w14:paraId="6E669F65" w14:textId="77777777" w:rsidR="004124EA" w:rsidRDefault="004124EA" w:rsidP="004124EA">
      <w:pPr>
        <w:pStyle w:val="BodyText"/>
        <w:rPr>
          <w:lang w:val="es-ES"/>
        </w:rPr>
        <w:sectPr w:rsidR="004124EA" w:rsidSect="00E77B86">
          <w:footerReference w:type="default" r:id="rId8"/>
          <w:footnotePr>
            <w:numRestart w:val="eachSect"/>
          </w:footnotePr>
          <w:pgSz w:w="12240" w:h="15840"/>
          <w:pgMar w:top="1440" w:right="1080" w:bottom="1440" w:left="1080" w:header="720" w:footer="720" w:gutter="0"/>
          <w:pgNumType w:fmt="lowerRoman" w:start="1"/>
          <w:cols w:space="720"/>
          <w:docGrid w:linePitch="326"/>
        </w:sectPr>
      </w:pPr>
    </w:p>
    <w:p w14:paraId="63038125" w14:textId="2E49979C" w:rsidR="00E05EBA" w:rsidRPr="00B93054" w:rsidRDefault="00000000">
      <w:pPr>
        <w:pStyle w:val="Heading1"/>
        <w:rPr>
          <w:lang w:val="es-ES"/>
        </w:rPr>
      </w:pPr>
      <w:bookmarkStart w:id="1" w:name="_Toc244162083"/>
      <w:r w:rsidRPr="00B93054">
        <w:rPr>
          <w:lang w:val="es-ES"/>
        </w:rPr>
        <w:lastRenderedPageBreak/>
        <w:t>Resumen ejecutivo</w:t>
      </w:r>
      <w:bookmarkEnd w:id="1"/>
    </w:p>
    <w:p w14:paraId="187E4342" w14:textId="77777777" w:rsidR="00E05EBA" w:rsidRPr="00B93054" w:rsidRDefault="00000000">
      <w:pPr>
        <w:pStyle w:val="FirstParagraph"/>
        <w:rPr>
          <w:lang w:val="es-ES"/>
        </w:rPr>
      </w:pPr>
      <w:r w:rsidRPr="00B93054">
        <w:rPr>
          <w:lang w:val="es-ES"/>
        </w:rPr>
        <w:t>Este documento presenta la metodología de la consultoría para desarrollar instrumentos económicos que aumenten los flujos de recursos hacia la economía circular y potencien las inversiones en iniciativas de circularidad en Panamá, incluidos los modelos de responsabilidad extendida del productor (REP). La consultoría se ejecuta con el apoyo del programa de cooperación CEPAL-BMZ/GIZ “Promoviendo la Economía Circular” y responde a una solicitud de asistencia técnica del Ministerio de Ambiente (</w:t>
      </w:r>
      <w:proofErr w:type="spellStart"/>
      <w:r w:rsidRPr="00B93054">
        <w:rPr>
          <w:lang w:val="es-ES"/>
        </w:rPr>
        <w:t>MiAMBIENTE</w:t>
      </w:r>
      <w:proofErr w:type="spellEnd"/>
      <w:r w:rsidRPr="00B93054">
        <w:rPr>
          <w:lang w:val="es-ES"/>
        </w:rPr>
        <w:t>) para implementar la Ley 502 de 2025 (Asamblea Nacional de Panamá, 2025).</w:t>
      </w:r>
    </w:p>
    <w:p w14:paraId="3EE6F426" w14:textId="77777777" w:rsidR="00E05EBA" w:rsidRPr="00B93054" w:rsidRDefault="00000000">
      <w:pPr>
        <w:pStyle w:val="BodyText"/>
        <w:rPr>
          <w:lang w:val="es-ES"/>
        </w:rPr>
      </w:pPr>
      <w:r w:rsidRPr="00B93054">
        <w:rPr>
          <w:lang w:val="es-ES"/>
        </w:rPr>
        <w:t>La metodología organiza el trabajo en tres actividades que se alimentan en secuencia. La Actividad 1 caracteriza los sectores priorizados con indicadores cuantitativos y con eslabonamientos productivos, y propone catorce instrumentos con experiencia internacional. La Actividad 2 evalúa la factibilidad política y técnica de esos instrumentos, las capacidades institucionales del gobierno y del sistema financiero, y los mecanismos de movilización de recursos. La Actividad 3 diseña la Hoja de Ruta Nacional para el Financiamiento de la Economía Circular, con actores, fuentes de financiamiento, reformas, indicadores y una mesa técnica de validación.</w:t>
      </w:r>
    </w:p>
    <w:p w14:paraId="3D311FFC" w14:textId="77777777" w:rsidR="00E05EBA" w:rsidRPr="00B93054" w:rsidRDefault="00000000">
      <w:pPr>
        <w:pStyle w:val="BodyText"/>
        <w:rPr>
          <w:lang w:val="es-ES"/>
        </w:rPr>
      </w:pPr>
      <w:r w:rsidRPr="00B93054">
        <w:rPr>
          <w:lang w:val="es-ES"/>
        </w:rPr>
        <w:t>Cuatro decisiones de método orientan todo el trabajo:</w:t>
      </w:r>
    </w:p>
    <w:p w14:paraId="20A4D9A5" w14:textId="51FC1BDB" w:rsidR="00E05EBA" w:rsidRPr="00B93054" w:rsidRDefault="00000000">
      <w:pPr>
        <w:pStyle w:val="Compact"/>
        <w:numPr>
          <w:ilvl w:val="0"/>
          <w:numId w:val="19"/>
        </w:numPr>
        <w:rPr>
          <w:lang w:val="es-ES"/>
        </w:rPr>
      </w:pPr>
      <w:r w:rsidRPr="00B93054">
        <w:rPr>
          <w:b/>
          <w:bCs/>
          <w:lang w:val="es-ES"/>
        </w:rPr>
        <w:t>Datos oficiales primero.</w:t>
      </w:r>
      <w:r w:rsidRPr="00B93054">
        <w:rPr>
          <w:lang w:val="es-ES"/>
        </w:rPr>
        <w:t xml:space="preserve"> Las cifras salen de bases </w:t>
      </w:r>
      <w:r w:rsidR="00F02854">
        <w:rPr>
          <w:lang w:val="es-ES"/>
        </w:rPr>
        <w:t xml:space="preserve">de datos </w:t>
      </w:r>
      <w:r w:rsidRPr="00B93054">
        <w:rPr>
          <w:lang w:val="es-ES"/>
        </w:rPr>
        <w:t>construidas con estadísticas oficiales, con cada paso de cálculo documentado en memorias públicas, de modo que cualquier resultado puede rastrearse y reproducirse.</w:t>
      </w:r>
    </w:p>
    <w:p w14:paraId="6F3E5346" w14:textId="77777777" w:rsidR="00E05EBA" w:rsidRPr="00B93054" w:rsidRDefault="00000000">
      <w:pPr>
        <w:pStyle w:val="Compact"/>
        <w:numPr>
          <w:ilvl w:val="0"/>
          <w:numId w:val="19"/>
        </w:numPr>
        <w:rPr>
          <w:lang w:val="es-ES"/>
        </w:rPr>
      </w:pPr>
      <w:r w:rsidRPr="00B93054">
        <w:rPr>
          <w:b/>
          <w:bCs/>
          <w:lang w:val="es-ES"/>
        </w:rPr>
        <w:t>Evidencia con grado de confianza.</w:t>
      </w:r>
      <w:r w:rsidRPr="00B93054">
        <w:rPr>
          <w:lang w:val="es-ES"/>
        </w:rPr>
        <w:t xml:space="preserve"> Cada indicador lleva una bandera de calidad (alta, media, baja o sin dato), y la información faltante se registra como hallazgo con su tratamiento, que puede ser un proxy o un análisis cualitativo estructurado.</w:t>
      </w:r>
    </w:p>
    <w:p w14:paraId="450D9772" w14:textId="77777777" w:rsidR="00E05EBA" w:rsidRPr="00B93054" w:rsidRDefault="00000000">
      <w:pPr>
        <w:pStyle w:val="Compact"/>
        <w:numPr>
          <w:ilvl w:val="0"/>
          <w:numId w:val="19"/>
        </w:numPr>
        <w:rPr>
          <w:lang w:val="es-ES"/>
        </w:rPr>
      </w:pPr>
      <w:r w:rsidRPr="00B93054">
        <w:rPr>
          <w:b/>
          <w:bCs/>
          <w:lang w:val="es-ES"/>
        </w:rPr>
        <w:t>Juicio técnico explícito.</w:t>
      </w:r>
      <w:r w:rsidRPr="00B93054">
        <w:rPr>
          <w:lang w:val="es-ES"/>
        </w:rPr>
        <w:t xml:space="preserve"> La matriz de relevancia sectorial hace transparentes los criterios y deja los pesos para acordarlos con CEPAL y </w:t>
      </w:r>
      <w:proofErr w:type="spellStart"/>
      <w:r w:rsidRPr="00B93054">
        <w:rPr>
          <w:lang w:val="es-ES"/>
        </w:rPr>
        <w:t>MiAMBIENTE</w:t>
      </w:r>
      <w:proofErr w:type="spellEnd"/>
      <w:r w:rsidRPr="00B93054">
        <w:rPr>
          <w:lang w:val="es-ES"/>
        </w:rPr>
        <w:t>, para que el ejercicio no incorpore preferencias implícitas.</w:t>
      </w:r>
    </w:p>
    <w:p w14:paraId="3577C35C" w14:textId="77777777" w:rsidR="00E05EBA" w:rsidRDefault="00000000">
      <w:pPr>
        <w:pStyle w:val="Compact"/>
        <w:numPr>
          <w:ilvl w:val="0"/>
          <w:numId w:val="19"/>
        </w:numPr>
        <w:rPr>
          <w:lang w:val="es-ES"/>
        </w:rPr>
      </w:pPr>
      <w:r w:rsidRPr="00B93054">
        <w:rPr>
          <w:b/>
          <w:bCs/>
          <w:lang w:val="es-ES"/>
        </w:rPr>
        <w:t>Secuencia en dos pasos.</w:t>
      </w:r>
      <w:r w:rsidRPr="00B93054">
        <w:rPr>
          <w:lang w:val="es-ES"/>
        </w:rPr>
        <w:t xml:space="preserve"> Las recomendaciones distinguen las condiciones habilitantes (registro, trazabilidad, capacidad institucional) de los instrumentos que dependen de ellas, porque la experiencia internacional muestra que los impuestos, tarifas y prohibiciones pierden eficacia sin fiscalización (Agencia Europea de Medio Ambiente, 2023).</w:t>
      </w:r>
    </w:p>
    <w:p w14:paraId="492C0798" w14:textId="77777777" w:rsidR="00F02854" w:rsidRPr="00B93054" w:rsidRDefault="00F02854" w:rsidP="00F02854">
      <w:pPr>
        <w:pStyle w:val="Compact"/>
        <w:rPr>
          <w:lang w:val="es-ES"/>
        </w:rPr>
      </w:pPr>
    </w:p>
    <w:p w14:paraId="4E8E7D2F" w14:textId="77777777" w:rsidR="00E05EBA" w:rsidRPr="00B93054" w:rsidRDefault="00000000">
      <w:pPr>
        <w:pStyle w:val="FirstParagraph"/>
        <w:rPr>
          <w:lang w:val="es-ES"/>
        </w:rPr>
      </w:pPr>
      <w:r w:rsidRPr="00B93054">
        <w:rPr>
          <w:lang w:val="es-ES"/>
        </w:rPr>
        <w:t>El documento describe, para cada actividad, las preguntas que responde, los métodos, las fuentes, los productos y los criterios de calidad, y precisa los límites del enfoque.</w:t>
      </w:r>
    </w:p>
    <w:p w14:paraId="4B6548F8" w14:textId="77777777" w:rsidR="00E05EBA" w:rsidRPr="00B93054" w:rsidRDefault="00000000">
      <w:pPr>
        <w:pStyle w:val="Heading1"/>
        <w:rPr>
          <w:lang w:val="es-ES"/>
        </w:rPr>
      </w:pPr>
      <w:bookmarkStart w:id="2" w:name="lista-de-cuadros-y-figuras"/>
      <w:bookmarkStart w:id="3" w:name="_Toc244162084"/>
      <w:bookmarkEnd w:id="0"/>
      <w:r w:rsidRPr="00B93054">
        <w:rPr>
          <w:lang w:val="es-ES"/>
        </w:rPr>
        <w:lastRenderedPageBreak/>
        <w:t>Lista de cuadros y figuras</w:t>
      </w:r>
      <w:bookmarkEnd w:id="3"/>
    </w:p>
    <w:p w14:paraId="07AD2438" w14:textId="77777777" w:rsidR="00E05EBA" w:rsidRPr="00B93054" w:rsidRDefault="00000000">
      <w:pPr>
        <w:pStyle w:val="FirstParagraph"/>
        <w:rPr>
          <w:lang w:val="es-ES"/>
        </w:rPr>
      </w:pPr>
      <w:r w:rsidRPr="00B93054">
        <w:rPr>
          <w:b/>
          <w:bCs/>
          <w:lang w:val="es-ES"/>
        </w:rPr>
        <w:t>Cuadros</w:t>
      </w:r>
    </w:p>
    <w:p w14:paraId="18532ED2" w14:textId="77777777" w:rsidR="00E05EBA" w:rsidRPr="00B93054" w:rsidRDefault="00000000">
      <w:pPr>
        <w:pStyle w:val="Compact"/>
        <w:numPr>
          <w:ilvl w:val="0"/>
          <w:numId w:val="20"/>
        </w:numPr>
        <w:rPr>
          <w:lang w:val="es-ES"/>
        </w:rPr>
      </w:pPr>
      <w:hyperlink w:anchor="tbl-criterios">
        <w:r w:rsidRPr="00B93054">
          <w:rPr>
            <w:rStyle w:val="Hyperlink"/>
            <w:lang w:val="es-ES"/>
          </w:rPr>
          <w:t>Cuadro 4</w:t>
        </w:r>
      </w:hyperlink>
      <w:r w:rsidRPr="00B93054">
        <w:rPr>
          <w:lang w:val="es-ES"/>
        </w:rPr>
        <w:t>: Criterios de evaluación sectorial, indicadores y fuentes</w:t>
      </w:r>
    </w:p>
    <w:p w14:paraId="4A37E3CA" w14:textId="77777777" w:rsidR="00E05EBA" w:rsidRPr="00B93054" w:rsidRDefault="00000000">
      <w:pPr>
        <w:pStyle w:val="Compact"/>
        <w:numPr>
          <w:ilvl w:val="0"/>
          <w:numId w:val="20"/>
        </w:numPr>
        <w:rPr>
          <w:lang w:val="es-ES"/>
        </w:rPr>
      </w:pPr>
      <w:hyperlink w:anchor="tbl-calidad">
        <w:r w:rsidRPr="00B93054">
          <w:rPr>
            <w:rStyle w:val="Hyperlink"/>
            <w:lang w:val="es-ES"/>
          </w:rPr>
          <w:t>Cuadro 5</w:t>
        </w:r>
      </w:hyperlink>
      <w:r w:rsidRPr="00B93054">
        <w:rPr>
          <w:lang w:val="es-ES"/>
        </w:rPr>
        <w:t>: Banderas de calidad de los indicadores</w:t>
      </w:r>
    </w:p>
    <w:p w14:paraId="5D2A8A62" w14:textId="77777777" w:rsidR="00E05EBA" w:rsidRPr="00B93054" w:rsidRDefault="00000000">
      <w:pPr>
        <w:pStyle w:val="Compact"/>
        <w:numPr>
          <w:ilvl w:val="0"/>
          <w:numId w:val="20"/>
        </w:numPr>
        <w:rPr>
          <w:lang w:val="es-ES"/>
        </w:rPr>
      </w:pPr>
      <w:hyperlink w:anchor="tbl-familias">
        <w:r w:rsidRPr="00B93054">
          <w:rPr>
            <w:rStyle w:val="Hyperlink"/>
            <w:lang w:val="es-ES"/>
          </w:rPr>
          <w:t>Cuadro 2</w:t>
        </w:r>
      </w:hyperlink>
      <w:r w:rsidRPr="00B93054">
        <w:rPr>
          <w:lang w:val="es-ES"/>
        </w:rPr>
        <w:t>: Familias de instrumentos del inventario</w:t>
      </w:r>
    </w:p>
    <w:p w14:paraId="440BAED0" w14:textId="77777777" w:rsidR="00E05EBA" w:rsidRPr="00B93054" w:rsidRDefault="00000000">
      <w:pPr>
        <w:pStyle w:val="Compact"/>
        <w:numPr>
          <w:ilvl w:val="0"/>
          <w:numId w:val="20"/>
        </w:numPr>
        <w:rPr>
          <w:lang w:val="es-ES"/>
        </w:rPr>
      </w:pPr>
      <w:hyperlink w:anchor="tbl-ficha">
        <w:r w:rsidRPr="00B93054">
          <w:rPr>
            <w:rStyle w:val="Hyperlink"/>
            <w:lang w:val="es-ES"/>
          </w:rPr>
          <w:t>Cuadro 6</w:t>
        </w:r>
      </w:hyperlink>
      <w:r w:rsidRPr="00B93054">
        <w:rPr>
          <w:lang w:val="es-ES"/>
        </w:rPr>
        <w:t>: Campos de la ficha normalizada de instrumento</w:t>
      </w:r>
    </w:p>
    <w:p w14:paraId="0F3E39E8" w14:textId="77777777" w:rsidR="00E05EBA" w:rsidRPr="00B93054" w:rsidRDefault="00000000">
      <w:pPr>
        <w:pStyle w:val="Compact"/>
        <w:numPr>
          <w:ilvl w:val="0"/>
          <w:numId w:val="20"/>
        </w:numPr>
        <w:rPr>
          <w:lang w:val="es-ES"/>
        </w:rPr>
      </w:pPr>
      <w:hyperlink w:anchor="tbl-escala">
        <w:r w:rsidRPr="00B93054">
          <w:rPr>
            <w:rStyle w:val="Hyperlink"/>
            <w:lang w:val="es-ES"/>
          </w:rPr>
          <w:t>Cuadro 7</w:t>
        </w:r>
      </w:hyperlink>
      <w:r w:rsidRPr="00B93054">
        <w:rPr>
          <w:lang w:val="es-ES"/>
        </w:rPr>
        <w:t>: Escala de puntuación de los criterios de factibilidad</w:t>
      </w:r>
    </w:p>
    <w:p w14:paraId="614032AD" w14:textId="77777777" w:rsidR="00E05EBA" w:rsidRPr="00B93054" w:rsidRDefault="00000000">
      <w:pPr>
        <w:pStyle w:val="Compact"/>
        <w:numPr>
          <w:ilvl w:val="0"/>
          <w:numId w:val="20"/>
        </w:numPr>
        <w:rPr>
          <w:lang w:val="es-ES"/>
        </w:rPr>
      </w:pPr>
      <w:hyperlink w:anchor="tbl-factibilidad">
        <w:r w:rsidRPr="00B93054">
          <w:rPr>
            <w:rStyle w:val="Hyperlink"/>
            <w:lang w:val="es-ES"/>
          </w:rPr>
          <w:t>Cuadro 8</w:t>
        </w:r>
      </w:hyperlink>
      <w:r w:rsidRPr="00B93054">
        <w:rPr>
          <w:lang w:val="es-ES"/>
        </w:rPr>
        <w:t>: Criterios de evaluación de la factibilidad</w:t>
      </w:r>
    </w:p>
    <w:p w14:paraId="76E4F5EE" w14:textId="77777777" w:rsidR="00E05EBA" w:rsidRPr="00B93054" w:rsidRDefault="00000000">
      <w:pPr>
        <w:pStyle w:val="Compact"/>
        <w:numPr>
          <w:ilvl w:val="0"/>
          <w:numId w:val="20"/>
        </w:numPr>
        <w:rPr>
          <w:lang w:val="es-ES"/>
        </w:rPr>
      </w:pPr>
      <w:hyperlink w:anchor="tbl-capacidades">
        <w:r w:rsidRPr="00B93054">
          <w:rPr>
            <w:rStyle w:val="Hyperlink"/>
            <w:lang w:val="es-ES"/>
          </w:rPr>
          <w:t>Cuadro 9</w:t>
        </w:r>
      </w:hyperlink>
      <w:r w:rsidRPr="00B93054">
        <w:rPr>
          <w:lang w:val="es-ES"/>
        </w:rPr>
        <w:t>: Funciones evaluadas en el análisis de capacidades institucionales</w:t>
      </w:r>
    </w:p>
    <w:p w14:paraId="48BB988E" w14:textId="77777777" w:rsidR="00E05EBA" w:rsidRPr="00B93054" w:rsidRDefault="00000000">
      <w:pPr>
        <w:pStyle w:val="Compact"/>
        <w:numPr>
          <w:ilvl w:val="0"/>
          <w:numId w:val="20"/>
        </w:numPr>
        <w:rPr>
          <w:lang w:val="es-ES"/>
        </w:rPr>
      </w:pPr>
      <w:hyperlink w:anchor="tbl-actores">
        <w:r w:rsidRPr="00B93054">
          <w:rPr>
            <w:rStyle w:val="Hyperlink"/>
            <w:lang w:val="es-ES"/>
          </w:rPr>
          <w:t>Cuadro 10</w:t>
        </w:r>
      </w:hyperlink>
      <w:r w:rsidRPr="00B93054">
        <w:rPr>
          <w:lang w:val="es-ES"/>
        </w:rPr>
        <w:t>: Grupos de actores y mecanismos de consulta</w:t>
      </w:r>
    </w:p>
    <w:p w14:paraId="5FD86B68" w14:textId="77777777" w:rsidR="00E05EBA" w:rsidRPr="00B93054" w:rsidRDefault="00000000">
      <w:pPr>
        <w:pStyle w:val="Compact"/>
        <w:numPr>
          <w:ilvl w:val="0"/>
          <w:numId w:val="20"/>
        </w:numPr>
        <w:rPr>
          <w:lang w:val="es-ES"/>
        </w:rPr>
      </w:pPr>
      <w:hyperlink w:anchor="tbl-productos">
        <w:r w:rsidRPr="00B93054">
          <w:rPr>
            <w:rStyle w:val="Hyperlink"/>
            <w:lang w:val="es-ES"/>
          </w:rPr>
          <w:t>Cuadro 3</w:t>
        </w:r>
      </w:hyperlink>
      <w:r w:rsidRPr="00B93054">
        <w:rPr>
          <w:lang w:val="es-ES"/>
        </w:rPr>
        <w:t>: Productos y contenidos mínimos de los informes</w:t>
      </w:r>
    </w:p>
    <w:p w14:paraId="0C9D5D3C" w14:textId="77777777" w:rsidR="00E05EBA" w:rsidRPr="00B93054" w:rsidRDefault="00000000">
      <w:pPr>
        <w:pStyle w:val="Compact"/>
        <w:numPr>
          <w:ilvl w:val="0"/>
          <w:numId w:val="20"/>
        </w:numPr>
        <w:rPr>
          <w:lang w:val="es-ES"/>
        </w:rPr>
      </w:pPr>
      <w:hyperlink w:anchor="tbl-siglas">
        <w:r w:rsidRPr="00B93054">
          <w:rPr>
            <w:rStyle w:val="Hyperlink"/>
            <w:lang w:val="es-ES"/>
          </w:rPr>
          <w:t>Cuadro 1</w:t>
        </w:r>
      </w:hyperlink>
      <w:r w:rsidRPr="00B93054">
        <w:rPr>
          <w:lang w:val="es-ES"/>
        </w:rPr>
        <w:t>: Glosario de siglas</w:t>
      </w:r>
    </w:p>
    <w:p w14:paraId="0C0E8238" w14:textId="77777777" w:rsidR="00E05EBA" w:rsidRPr="00B93054" w:rsidRDefault="00000000">
      <w:pPr>
        <w:pStyle w:val="FirstParagraph"/>
        <w:rPr>
          <w:lang w:val="es-ES"/>
        </w:rPr>
      </w:pPr>
      <w:r w:rsidRPr="00B93054">
        <w:rPr>
          <w:b/>
          <w:bCs/>
          <w:lang w:val="es-ES"/>
        </w:rPr>
        <w:t>Figuras</w:t>
      </w:r>
    </w:p>
    <w:p w14:paraId="23A65365" w14:textId="77777777" w:rsidR="00E05EBA" w:rsidRPr="00B93054" w:rsidRDefault="00000000">
      <w:pPr>
        <w:pStyle w:val="Compact"/>
        <w:numPr>
          <w:ilvl w:val="0"/>
          <w:numId w:val="21"/>
        </w:numPr>
        <w:rPr>
          <w:lang w:val="es-ES"/>
        </w:rPr>
      </w:pPr>
      <w:hyperlink w:anchor="fig-flujo">
        <w:r w:rsidRPr="00B93054">
          <w:rPr>
            <w:rStyle w:val="Hyperlink"/>
            <w:lang w:val="es-ES"/>
          </w:rPr>
          <w:t>Figura 1</w:t>
        </w:r>
      </w:hyperlink>
      <w:r w:rsidRPr="00B93054">
        <w:rPr>
          <w:lang w:val="es-ES"/>
        </w:rPr>
        <w:t>: Encadenamiento de las actividades de la consultoría</w:t>
      </w:r>
    </w:p>
    <w:p w14:paraId="3EDA143F" w14:textId="77777777" w:rsidR="00E05EBA" w:rsidRPr="00B93054" w:rsidRDefault="00000000">
      <w:pPr>
        <w:pStyle w:val="Heading1"/>
        <w:rPr>
          <w:lang w:val="es-ES"/>
        </w:rPr>
      </w:pPr>
      <w:bookmarkStart w:id="4" w:name="glosario-de-siglas"/>
      <w:bookmarkStart w:id="5" w:name="_Toc244162085"/>
      <w:bookmarkEnd w:id="2"/>
      <w:r w:rsidRPr="00B93054">
        <w:rPr>
          <w:lang w:val="es-ES"/>
        </w:rPr>
        <w:lastRenderedPageBreak/>
        <w:t>Glosario de siglas</w:t>
      </w:r>
      <w:bookmarkEnd w:id="5"/>
    </w:p>
    <w:tbl>
      <w:tblPr>
        <w:tblStyle w:val="Table"/>
        <w:tblW w:w="5000" w:type="pct"/>
        <w:tblLayout w:type="fixed"/>
        <w:tblLook w:val="0000" w:firstRow="0" w:lastRow="0" w:firstColumn="0" w:lastColumn="0" w:noHBand="0" w:noVBand="0"/>
      </w:tblPr>
      <w:tblGrid>
        <w:gridCol w:w="10080"/>
      </w:tblGrid>
      <w:tr w:rsidR="00E05EBA" w:rsidRPr="00B93054" w14:paraId="0A2A476D" w14:textId="77777777">
        <w:tc>
          <w:tcPr>
            <w:tcW w:w="7920" w:type="dxa"/>
          </w:tcPr>
          <w:p w14:paraId="4F478476" w14:textId="77777777" w:rsidR="00E05EBA" w:rsidRPr="00B93054" w:rsidRDefault="00000000">
            <w:pPr>
              <w:pStyle w:val="ImageCaption"/>
              <w:spacing w:before="200"/>
              <w:rPr>
                <w:lang w:val="es-ES"/>
              </w:rPr>
            </w:pPr>
            <w:bookmarkStart w:id="6" w:name="tbl-siglas"/>
            <w:r w:rsidRPr="00B93054">
              <w:rPr>
                <w:lang w:val="es-ES"/>
              </w:rPr>
              <w:t>Cuadro 1: Glosario de siglas</w:t>
            </w:r>
          </w:p>
          <w:tbl>
            <w:tblPr>
              <w:tblW w:w="5000" w:type="pct"/>
              <w:jc w:val="center"/>
              <w:tblLook w:val="0420" w:firstRow="1" w:lastRow="0" w:firstColumn="0" w:lastColumn="0" w:noHBand="0" w:noVBand="1"/>
            </w:tblPr>
            <w:tblGrid>
              <w:gridCol w:w="4932"/>
              <w:gridCol w:w="4932"/>
            </w:tblGrid>
            <w:tr w:rsidR="00E05EBA" w:rsidRPr="00B93054" w14:paraId="618B6974" w14:textId="77777777">
              <w:trPr>
                <w:tblHeader/>
                <w:jc w:val="center"/>
              </w:trPr>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B178F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Sigla</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7A43E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Significado</w:t>
                  </w:r>
                </w:p>
              </w:tc>
            </w:tr>
            <w:tr w:rsidR="00E05EBA" w:rsidRPr="00B93054" w14:paraId="0E4E4341" w14:textId="77777777">
              <w:trPr>
                <w:jc w:val="center"/>
              </w:trPr>
              <w:tc>
                <w:tcPr>
                  <w:tcW w:w="3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968FF"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CEPAL</w:t>
                  </w:r>
                </w:p>
              </w:tc>
              <w:tc>
                <w:tcPr>
                  <w:tcW w:w="3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DE10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Comisi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Econ</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mica para Am</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rica Latina y el Caribe</w:t>
                  </w:r>
                </w:p>
              </w:tc>
            </w:tr>
            <w:tr w:rsidR="00E05EBA" w:rsidRPr="00B93054" w14:paraId="47AB085D"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6BE3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EDGAR</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B7D1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Base de datos de emisiones para la investigaci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atmosf</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rica global (</w:t>
                  </w:r>
                  <w:proofErr w:type="spellStart"/>
                  <w:r w:rsidRPr="00B93054">
                    <w:rPr>
                      <w:rFonts w:ascii="Arial" w:eastAsia="Helvetica" w:hAnsi="Helvetica" w:cs="Helvetica"/>
                      <w:color w:val="000000"/>
                      <w:sz w:val="16"/>
                      <w:szCs w:val="16"/>
                      <w:lang w:val="es-ES"/>
                    </w:rPr>
                    <w:t>Emissions</w:t>
                  </w:r>
                  <w:proofErr w:type="spellEnd"/>
                  <w:r w:rsidRPr="00B93054">
                    <w:rPr>
                      <w:rFonts w:ascii="Arial" w:eastAsia="Helvetica" w:hAnsi="Helvetica" w:cs="Helvetica"/>
                      <w:color w:val="000000"/>
                      <w:sz w:val="16"/>
                      <w:szCs w:val="16"/>
                      <w:lang w:val="es-ES"/>
                    </w:rPr>
                    <w:t xml:space="preserve"> </w:t>
                  </w:r>
                  <w:proofErr w:type="spellStart"/>
                  <w:r w:rsidRPr="00B93054">
                    <w:rPr>
                      <w:rFonts w:ascii="Arial" w:eastAsia="Helvetica" w:hAnsi="Helvetica" w:cs="Helvetica"/>
                      <w:color w:val="000000"/>
                      <w:sz w:val="16"/>
                      <w:szCs w:val="16"/>
                      <w:lang w:val="es-ES"/>
                    </w:rPr>
                    <w:t>Database</w:t>
                  </w:r>
                  <w:proofErr w:type="spellEnd"/>
                  <w:r w:rsidRPr="00B93054">
                    <w:rPr>
                      <w:rFonts w:ascii="Arial" w:eastAsia="Helvetica" w:hAnsi="Helvetica" w:cs="Helvetica"/>
                      <w:color w:val="000000"/>
                      <w:sz w:val="16"/>
                      <w:szCs w:val="16"/>
                      <w:lang w:val="es-ES"/>
                    </w:rPr>
                    <w:t xml:space="preserve"> </w:t>
                  </w:r>
                  <w:proofErr w:type="spellStart"/>
                  <w:r w:rsidRPr="00B93054">
                    <w:rPr>
                      <w:rFonts w:ascii="Arial" w:eastAsia="Helvetica" w:hAnsi="Helvetica" w:cs="Helvetica"/>
                      <w:color w:val="000000"/>
                      <w:sz w:val="16"/>
                      <w:szCs w:val="16"/>
                      <w:lang w:val="es-ES"/>
                    </w:rPr>
                    <w:t>for</w:t>
                  </w:r>
                  <w:proofErr w:type="spellEnd"/>
                  <w:r w:rsidRPr="00B93054">
                    <w:rPr>
                      <w:rFonts w:ascii="Arial" w:eastAsia="Helvetica" w:hAnsi="Helvetica" w:cs="Helvetica"/>
                      <w:color w:val="000000"/>
                      <w:sz w:val="16"/>
                      <w:szCs w:val="16"/>
                      <w:lang w:val="es-ES"/>
                    </w:rPr>
                    <w:t xml:space="preserve"> Global </w:t>
                  </w:r>
                  <w:proofErr w:type="spellStart"/>
                  <w:r w:rsidRPr="00B93054">
                    <w:rPr>
                      <w:rFonts w:ascii="Arial" w:eastAsia="Helvetica" w:hAnsi="Helvetica" w:cs="Helvetica"/>
                      <w:color w:val="000000"/>
                      <w:sz w:val="16"/>
                      <w:szCs w:val="16"/>
                      <w:lang w:val="es-ES"/>
                    </w:rPr>
                    <w:t>Atmospheric</w:t>
                  </w:r>
                  <w:proofErr w:type="spellEnd"/>
                  <w:r w:rsidRPr="00B93054">
                    <w:rPr>
                      <w:rFonts w:ascii="Arial" w:eastAsia="Helvetica" w:hAnsi="Helvetica" w:cs="Helvetica"/>
                      <w:color w:val="000000"/>
                      <w:sz w:val="16"/>
                      <w:szCs w:val="16"/>
                      <w:lang w:val="es-ES"/>
                    </w:rPr>
                    <w:t xml:space="preserve"> </w:t>
                  </w:r>
                  <w:proofErr w:type="spellStart"/>
                  <w:r w:rsidRPr="00B93054">
                    <w:rPr>
                      <w:rFonts w:ascii="Arial" w:eastAsia="Helvetica" w:hAnsi="Helvetica" w:cs="Helvetica"/>
                      <w:color w:val="000000"/>
                      <w:sz w:val="16"/>
                      <w:szCs w:val="16"/>
                      <w:lang w:val="es-ES"/>
                    </w:rPr>
                    <w:t>Research</w:t>
                  </w:r>
                  <w:proofErr w:type="spellEnd"/>
                  <w:r w:rsidRPr="00B93054">
                    <w:rPr>
                      <w:rFonts w:ascii="Arial" w:eastAsia="Helvetica" w:hAnsi="Helvetica" w:cs="Helvetica"/>
                      <w:color w:val="000000"/>
                      <w:sz w:val="16"/>
                      <w:szCs w:val="16"/>
                      <w:lang w:val="es-ES"/>
                    </w:rPr>
                    <w:t>)</w:t>
                  </w:r>
                </w:p>
              </w:tc>
            </w:tr>
            <w:tr w:rsidR="00E05EBA" w:rsidRPr="00B93054" w14:paraId="172B96A6"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CC14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GIZ</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FDDC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Agencia Alemana de Cooperaci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Internacional</w:t>
                  </w:r>
                </w:p>
              </w:tc>
            </w:tr>
            <w:tr w:rsidR="00E05EBA" w:rsidRPr="00B93054" w14:paraId="05AA8594"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F2E1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IED</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88671"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Inversi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extranjera directa</w:t>
                  </w:r>
                </w:p>
              </w:tc>
            </w:tr>
            <w:tr w:rsidR="00E05EBA" w:rsidRPr="00B93054" w14:paraId="53BD15DF"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34126"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INEC</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74C76"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Instituto Nacional de Estad</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stica y Censo</w:t>
                  </w:r>
                </w:p>
              </w:tc>
            </w:tr>
            <w:tr w:rsidR="00E05EBA" w:rsidRPr="00B93054" w14:paraId="6DB552FC"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CDF0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IPCC</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519A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Grupo Intergubernamental de Expertos sobre el Cambio Clim</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tico</w:t>
                  </w:r>
                </w:p>
              </w:tc>
            </w:tr>
            <w:tr w:rsidR="00E05EBA" w:rsidRPr="00B93054" w14:paraId="231DEF36"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D8668"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ITBMS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A1D2C"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Impuesto de transferencia de bienes corporales muebles y la prestaci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servicios</w:t>
                  </w:r>
                </w:p>
              </w:tc>
            </w:tr>
            <w:tr w:rsidR="00E05EBA" w:rsidRPr="00B93054" w14:paraId="126C6A4C"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EB65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MEF</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7267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Ministerio de Econom</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y Finanzas</w:t>
                  </w:r>
                </w:p>
              </w:tc>
            </w:tr>
            <w:tr w:rsidR="00E05EBA" w:rsidRPr="00B93054" w14:paraId="639A9EE9"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693C3"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proofErr w:type="spellStart"/>
                  <w:r w:rsidRPr="00B93054">
                    <w:rPr>
                      <w:rFonts w:ascii="Arial" w:eastAsia="Helvetica" w:hAnsi="Helvetica" w:cs="Helvetica"/>
                      <w:color w:val="000000"/>
                      <w:sz w:val="16"/>
                      <w:szCs w:val="16"/>
                      <w:lang w:val="es-ES"/>
                    </w:rPr>
                    <w:t>MiAMBIENTE</w:t>
                  </w:r>
                  <w:proofErr w:type="spellEnd"/>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F9BD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Ministerio de Ambiente de Panam</w:t>
                  </w:r>
                  <w:r w:rsidRPr="00B93054">
                    <w:rPr>
                      <w:rFonts w:ascii="Arial" w:eastAsia="Helvetica" w:hAnsi="Helvetica" w:cs="Helvetica"/>
                      <w:color w:val="000000"/>
                      <w:sz w:val="16"/>
                      <w:szCs w:val="16"/>
                      <w:lang w:val="es-ES"/>
                    </w:rPr>
                    <w:t>á</w:t>
                  </w:r>
                </w:p>
              </w:tc>
            </w:tr>
            <w:tr w:rsidR="00E05EBA" w:rsidRPr="00B93054" w14:paraId="4AEB4804"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F2AA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PNUD</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36876"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Programa de las Naciones Unidas para el Desarrollo</w:t>
                  </w:r>
                </w:p>
              </w:tc>
            </w:tr>
            <w:tr w:rsidR="00E05EBA" w:rsidRPr="00B93054" w14:paraId="266DDF9E" w14:textId="77777777">
              <w:trPr>
                <w:jc w:val="center"/>
              </w:trPr>
              <w:tc>
                <w:tcPr>
                  <w:tcW w:w="3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36906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REP</w:t>
                  </w:r>
                </w:p>
              </w:tc>
              <w:tc>
                <w:tcPr>
                  <w:tcW w:w="3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4F90AC"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Responsabilidad extendida del productor</w:t>
                  </w:r>
                </w:p>
              </w:tc>
            </w:tr>
            <w:bookmarkEnd w:id="6"/>
          </w:tbl>
          <w:p w14:paraId="60286EAA" w14:textId="77777777" w:rsidR="00E05EBA" w:rsidRPr="00B93054" w:rsidRDefault="00E05EBA">
            <w:pPr>
              <w:rPr>
                <w:lang w:val="es-ES"/>
              </w:rPr>
            </w:pPr>
          </w:p>
        </w:tc>
      </w:tr>
    </w:tbl>
    <w:p w14:paraId="02EB675C" w14:textId="77777777" w:rsidR="00747B55" w:rsidRDefault="00747B55" w:rsidP="00747B55">
      <w:pPr>
        <w:pStyle w:val="BodyText"/>
        <w:rPr>
          <w:lang w:val="es-ES"/>
        </w:rPr>
      </w:pPr>
      <w:bookmarkStart w:id="7" w:name="introducción"/>
      <w:bookmarkEnd w:id="4"/>
    </w:p>
    <w:p w14:paraId="09799B3A" w14:textId="77777777" w:rsidR="00747B55" w:rsidRDefault="00747B55" w:rsidP="00747B55">
      <w:pPr>
        <w:pStyle w:val="BodyText"/>
        <w:rPr>
          <w:lang w:val="es-ES"/>
        </w:rPr>
      </w:pPr>
    </w:p>
    <w:p w14:paraId="7BBA12C0" w14:textId="77777777" w:rsidR="00747B55" w:rsidRDefault="00747B55" w:rsidP="00747B55">
      <w:pPr>
        <w:pStyle w:val="BodyText"/>
        <w:rPr>
          <w:lang w:val="es-ES"/>
        </w:rPr>
      </w:pPr>
    </w:p>
    <w:p w14:paraId="6372C3D4" w14:textId="77777777" w:rsidR="00747B55" w:rsidRDefault="00747B55" w:rsidP="00747B55">
      <w:pPr>
        <w:pStyle w:val="BodyText"/>
        <w:rPr>
          <w:lang w:val="es-ES"/>
        </w:rPr>
        <w:sectPr w:rsidR="00747B55" w:rsidSect="00747B55">
          <w:footerReference w:type="default" r:id="rId9"/>
          <w:footnotePr>
            <w:numRestart w:val="eachSect"/>
          </w:footnotePr>
          <w:pgSz w:w="12240" w:h="15840"/>
          <w:pgMar w:top="1440" w:right="1080" w:bottom="1440" w:left="1080" w:header="720" w:footer="720" w:gutter="0"/>
          <w:pgNumType w:fmt="lowerRoman"/>
          <w:cols w:space="720"/>
          <w:docGrid w:linePitch="326"/>
        </w:sectPr>
      </w:pPr>
    </w:p>
    <w:p w14:paraId="1302E802" w14:textId="3F1E27D8" w:rsidR="00E05EBA" w:rsidRPr="00B93054" w:rsidRDefault="00000000">
      <w:pPr>
        <w:pStyle w:val="Heading1"/>
        <w:rPr>
          <w:lang w:val="es-ES"/>
        </w:rPr>
      </w:pPr>
      <w:bookmarkStart w:id="8" w:name="_Toc244162086"/>
      <w:r w:rsidRPr="00B93054">
        <w:rPr>
          <w:lang w:val="es-ES"/>
        </w:rPr>
        <w:lastRenderedPageBreak/>
        <w:t>1. Introducción</w:t>
      </w:r>
      <w:bookmarkEnd w:id="8"/>
    </w:p>
    <w:p w14:paraId="718B4C2C" w14:textId="77777777" w:rsidR="00E05EBA" w:rsidRPr="00B93054" w:rsidRDefault="00000000">
      <w:pPr>
        <w:pStyle w:val="FirstParagraph"/>
        <w:rPr>
          <w:lang w:val="es-ES"/>
        </w:rPr>
      </w:pPr>
      <w:r w:rsidRPr="00B93054">
        <w:rPr>
          <w:lang w:val="es-ES"/>
        </w:rPr>
        <w:t>La Comisión Económica para América Latina y el Caribe (CEPAL) considera a la economía circular uno de los sectores con alto potencial dinamizador y transformador para un desarrollo más sostenible e inclusivo. En la fase 2024-2026 del programa de cooperación CEPAL-BMZ/GIZ, la División de Desarrollo Sostenible y Asentamientos Humanos desarrolla estudios y recomendaciones de política pública que incorporan la economía circular en distintos sectores económicos de la región.</w:t>
      </w:r>
    </w:p>
    <w:p w14:paraId="07F61DB6" w14:textId="77777777" w:rsidR="00E05EBA" w:rsidRPr="00B93054" w:rsidRDefault="00000000">
      <w:pPr>
        <w:pStyle w:val="BodyText"/>
        <w:rPr>
          <w:lang w:val="es-ES"/>
        </w:rPr>
      </w:pPr>
      <w:r w:rsidRPr="00B93054">
        <w:rPr>
          <w:lang w:val="es-ES"/>
        </w:rPr>
        <w:t xml:space="preserve">Panamá aprobó en noviembre de 2025 la Ley 502, que dicta normas para la implementación de la economía circular como estrategia ambiental (Asamblea Nacional de Panamá, 2025). </w:t>
      </w:r>
      <w:proofErr w:type="spellStart"/>
      <w:r w:rsidRPr="00B93054">
        <w:rPr>
          <w:lang w:val="es-ES"/>
        </w:rPr>
        <w:t>MiAMBIENTE</w:t>
      </w:r>
      <w:proofErr w:type="spellEnd"/>
      <w:r w:rsidRPr="00B93054">
        <w:rPr>
          <w:lang w:val="es-ES"/>
        </w:rPr>
        <w:t xml:space="preserve"> solicitó a la CEPAL asistencia técnica para implementarla, y uno de los temas prioritarios acordados es el desarrollo e identificación de instrumentos económicos para aumentar los flujos de recursos hacia la economía circular en los diversos sectores del país. Esta consultoría atiende ese tema.</w:t>
      </w:r>
    </w:p>
    <w:p w14:paraId="07DE8DFC" w14:textId="77777777" w:rsidR="00E05EBA" w:rsidRPr="00B93054" w:rsidRDefault="00000000">
      <w:pPr>
        <w:pStyle w:val="BodyText"/>
        <w:rPr>
          <w:lang w:val="es-ES"/>
        </w:rPr>
      </w:pPr>
      <w:r w:rsidRPr="00B93054">
        <w:rPr>
          <w:lang w:val="es-ES"/>
        </w:rPr>
        <w:t xml:space="preserve">Este documento responde a la primera parte de la Actividad 1, que pide desarrollar un plan de trabajo y una metodología. Es la guía de método para las tres actividades. El plan de trabajo y el análisis sectorial se presentan en documentos separados. Se dirige a la CEPAL y a </w:t>
      </w:r>
      <w:proofErr w:type="spellStart"/>
      <w:r w:rsidRPr="00B93054">
        <w:rPr>
          <w:lang w:val="es-ES"/>
        </w:rPr>
        <w:t>MiAMBIENTE</w:t>
      </w:r>
      <w:proofErr w:type="spellEnd"/>
      <w:r w:rsidRPr="00B93054">
        <w:rPr>
          <w:lang w:val="es-ES"/>
        </w:rPr>
        <w:t xml:space="preserve"> como contrapartes, y a los actores del sector público, el sistema financiero, el sector privado, la academia y la sociedad civil que participarán en las consultas.</w:t>
      </w:r>
    </w:p>
    <w:p w14:paraId="7FF9BF3B" w14:textId="77777777" w:rsidR="00E05EBA" w:rsidRPr="00B93054" w:rsidRDefault="00000000">
      <w:pPr>
        <w:pStyle w:val="Heading1"/>
        <w:rPr>
          <w:lang w:val="es-ES"/>
        </w:rPr>
      </w:pPr>
      <w:bookmarkStart w:id="9" w:name="objetivos"/>
      <w:bookmarkStart w:id="10" w:name="_Toc244162087"/>
      <w:bookmarkEnd w:id="7"/>
      <w:r w:rsidRPr="00B93054">
        <w:rPr>
          <w:lang w:val="es-ES"/>
        </w:rPr>
        <w:lastRenderedPageBreak/>
        <w:t>2. Objetivos</w:t>
      </w:r>
      <w:bookmarkEnd w:id="10"/>
    </w:p>
    <w:p w14:paraId="2B2A2D9A" w14:textId="77777777" w:rsidR="00E05EBA" w:rsidRPr="00B93054" w:rsidRDefault="00000000">
      <w:pPr>
        <w:pStyle w:val="Heading2"/>
        <w:rPr>
          <w:lang w:val="es-ES"/>
        </w:rPr>
      </w:pPr>
      <w:bookmarkStart w:id="11" w:name="objetivo-de-la-consultoría"/>
      <w:bookmarkStart w:id="12" w:name="_Toc244162088"/>
      <w:r w:rsidRPr="00B93054">
        <w:rPr>
          <w:lang w:val="es-ES"/>
        </w:rPr>
        <w:t>2.1 Objetivo de la consultoría</w:t>
      </w:r>
      <w:bookmarkEnd w:id="12"/>
    </w:p>
    <w:p w14:paraId="0C242778" w14:textId="77777777" w:rsidR="00E05EBA" w:rsidRPr="00B93054" w:rsidRDefault="00000000">
      <w:pPr>
        <w:pStyle w:val="FirstParagraph"/>
        <w:rPr>
          <w:lang w:val="es-ES"/>
        </w:rPr>
      </w:pPr>
      <w:r w:rsidRPr="00B93054">
        <w:rPr>
          <w:lang w:val="es-ES"/>
        </w:rPr>
        <w:t>Desarrollar instrumentos económicos para aumentar los flujos de recursos hacia la economía circular y potenciar inversiones en iniciativas de circularidad, incluyendo los modelos de REP.</w:t>
      </w:r>
    </w:p>
    <w:p w14:paraId="620AD4BF" w14:textId="77777777" w:rsidR="00E05EBA" w:rsidRPr="00B93054" w:rsidRDefault="00000000">
      <w:pPr>
        <w:pStyle w:val="Heading2"/>
        <w:rPr>
          <w:lang w:val="es-ES"/>
        </w:rPr>
      </w:pPr>
      <w:bookmarkStart w:id="13" w:name="objetivos-de-este-documento"/>
      <w:bookmarkStart w:id="14" w:name="_Toc244162089"/>
      <w:bookmarkEnd w:id="11"/>
      <w:r w:rsidRPr="00B93054">
        <w:rPr>
          <w:lang w:val="es-ES"/>
        </w:rPr>
        <w:t>2.2 Objetivos de este documento</w:t>
      </w:r>
      <w:bookmarkEnd w:id="14"/>
    </w:p>
    <w:p w14:paraId="54909F64" w14:textId="77777777" w:rsidR="00E05EBA" w:rsidRPr="00B93054" w:rsidRDefault="00000000">
      <w:pPr>
        <w:pStyle w:val="Compact"/>
        <w:numPr>
          <w:ilvl w:val="0"/>
          <w:numId w:val="22"/>
        </w:numPr>
        <w:rPr>
          <w:lang w:val="es-ES"/>
        </w:rPr>
      </w:pPr>
      <w:r w:rsidRPr="00B93054">
        <w:rPr>
          <w:lang w:val="es-ES"/>
        </w:rPr>
        <w:t>Precisar las preguntas, métodos, fuentes y productos de cada actividad de la consultoría.</w:t>
      </w:r>
    </w:p>
    <w:p w14:paraId="4B3FB0C5" w14:textId="77777777" w:rsidR="00E05EBA" w:rsidRPr="00B93054" w:rsidRDefault="00000000">
      <w:pPr>
        <w:pStyle w:val="Compact"/>
        <w:numPr>
          <w:ilvl w:val="0"/>
          <w:numId w:val="22"/>
        </w:numPr>
        <w:rPr>
          <w:lang w:val="es-ES"/>
        </w:rPr>
      </w:pPr>
      <w:r w:rsidRPr="00B93054">
        <w:rPr>
          <w:lang w:val="es-ES"/>
        </w:rPr>
        <w:t>Establecer los criterios con que se evaluarán los sectores y los instrumentos, y la forma de documentar su calidad.</w:t>
      </w:r>
    </w:p>
    <w:p w14:paraId="656D4F8E" w14:textId="77777777" w:rsidR="00E05EBA" w:rsidRPr="00B93054" w:rsidRDefault="00000000">
      <w:pPr>
        <w:pStyle w:val="Compact"/>
        <w:numPr>
          <w:ilvl w:val="0"/>
          <w:numId w:val="22"/>
        </w:numPr>
        <w:rPr>
          <w:lang w:val="es-ES"/>
        </w:rPr>
      </w:pPr>
      <w:r w:rsidRPr="00B93054">
        <w:rPr>
          <w:lang w:val="es-ES"/>
        </w:rPr>
        <w:t>Definir el tratamiento de la información faltante y de los supuestos.</w:t>
      </w:r>
    </w:p>
    <w:p w14:paraId="2D91DA32" w14:textId="77777777" w:rsidR="00E05EBA" w:rsidRPr="00B93054" w:rsidRDefault="00000000">
      <w:pPr>
        <w:pStyle w:val="Compact"/>
        <w:numPr>
          <w:ilvl w:val="0"/>
          <w:numId w:val="22"/>
        </w:numPr>
        <w:rPr>
          <w:lang w:val="es-ES"/>
        </w:rPr>
      </w:pPr>
      <w:r w:rsidRPr="00B93054">
        <w:rPr>
          <w:lang w:val="es-ES"/>
        </w:rPr>
        <w:t>Describir la participación de actores y la validación de los resultados.</w:t>
      </w:r>
    </w:p>
    <w:p w14:paraId="4F6C8150" w14:textId="77777777" w:rsidR="00E05EBA" w:rsidRPr="00B93054" w:rsidRDefault="00000000">
      <w:pPr>
        <w:pStyle w:val="Heading1"/>
        <w:rPr>
          <w:lang w:val="es-ES"/>
        </w:rPr>
      </w:pPr>
      <w:bookmarkStart w:id="15" w:name="antecedentes"/>
      <w:bookmarkStart w:id="16" w:name="_Toc244162090"/>
      <w:bookmarkEnd w:id="9"/>
      <w:bookmarkEnd w:id="13"/>
      <w:r w:rsidRPr="00B93054">
        <w:rPr>
          <w:lang w:val="es-ES"/>
        </w:rPr>
        <w:lastRenderedPageBreak/>
        <w:t>3. Antecedentes</w:t>
      </w:r>
      <w:bookmarkEnd w:id="16"/>
    </w:p>
    <w:p w14:paraId="10A9A90A" w14:textId="77777777" w:rsidR="00E05EBA" w:rsidRPr="00B93054" w:rsidRDefault="00000000">
      <w:pPr>
        <w:pStyle w:val="Heading2"/>
        <w:rPr>
          <w:lang w:val="es-ES"/>
        </w:rPr>
      </w:pPr>
      <w:bookmarkStart w:id="17" w:name="marco-legal-y-de-política"/>
      <w:bookmarkStart w:id="18" w:name="_Toc244162091"/>
      <w:r w:rsidRPr="00B93054">
        <w:rPr>
          <w:lang w:val="es-ES"/>
        </w:rPr>
        <w:t>3.1 Marco legal y de política</w:t>
      </w:r>
      <w:bookmarkEnd w:id="18"/>
    </w:p>
    <w:p w14:paraId="57C6A957" w14:textId="77777777" w:rsidR="00E05EBA" w:rsidRPr="00B93054" w:rsidRDefault="00000000">
      <w:pPr>
        <w:pStyle w:val="FirstParagraph"/>
        <w:rPr>
          <w:lang w:val="es-ES"/>
        </w:rPr>
      </w:pPr>
      <w:r w:rsidRPr="00B93054">
        <w:rPr>
          <w:lang w:val="es-ES"/>
        </w:rPr>
        <w:t xml:space="preserve">La Ley 502 establece finalidades que son el punto de partida de los instrumentos: reducir la generación de desechos, fomentar la valorización de residuos, establecer la REP, fomentar empleos verdes e incentivar el emprendimiento sostenible mediante financiamiento y apoyo técnico (Asamblea Nacional de Panamá, 2025, art. 2). Crea el Consejo Nacional de Economía Circular, adscrito a </w:t>
      </w:r>
      <w:proofErr w:type="spellStart"/>
      <w:r w:rsidRPr="00B93054">
        <w:rPr>
          <w:lang w:val="es-ES"/>
        </w:rPr>
        <w:t>MiAMBIENTE</w:t>
      </w:r>
      <w:proofErr w:type="spellEnd"/>
      <w:r w:rsidRPr="00B93054">
        <w:rPr>
          <w:lang w:val="es-ES"/>
        </w:rPr>
        <w:t xml:space="preserve"> (Asamblea Nacional de Panamá, 2025, art. 8), y le encarga un Plan Estratégico Nacional que debe incluir lineamientos para guías técnicas por actividad económica y para la REP, y mecanismos de monitoreo (Asamblea Nacional de Panamá, 2025, art. 10). Establece en el Sistema Nacional de Información Ambiental una plataforma de indicadores de economía circular (Asamblea Nacional de Panamá, 2025, art. 11) y modifica la ley de contrataciones públicas para incluir criterios de sostenibilidad y economía circular (Asamblea Nacional de Panamá, 2025, art. 12). El Ministerio de Ambiente debe reglamentar la ley (Asamblea Nacional de Panamá, 2025, art. 13).</w:t>
      </w:r>
    </w:p>
    <w:p w14:paraId="7B5B5E18" w14:textId="77777777" w:rsidR="00E05EBA" w:rsidRPr="00B93054" w:rsidRDefault="00000000">
      <w:pPr>
        <w:pStyle w:val="BodyText"/>
        <w:rPr>
          <w:lang w:val="es-ES"/>
        </w:rPr>
      </w:pPr>
      <w:r w:rsidRPr="00B93054">
        <w:rPr>
          <w:lang w:val="es-ES"/>
        </w:rPr>
        <w:t xml:space="preserve">La ley no define las tarifas de la REP, la </w:t>
      </w:r>
      <w:proofErr w:type="spellStart"/>
      <w:r w:rsidRPr="00B93054">
        <w:rPr>
          <w:lang w:val="es-ES"/>
        </w:rPr>
        <w:t>ecomodulación</w:t>
      </w:r>
      <w:proofErr w:type="spellEnd"/>
      <w:r w:rsidRPr="00B93054">
        <w:rPr>
          <w:lang w:val="es-ES"/>
        </w:rPr>
        <w:t xml:space="preserve"> ni los incentivos fiscales. Esas decisiones quedan para la reglamentación, lo que da a esta consultoría una oportunidad de aportar insumos técnicos mientras el reglamento se elabora.</w:t>
      </w:r>
    </w:p>
    <w:p w14:paraId="7B35C9B5" w14:textId="77777777" w:rsidR="00E05EBA" w:rsidRPr="00B93054" w:rsidRDefault="00000000">
      <w:pPr>
        <w:pStyle w:val="BodyText"/>
        <w:rPr>
          <w:lang w:val="es-ES"/>
        </w:rPr>
      </w:pPr>
      <w:r w:rsidRPr="00B93054">
        <w:rPr>
          <w:lang w:val="es-ES"/>
        </w:rPr>
        <w:t xml:space="preserve">La Hoja de Ruta de Economía Circular con enfoque de cambio climático, elaborada por </w:t>
      </w:r>
      <w:proofErr w:type="spellStart"/>
      <w:r w:rsidRPr="00B93054">
        <w:rPr>
          <w:lang w:val="es-ES"/>
        </w:rPr>
        <w:t>MiAMBIENTE</w:t>
      </w:r>
      <w:proofErr w:type="spellEnd"/>
      <w:r w:rsidRPr="00B93054">
        <w:rPr>
          <w:lang w:val="es-ES"/>
        </w:rPr>
        <w:t xml:space="preserve"> con el Programa de las Naciones Unidas para el Desarrollo (PNUD), priorizó seis sectores (residuos, recursos hídricos, energía, industrias, agricultura y alimentos, y ciudades y construcción) y siete líneas transversales, entre ellas el marco regulatorio, la producción circular con incentivos y la innovación (Ministerio de Ambiente de Panamá y Programa de las Naciones Unidas para el Desarrollo, 2024, p. 7). Otros antecedentes son la Política Basura Cero de la Ley 33 de 2018 (Asamblea Nacional de Panamá, 2018), la regulación de los plásticos de un solo uso de la Ley 187 de 2020 (Asamblea Nacional de Panamá, 2020) y el Plan Nacional de Gestión Integral de Residuos 2017-2027 (Autoridad de Aseo Urbano y Domiciliario, 2017).</w:t>
      </w:r>
    </w:p>
    <w:p w14:paraId="598822DB" w14:textId="77777777" w:rsidR="00E05EBA" w:rsidRPr="00B93054" w:rsidRDefault="00000000">
      <w:pPr>
        <w:pStyle w:val="BodyText"/>
        <w:rPr>
          <w:lang w:val="es-ES"/>
        </w:rPr>
      </w:pPr>
      <w:r w:rsidRPr="00B93054">
        <w:rPr>
          <w:lang w:val="es-ES"/>
        </w:rPr>
        <w:t>En el sistema financiero, la Taxonomía de Finanzas Sostenibles de Panamá, publicada en marzo de 2024 por las superintendencias del sector, incluye la transición hacia una economía circular entre sus objetivos (Superintendencia de Bancos de Panamá et al., 2024). El Marco de Financiamiento Sostenible de la República permite emitir bonos temáticos con una categoría de economía circular (Ministerio de Economía y Finanzas de Panamá, 2024).</w:t>
      </w:r>
    </w:p>
    <w:p w14:paraId="56AE205F" w14:textId="77777777" w:rsidR="00E05EBA" w:rsidRPr="00B93054" w:rsidRDefault="00000000">
      <w:pPr>
        <w:pStyle w:val="Heading2"/>
        <w:rPr>
          <w:lang w:val="es-ES"/>
        </w:rPr>
      </w:pPr>
      <w:bookmarkStart w:id="19" w:name="experiencia-regional-e-internacional"/>
      <w:bookmarkStart w:id="20" w:name="_Toc244162092"/>
      <w:bookmarkEnd w:id="17"/>
      <w:r w:rsidRPr="00B93054">
        <w:rPr>
          <w:lang w:val="es-ES"/>
        </w:rPr>
        <w:t>3.2 Experiencia regional e internacional</w:t>
      </w:r>
      <w:bookmarkEnd w:id="20"/>
    </w:p>
    <w:p w14:paraId="711CBD2B" w14:textId="77777777" w:rsidR="00E05EBA" w:rsidRPr="00B93054" w:rsidRDefault="00000000">
      <w:pPr>
        <w:pStyle w:val="FirstParagraph"/>
        <w:rPr>
          <w:lang w:val="es-ES"/>
        </w:rPr>
      </w:pPr>
      <w:r w:rsidRPr="00B93054">
        <w:rPr>
          <w:lang w:val="es-ES"/>
        </w:rPr>
        <w:t xml:space="preserve">La CEPAL analizó las hojas de ruta de economía circular de nueve países de la región y encontró que los instrumentos económicos son una cuarta parte de las iniciativas del eje de políticas y que las estrategias de financiamiento son solo el 7 %. Concluyó que existe un amplio espacio para identificar fuentes de financiamiento y diseñar estrategias de financiamiento de la transición (Samaniego et al., 2022, pp. 26-27). La REP cuenta con la mayor trayectoria regional, con marcos legales en Chile (Ministerio del Medio Ambiente de Chile, 2016), Colombia (Ministerio de Ambiente y </w:t>
      </w:r>
      <w:r w:rsidRPr="00B93054">
        <w:rPr>
          <w:lang w:val="es-ES"/>
        </w:rPr>
        <w:lastRenderedPageBreak/>
        <w:t>Desarrollo Sostenible de Colombia, 2018), Perú (Presidencia de la República del Perú, 2016) y otros países, y con una guía de la Organización para la Cooperación y el Desarrollo Económicos (Organización para la Cooperación y el Desarrollo Económicos, 2016). La Unión Europea ordena sus instrumentos económicos para la jerarquía de residuos en el anexo IV de su directiva marco (Parlamento Europeo y Consejo de la Unión Europea, 2018).</w:t>
      </w:r>
    </w:p>
    <w:p w14:paraId="76920098" w14:textId="77777777" w:rsidR="00E05EBA" w:rsidRPr="00B93054" w:rsidRDefault="00000000">
      <w:pPr>
        <w:pStyle w:val="Heading1"/>
        <w:rPr>
          <w:lang w:val="es-ES"/>
        </w:rPr>
      </w:pPr>
      <w:bookmarkStart w:id="21" w:name="marco-conceptual"/>
      <w:bookmarkStart w:id="22" w:name="_Toc244162093"/>
      <w:bookmarkEnd w:id="15"/>
      <w:bookmarkEnd w:id="19"/>
      <w:r w:rsidRPr="00B93054">
        <w:rPr>
          <w:lang w:val="es-ES"/>
        </w:rPr>
        <w:lastRenderedPageBreak/>
        <w:t>4. Marco conceptual</w:t>
      </w:r>
      <w:bookmarkEnd w:id="22"/>
    </w:p>
    <w:p w14:paraId="5A2DCFA9" w14:textId="77777777" w:rsidR="00E05EBA" w:rsidRPr="00B93054" w:rsidRDefault="00000000">
      <w:pPr>
        <w:pStyle w:val="Heading2"/>
        <w:rPr>
          <w:lang w:val="es-ES"/>
        </w:rPr>
      </w:pPr>
      <w:bookmarkStart w:id="23" w:name="X306a96369291c7417121440f64a1c7cf155b3ca"/>
      <w:bookmarkStart w:id="24" w:name="_Toc244162094"/>
      <w:r w:rsidRPr="00B93054">
        <w:rPr>
          <w:lang w:val="es-ES"/>
        </w:rPr>
        <w:t>4.1 Economía circular y jerarquía de residuos</w:t>
      </w:r>
      <w:bookmarkEnd w:id="24"/>
    </w:p>
    <w:p w14:paraId="2A847DC2" w14:textId="77777777" w:rsidR="00E05EBA" w:rsidRPr="00B93054" w:rsidRDefault="00000000">
      <w:pPr>
        <w:pStyle w:val="FirstParagraph"/>
        <w:rPr>
          <w:lang w:val="es-ES"/>
        </w:rPr>
      </w:pPr>
      <w:r w:rsidRPr="00B93054">
        <w:rPr>
          <w:lang w:val="es-ES"/>
        </w:rPr>
        <w:t>La Ley 502 define la economía circular a través de sus principios, entre ellos el diseño para la circularidad, el residuo mínimo, la jerarquía de la gestión de los residuos, que prioriza la prevención, la reducción, la reutilización, el reciclaje y el aprovechamiento antes de la disposición final, y la internalización de costos ambientales (Asamblea Nacional de Panamá, 2025, art. 3). Para efectos de la consultoría, la economía circular se entiende como el conjunto de prácticas que mantienen los materiales en los ciclos productivos el mayor tiempo posible (Asamblea Nacional de Panamá, 2025, art. 1). Los instrumentos económicos se evalúan por su capacidad de modificar los incentivos de quienes diseñan, producen, importan, consumen y gestionan los productos.</w:t>
      </w:r>
    </w:p>
    <w:p w14:paraId="37D93C84" w14:textId="77777777" w:rsidR="00E05EBA" w:rsidRPr="00B93054" w:rsidRDefault="00000000">
      <w:pPr>
        <w:pStyle w:val="Heading2"/>
        <w:rPr>
          <w:lang w:val="es-ES"/>
        </w:rPr>
      </w:pPr>
      <w:bookmarkStart w:id="25" w:name="instrumentos-económicos-y-financieros"/>
      <w:bookmarkStart w:id="26" w:name="_Toc244162095"/>
      <w:bookmarkEnd w:id="23"/>
      <w:r w:rsidRPr="00B93054">
        <w:rPr>
          <w:lang w:val="es-ES"/>
        </w:rPr>
        <w:t>4.2 Instrumentos económicos y financieros</w:t>
      </w:r>
      <w:bookmarkEnd w:id="26"/>
    </w:p>
    <w:p w14:paraId="23F360E8" w14:textId="77777777" w:rsidR="00E05EBA" w:rsidRPr="00B93054" w:rsidRDefault="00000000">
      <w:pPr>
        <w:pStyle w:val="FirstParagraph"/>
        <w:rPr>
          <w:lang w:val="es-ES"/>
        </w:rPr>
      </w:pPr>
      <w:r w:rsidRPr="00B93054">
        <w:rPr>
          <w:lang w:val="es-ES"/>
        </w:rPr>
        <w:t>Los instrumentos se organizan en familias que siguen la clasificación de la Unión Europea (Parlamento Europeo y Consejo de la Unión Europea, 2018) y del conjunto de herramientas de la Agencia Alemana de Cooperación Internacional (GIZ), que distingue mecanismos públicos, público-privados, basados en REP y privados (</w:t>
      </w:r>
      <w:proofErr w:type="spellStart"/>
      <w:r w:rsidRPr="00B93054">
        <w:rPr>
          <w:lang w:val="es-ES"/>
        </w:rPr>
        <w:t>Barkhau</w:t>
      </w:r>
      <w:proofErr w:type="spellEnd"/>
      <w:r w:rsidRPr="00B93054">
        <w:rPr>
          <w:lang w:val="es-ES"/>
        </w:rPr>
        <w:t xml:space="preserve">, 2026). La </w:t>
      </w:r>
      <w:hyperlink w:anchor="tbl-familias">
        <w:r w:rsidRPr="00B93054">
          <w:rPr>
            <w:rStyle w:val="Hyperlink"/>
            <w:lang w:val="es-ES"/>
          </w:rPr>
          <w:t>Cuadro 2</w:t>
        </w:r>
      </w:hyperlink>
      <w:r w:rsidRPr="00B93054">
        <w:rPr>
          <w:lang w:val="es-ES"/>
        </w:rPr>
        <w:t xml:space="preserve"> adapta esa clasificación a los tipos de instrumentos de la Ley 502.</w:t>
      </w:r>
    </w:p>
    <w:tbl>
      <w:tblPr>
        <w:tblStyle w:val="Table"/>
        <w:tblW w:w="5000" w:type="pct"/>
        <w:tblLayout w:type="fixed"/>
        <w:tblLook w:val="0000" w:firstRow="0" w:lastRow="0" w:firstColumn="0" w:lastColumn="0" w:noHBand="0" w:noVBand="0"/>
      </w:tblPr>
      <w:tblGrid>
        <w:gridCol w:w="10080"/>
      </w:tblGrid>
      <w:tr w:rsidR="00E05EBA" w:rsidRPr="00B93054" w14:paraId="263CFD0F" w14:textId="77777777">
        <w:tc>
          <w:tcPr>
            <w:tcW w:w="7920" w:type="dxa"/>
          </w:tcPr>
          <w:p w14:paraId="4AD96CA9" w14:textId="77777777" w:rsidR="00E05EBA" w:rsidRPr="00B93054" w:rsidRDefault="00000000">
            <w:pPr>
              <w:pStyle w:val="ImageCaption"/>
              <w:spacing w:before="200"/>
              <w:rPr>
                <w:lang w:val="es-ES"/>
              </w:rPr>
            </w:pPr>
            <w:bookmarkStart w:id="27" w:name="tbl-familias"/>
            <w:r w:rsidRPr="00B93054">
              <w:rPr>
                <w:lang w:val="es-ES"/>
              </w:rPr>
              <w:t>Cuadro 2: Familias de instrumentos del inventario</w:t>
            </w:r>
          </w:p>
          <w:tbl>
            <w:tblPr>
              <w:tblW w:w="5000" w:type="pct"/>
              <w:jc w:val="center"/>
              <w:tblLook w:val="0420" w:firstRow="1" w:lastRow="0" w:firstColumn="0" w:lastColumn="0" w:noHBand="0" w:noVBand="1"/>
            </w:tblPr>
            <w:tblGrid>
              <w:gridCol w:w="3288"/>
              <w:gridCol w:w="3288"/>
              <w:gridCol w:w="3288"/>
            </w:tblGrid>
            <w:tr w:rsidR="00E05EBA" w:rsidRPr="00B93054" w14:paraId="709EBA08" w14:textId="77777777">
              <w:trPr>
                <w:tblHeader/>
                <w:jc w:val="center"/>
              </w:trPr>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2A7B1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Familia</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C015B1"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Qu</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 xml:space="preserve"> incluye</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0CEAF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Ejemplos</w:t>
                  </w:r>
                </w:p>
              </w:tc>
            </w:tr>
            <w:tr w:rsidR="00E05EBA" w:rsidRPr="00B93054" w14:paraId="64FB4546" w14:textId="77777777">
              <w:trPr>
                <w:jc w:val="center"/>
              </w:trPr>
              <w:tc>
                <w:tcPr>
                  <w:tcW w:w="3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3AD8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Habilitantes</w:t>
                  </w:r>
                </w:p>
              </w:tc>
              <w:tc>
                <w:tcPr>
                  <w:tcW w:w="3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41D9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Registro de productores e importadores, trazabilidad, formalizaci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recicladores de base</w:t>
                  </w:r>
                </w:p>
              </w:tc>
              <w:tc>
                <w:tcPr>
                  <w:tcW w:w="3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FB04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Art</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culo 11 de la Ley 502; art</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culo 19 de la Ley 33 de 2018</w:t>
                  </w:r>
                </w:p>
              </w:tc>
            </w:tr>
            <w:tr w:rsidR="00E05EBA" w:rsidRPr="00B93054" w14:paraId="0C5935EE"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D7D5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Normativos y regulatorios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DAC66"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Leyes marco, prohibiciones, metas obligatorias, REP, contenido m</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 xml:space="preserve">nimo de material reciclado, </w:t>
                  </w:r>
                  <w:proofErr w:type="spellStart"/>
                  <w:r w:rsidRPr="00B93054">
                    <w:rPr>
                      <w:rFonts w:ascii="Arial" w:eastAsia="Helvetica" w:hAnsi="Helvetica" w:cs="Helvetica"/>
                      <w:color w:val="000000"/>
                      <w:sz w:val="16"/>
                      <w:szCs w:val="16"/>
                      <w:lang w:val="es-ES"/>
                    </w:rPr>
                    <w:t>ecomodulaci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roofErr w:type="spellEnd"/>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B9753"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Ley 502 de Panam</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 Ley 20.920 de Chile; Directiva 2019/904 de la Uni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Europea</w:t>
                  </w:r>
                </w:p>
              </w:tc>
            </w:tr>
            <w:tr w:rsidR="00E05EBA" w:rsidRPr="00B93054" w14:paraId="5F0825A9"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698C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Tributarios y tarifarios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0797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Impuestos y tasas a productos de dif</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cil valorizaci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dep</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sito y reembolso, pago por generaci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incentivos fiscales a la inversi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09C46"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Impuesto a bolsas pl</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sticas; impuesto al vertedero; exenciones de ITBMS</w:t>
                  </w:r>
                </w:p>
              </w:tc>
            </w:tr>
            <w:tr w:rsidR="00E05EBA" w:rsidRPr="00B93054" w14:paraId="54B1E366"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9A46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Financieros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3EAD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L</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neas de cr</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dito, garant</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as, financiamiento combinado, bonos tem</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ticos, fondos de capital, taxonom</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6010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Marco de Financiamiento Sostenible de Panam</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 taxonom</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as de finanzas sostenibles</w:t>
                  </w:r>
                </w:p>
              </w:tc>
            </w:tr>
            <w:tr w:rsidR="00E05EBA" w:rsidRPr="00B93054" w14:paraId="21641006"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D9DF1"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Promoci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y facilitaci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inversiones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0F0E1"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Compras p</w:t>
                  </w:r>
                  <w:r w:rsidRPr="00B93054">
                    <w:rPr>
                      <w:rFonts w:ascii="Arial" w:eastAsia="Helvetica" w:hAnsi="Helvetica" w:cs="Helvetica"/>
                      <w:color w:val="000000"/>
                      <w:sz w:val="16"/>
                      <w:szCs w:val="16"/>
                      <w:lang w:val="es-ES"/>
                    </w:rPr>
                    <w:t>ú</w:t>
                  </w:r>
                  <w:r w:rsidRPr="00B93054">
                    <w:rPr>
                      <w:rFonts w:ascii="Arial" w:eastAsia="Helvetica" w:hAnsi="Helvetica" w:cs="Helvetica"/>
                      <w:color w:val="000000"/>
                      <w:sz w:val="16"/>
                      <w:szCs w:val="16"/>
                      <w:lang w:val="es-ES"/>
                    </w:rPr>
                    <w:t>blicas circulares, alianzas p</w:t>
                  </w:r>
                  <w:r w:rsidRPr="00B93054">
                    <w:rPr>
                      <w:rFonts w:ascii="Arial" w:eastAsia="Helvetica" w:hAnsi="Helvetica" w:cs="Helvetica"/>
                      <w:color w:val="000000"/>
                      <w:sz w:val="16"/>
                      <w:szCs w:val="16"/>
                      <w:lang w:val="es-ES"/>
                    </w:rPr>
                    <w:t>ú</w:t>
                  </w:r>
                  <w:r w:rsidRPr="00B93054">
                    <w:rPr>
                      <w:rFonts w:ascii="Arial" w:eastAsia="Helvetica" w:hAnsi="Helvetica" w:cs="Helvetica"/>
                      <w:color w:val="000000"/>
                      <w:sz w:val="16"/>
                      <w:szCs w:val="16"/>
                      <w:lang w:val="es-ES"/>
                    </w:rPr>
                    <w:t>blico-privadas, subsidios, ventanillas de facilitaci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5C8C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Art</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culo 12 de la Ley 502; criterios de sostenibilidad en contrataciones</w:t>
                  </w:r>
                </w:p>
              </w:tc>
            </w:tr>
            <w:tr w:rsidR="00E05EBA" w:rsidRPr="00B93054" w14:paraId="7D39F21C" w14:textId="77777777">
              <w:trPr>
                <w:jc w:val="center"/>
              </w:trPr>
              <w:tc>
                <w:tcPr>
                  <w:tcW w:w="3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C7839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Capacidades y conciencia ambiental</w:t>
                  </w:r>
                </w:p>
              </w:tc>
              <w:tc>
                <w:tcPr>
                  <w:tcW w:w="3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0FB6F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Formaci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asistencia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cnica, campa</w:t>
                  </w:r>
                  <w:r w:rsidRPr="00B93054">
                    <w:rPr>
                      <w:rFonts w:ascii="Arial" w:eastAsia="Helvetica" w:hAnsi="Helvetica" w:cs="Helvetica"/>
                      <w:color w:val="000000"/>
                      <w:sz w:val="16"/>
                      <w:szCs w:val="16"/>
                      <w:lang w:val="es-ES"/>
                    </w:rPr>
                    <w:t>ñ</w:t>
                  </w:r>
                  <w:r w:rsidRPr="00B93054">
                    <w:rPr>
                      <w:rFonts w:ascii="Arial" w:eastAsia="Helvetica" w:hAnsi="Helvetica" w:cs="Helvetica"/>
                      <w:color w:val="000000"/>
                      <w:sz w:val="16"/>
                      <w:szCs w:val="16"/>
                      <w:lang w:val="es-ES"/>
                    </w:rPr>
                    <w:t>as e informaci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c>
                <w:tcPr>
                  <w:tcW w:w="3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EAA7F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Art</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culos 5 a 7 de la Ley 502; plataforma de indicadores</w:t>
                  </w:r>
                </w:p>
              </w:tc>
            </w:tr>
            <w:bookmarkEnd w:id="27"/>
          </w:tbl>
          <w:p w14:paraId="330A1E66" w14:textId="77777777" w:rsidR="00E05EBA" w:rsidRPr="00B93054" w:rsidRDefault="00E05EBA">
            <w:pPr>
              <w:rPr>
                <w:lang w:val="es-ES"/>
              </w:rPr>
            </w:pPr>
          </w:p>
        </w:tc>
      </w:tr>
    </w:tbl>
    <w:p w14:paraId="0CC4DF4D" w14:textId="77777777" w:rsidR="00E05EBA" w:rsidRPr="00F44A18" w:rsidRDefault="00000000">
      <w:pPr>
        <w:pStyle w:val="BodyText"/>
        <w:rPr>
          <w:sz w:val="20"/>
          <w:szCs w:val="20"/>
          <w:lang w:val="es-ES"/>
        </w:rPr>
      </w:pPr>
      <w:r w:rsidRPr="00F44A18">
        <w:rPr>
          <w:i/>
          <w:iCs/>
          <w:sz w:val="20"/>
          <w:szCs w:val="20"/>
          <w:lang w:val="es-ES"/>
        </w:rPr>
        <w:t xml:space="preserve">Fuente: elaboración propia con base en (Asamblea Nacional de Panamá, 2025; </w:t>
      </w:r>
      <w:proofErr w:type="spellStart"/>
      <w:r w:rsidRPr="00F44A18">
        <w:rPr>
          <w:i/>
          <w:iCs/>
          <w:sz w:val="20"/>
          <w:szCs w:val="20"/>
          <w:lang w:val="es-ES"/>
        </w:rPr>
        <w:t>Barkhau</w:t>
      </w:r>
      <w:proofErr w:type="spellEnd"/>
      <w:r w:rsidRPr="00F44A18">
        <w:rPr>
          <w:i/>
          <w:iCs/>
          <w:sz w:val="20"/>
          <w:szCs w:val="20"/>
          <w:lang w:val="es-ES"/>
        </w:rPr>
        <w:t>, 2026; Parlamento Europeo y Consejo de la Unión Europea, 2018).</w:t>
      </w:r>
    </w:p>
    <w:p w14:paraId="77B73EF2" w14:textId="77777777" w:rsidR="00E05EBA" w:rsidRPr="00B93054" w:rsidRDefault="00000000">
      <w:pPr>
        <w:pStyle w:val="Heading2"/>
        <w:rPr>
          <w:lang w:val="es-ES"/>
        </w:rPr>
      </w:pPr>
      <w:bookmarkStart w:id="28" w:name="responsabilidad-extendida-del-productor"/>
      <w:bookmarkStart w:id="29" w:name="_Toc244162096"/>
      <w:bookmarkEnd w:id="25"/>
      <w:r w:rsidRPr="00B93054">
        <w:rPr>
          <w:lang w:val="es-ES"/>
        </w:rPr>
        <w:lastRenderedPageBreak/>
        <w:t>4.3 Responsabilidad extendida del productor</w:t>
      </w:r>
      <w:bookmarkEnd w:id="29"/>
    </w:p>
    <w:p w14:paraId="4BF6D009" w14:textId="77777777" w:rsidR="00E05EBA" w:rsidRPr="00B93054" w:rsidRDefault="00000000">
      <w:pPr>
        <w:pStyle w:val="FirstParagraph"/>
        <w:rPr>
          <w:lang w:val="es-ES"/>
        </w:rPr>
      </w:pPr>
      <w:r w:rsidRPr="00B93054">
        <w:rPr>
          <w:lang w:val="es-ES"/>
        </w:rPr>
        <w:t xml:space="preserve">La REP traslada a los productores e importadores la responsabilidad por la gestión de sus productos al final de su vida útil. Los marcos legales de la región fijan metas de recolección y valorización, y obligan a los productores a registrarse y a reportar (Ministerio del Medio Ambiente de Chile, 2016; Presidencia de la República del Perú, 2016). Dos factores influyen en su eficacia como instrumento económico. El primero es la </w:t>
      </w:r>
      <w:proofErr w:type="spellStart"/>
      <w:r w:rsidRPr="00B93054">
        <w:rPr>
          <w:lang w:val="es-ES"/>
        </w:rPr>
        <w:t>ecomodulación</w:t>
      </w:r>
      <w:proofErr w:type="spellEnd"/>
      <w:r w:rsidRPr="00B93054">
        <w:rPr>
          <w:lang w:val="es-ES"/>
        </w:rPr>
        <w:t>, que ajusta la tarifa que paga el productor según el desempeño ambiental del producto, y permite que el sistema incentive el ecodiseño (Parlamento Europeo y Consejo de la Unión Europea, 2018, art. 8 bis; Ministerio del Medio Ambiente de Chile, 2020, art. 20). El segundo es la capacidad operativa, que incluye la trazabilidad de datos, la fiscalización y la inclusión de los recicladores de base (Agencia Europea de Medio Ambiente, 2023; Ministerio del Medio Ambiente de Chile, 2016, art. 32). La experiencia revisada indica que los instrumentos pierden eficacia cuando falta control. En un país con una proporción alta de empleo informal y un registro incipiente de importadores, la capacidad de registro y control es un prerrequisito.</w:t>
      </w:r>
    </w:p>
    <w:p w14:paraId="5697C85A" w14:textId="77777777" w:rsidR="00E05EBA" w:rsidRPr="00B93054" w:rsidRDefault="00000000">
      <w:pPr>
        <w:pStyle w:val="Heading1"/>
        <w:rPr>
          <w:lang w:val="es-ES"/>
        </w:rPr>
      </w:pPr>
      <w:bookmarkStart w:id="30" w:name="enfoque-general-de-la-consultoría"/>
      <w:bookmarkStart w:id="31" w:name="_Toc244162097"/>
      <w:bookmarkEnd w:id="21"/>
      <w:bookmarkEnd w:id="28"/>
      <w:r w:rsidRPr="00B93054">
        <w:rPr>
          <w:lang w:val="es-ES"/>
        </w:rPr>
        <w:lastRenderedPageBreak/>
        <w:t>5. Enfoque general de la consultoría</w:t>
      </w:r>
      <w:bookmarkEnd w:id="31"/>
    </w:p>
    <w:p w14:paraId="17EE11CB" w14:textId="77777777" w:rsidR="00E05EBA" w:rsidRPr="00B93054" w:rsidRDefault="00000000">
      <w:pPr>
        <w:pStyle w:val="FirstParagraph"/>
        <w:rPr>
          <w:lang w:val="es-ES"/>
        </w:rPr>
      </w:pPr>
      <w:r w:rsidRPr="00B93054">
        <w:rPr>
          <w:lang w:val="es-ES"/>
        </w:rPr>
        <w:t xml:space="preserve">La consultoría se organiza en tres actividades con productos entregables, cada uno apoyado en el anterior. La </w:t>
      </w:r>
      <w:hyperlink w:anchor="fig-flujo">
        <w:r w:rsidRPr="00B93054">
          <w:rPr>
            <w:rStyle w:val="Hyperlink"/>
            <w:lang w:val="es-ES"/>
          </w:rPr>
          <w:t>Figura 1</w:t>
        </w:r>
      </w:hyperlink>
      <w:r w:rsidRPr="00B93054">
        <w:rPr>
          <w:lang w:val="es-ES"/>
        </w:rPr>
        <w:t xml:space="preserve"> resume la secuencia.</w:t>
      </w:r>
    </w:p>
    <w:tbl>
      <w:tblPr>
        <w:tblStyle w:val="Table"/>
        <w:tblW w:w="5000" w:type="pct"/>
        <w:tblLayout w:type="fixed"/>
        <w:tblLook w:val="0000" w:firstRow="0" w:lastRow="0" w:firstColumn="0" w:lastColumn="0" w:noHBand="0" w:noVBand="0"/>
      </w:tblPr>
      <w:tblGrid>
        <w:gridCol w:w="10080"/>
      </w:tblGrid>
      <w:tr w:rsidR="00E05EBA" w:rsidRPr="00B93054" w14:paraId="4335C063" w14:textId="77777777">
        <w:tc>
          <w:tcPr>
            <w:tcW w:w="7920" w:type="dxa"/>
          </w:tcPr>
          <w:p w14:paraId="232D5E35" w14:textId="77777777" w:rsidR="00E05EBA" w:rsidRPr="00B93054" w:rsidRDefault="00000000">
            <w:pPr>
              <w:pStyle w:val="Compact"/>
              <w:jc w:val="center"/>
              <w:rPr>
                <w:lang w:val="es-ES"/>
              </w:rPr>
            </w:pPr>
            <w:bookmarkStart w:id="32" w:name="fig-flujo"/>
            <w:r w:rsidRPr="00B93054">
              <w:rPr>
                <w:noProof/>
                <w:lang w:val="es-ES"/>
              </w:rPr>
              <w:drawing>
                <wp:inline distT="0" distB="0" distL="0" distR="0" wp14:anchorId="2CC68B98" wp14:editId="57E61B30">
                  <wp:extent cx="640080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index_files/figure-docx/fig-flujo-1.png"/>
                          <pic:cNvPicPr>
                            <a:picLocks noChangeAspect="1" noChangeArrowheads="1"/>
                          </pic:cNvPicPr>
                        </pic:nvPicPr>
                        <pic:blipFill>
                          <a:blip r:embed="rId10"/>
                          <a:stretch>
                            <a:fillRect/>
                          </a:stretch>
                        </pic:blipFill>
                        <pic:spPr bwMode="auto">
                          <a:xfrm>
                            <a:off x="0" y="0"/>
                            <a:ext cx="6400800" cy="2743200"/>
                          </a:xfrm>
                          <a:prstGeom prst="rect">
                            <a:avLst/>
                          </a:prstGeom>
                          <a:noFill/>
                          <a:ln w="9525">
                            <a:noFill/>
                            <a:headEnd/>
                            <a:tailEnd/>
                          </a:ln>
                        </pic:spPr>
                      </pic:pic>
                    </a:graphicData>
                  </a:graphic>
                </wp:inline>
              </w:drawing>
            </w:r>
          </w:p>
          <w:p w14:paraId="1E83D958" w14:textId="77777777" w:rsidR="00E05EBA" w:rsidRPr="00B93054" w:rsidRDefault="00000000">
            <w:pPr>
              <w:pStyle w:val="ImageCaption"/>
              <w:spacing w:before="200"/>
              <w:rPr>
                <w:lang w:val="es-ES"/>
              </w:rPr>
            </w:pPr>
            <w:r w:rsidRPr="00B93054">
              <w:rPr>
                <w:lang w:val="es-ES"/>
              </w:rPr>
              <w:t>Figura 1: Encadenamiento de las actividades de la consultoría</w:t>
            </w:r>
          </w:p>
        </w:tc>
        <w:bookmarkEnd w:id="32"/>
      </w:tr>
    </w:tbl>
    <w:p w14:paraId="00227162" w14:textId="77777777" w:rsidR="00E05EBA" w:rsidRPr="00B93054" w:rsidRDefault="00000000">
      <w:pPr>
        <w:pStyle w:val="BodyText"/>
        <w:rPr>
          <w:lang w:val="es-ES"/>
        </w:rPr>
      </w:pPr>
      <w:r w:rsidRPr="00B93054">
        <w:rPr>
          <w:lang w:val="es-ES"/>
        </w:rPr>
        <w:t xml:space="preserve">Cada actividad responde preguntas distintas, usa métodos propios y entrega productos específicos. La </w:t>
      </w:r>
      <w:hyperlink w:anchor="tbl-productos">
        <w:r w:rsidRPr="00B93054">
          <w:rPr>
            <w:rStyle w:val="Hyperlink"/>
            <w:lang w:val="es-ES"/>
          </w:rPr>
          <w:t>Cuadro 3</w:t>
        </w:r>
      </w:hyperlink>
      <w:r w:rsidRPr="00B93054">
        <w:rPr>
          <w:lang w:val="es-ES"/>
        </w:rPr>
        <w:t xml:space="preserve"> resume los contenidos mínimos de los informes, que incluyen introducción, resumen ejecutivo, objetivos, antecedentes, bibliografía, tabla de contenido con listas de cuadros y figuras, glosario de siglas, redacción en español y formatos editables.</w:t>
      </w:r>
    </w:p>
    <w:tbl>
      <w:tblPr>
        <w:tblStyle w:val="Table"/>
        <w:tblW w:w="5000" w:type="pct"/>
        <w:tblLayout w:type="fixed"/>
        <w:tblLook w:val="0000" w:firstRow="0" w:lastRow="0" w:firstColumn="0" w:lastColumn="0" w:noHBand="0" w:noVBand="0"/>
      </w:tblPr>
      <w:tblGrid>
        <w:gridCol w:w="10080"/>
      </w:tblGrid>
      <w:tr w:rsidR="00E05EBA" w:rsidRPr="00B93054" w14:paraId="0E69E422" w14:textId="77777777">
        <w:tc>
          <w:tcPr>
            <w:tcW w:w="7920" w:type="dxa"/>
          </w:tcPr>
          <w:p w14:paraId="446460CB" w14:textId="77777777" w:rsidR="00E05EBA" w:rsidRPr="00B93054" w:rsidRDefault="00000000">
            <w:pPr>
              <w:pStyle w:val="ImageCaption"/>
              <w:spacing w:before="200"/>
              <w:rPr>
                <w:lang w:val="es-ES"/>
              </w:rPr>
            </w:pPr>
            <w:bookmarkStart w:id="33" w:name="tbl-productos"/>
            <w:r w:rsidRPr="00B93054">
              <w:rPr>
                <w:lang w:val="es-ES"/>
              </w:rPr>
              <w:t>Cuadro 3: Productos y contenidos mínimos de los informes</w:t>
            </w:r>
          </w:p>
          <w:tbl>
            <w:tblPr>
              <w:tblW w:w="5000" w:type="pct"/>
              <w:jc w:val="center"/>
              <w:tblLook w:val="0420" w:firstRow="1" w:lastRow="0" w:firstColumn="0" w:lastColumn="0" w:noHBand="0" w:noVBand="1"/>
            </w:tblPr>
            <w:tblGrid>
              <w:gridCol w:w="1163"/>
              <w:gridCol w:w="1276"/>
              <w:gridCol w:w="7425"/>
            </w:tblGrid>
            <w:tr w:rsidR="00E05EBA" w:rsidRPr="00B93054" w14:paraId="388FA6C2" w14:textId="77777777" w:rsidTr="00E77B86">
              <w:trPr>
                <w:tblHeader/>
                <w:jc w:val="center"/>
              </w:trPr>
              <w:tc>
                <w:tcPr>
                  <w:tcW w:w="116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E21B5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Producto</w:t>
                  </w:r>
                </w:p>
              </w:tc>
              <w:tc>
                <w:tcPr>
                  <w:tcW w:w="12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3EFD4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Actividad</w:t>
                  </w:r>
                </w:p>
              </w:tc>
              <w:tc>
                <w:tcPr>
                  <w:tcW w:w="74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8709C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Contenido</w:t>
                  </w:r>
                </w:p>
              </w:tc>
            </w:tr>
            <w:tr w:rsidR="00E05EBA" w:rsidRPr="00B93054" w14:paraId="7845FFC5" w14:textId="77777777" w:rsidTr="00E77B86">
              <w:trPr>
                <w:jc w:val="center"/>
              </w:trPr>
              <w:tc>
                <w:tcPr>
                  <w:tcW w:w="116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D3D8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Producto 1</w:t>
                  </w:r>
                </w:p>
              </w:tc>
              <w:tc>
                <w:tcPr>
                  <w:tcW w:w="12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EA18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Actividad 1</w:t>
                  </w:r>
                </w:p>
              </w:tc>
              <w:tc>
                <w:tcPr>
                  <w:tcW w:w="74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7ECD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Plan de trabajo y metodolog</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an</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lisis de los sectores econ</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micos priorizados con eslabonamientos productivos; propuesta de catorce instrumentos con experiencia internacional</w:t>
                  </w:r>
                </w:p>
              </w:tc>
            </w:tr>
            <w:tr w:rsidR="00E05EBA" w:rsidRPr="00B93054" w14:paraId="7AC171E5" w14:textId="77777777" w:rsidTr="00E77B86">
              <w:trPr>
                <w:jc w:val="center"/>
              </w:trPr>
              <w:tc>
                <w:tcPr>
                  <w:tcW w:w="11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22F9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Producto 2</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8737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Actividad 2</w:t>
                  </w:r>
                </w:p>
              </w:tc>
              <w:tc>
                <w:tcPr>
                  <w:tcW w:w="7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2A49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Evaluaci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la factibilidad pol</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tica y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cnica de los instrumentos, con an</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lisis de efectos por sector; diagn</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stico de capacidades institucionales; an</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lisis del sistema financiero nacional</w:t>
                  </w:r>
                </w:p>
              </w:tc>
            </w:tr>
            <w:tr w:rsidR="00E05EBA" w:rsidRPr="00B93054" w14:paraId="2BF4C892" w14:textId="77777777" w:rsidTr="00E77B86">
              <w:trPr>
                <w:jc w:val="center"/>
              </w:trPr>
              <w:tc>
                <w:tcPr>
                  <w:tcW w:w="116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3B691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Producto 3</w:t>
                  </w:r>
                </w:p>
              </w:tc>
              <w:tc>
                <w:tcPr>
                  <w:tcW w:w="12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C27E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Actividad 3</w:t>
                  </w:r>
                </w:p>
              </w:tc>
              <w:tc>
                <w:tcPr>
                  <w:tcW w:w="74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D2618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Hoja de Ruta Nacional para el Financiamiento de la Econom</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Circular: instrumentos, actores y roles, fuentes de financiamiento, reformas, indicadores y articulaci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con la Ley 502; mesa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cnica de validaci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y sistematizaci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sus aportes</w:t>
                  </w:r>
                </w:p>
              </w:tc>
            </w:tr>
            <w:bookmarkEnd w:id="33"/>
          </w:tbl>
          <w:p w14:paraId="68BF4FEB" w14:textId="77777777" w:rsidR="00E05EBA" w:rsidRPr="00B93054" w:rsidRDefault="00E05EBA">
            <w:pPr>
              <w:rPr>
                <w:lang w:val="es-ES"/>
              </w:rPr>
            </w:pPr>
          </w:p>
        </w:tc>
      </w:tr>
    </w:tbl>
    <w:p w14:paraId="0F61A633" w14:textId="77777777" w:rsidR="00E05EBA" w:rsidRPr="00B93054" w:rsidRDefault="00000000" w:rsidP="0084514B">
      <w:pPr>
        <w:pStyle w:val="Fuenteynota"/>
      </w:pPr>
      <w:r w:rsidRPr="00B93054">
        <w:t>Fuente: elaboración propia.</w:t>
      </w:r>
    </w:p>
    <w:p w14:paraId="3031AEB2" w14:textId="77777777" w:rsidR="00E05EBA" w:rsidRPr="00B93054" w:rsidRDefault="00000000">
      <w:pPr>
        <w:pStyle w:val="BodyText"/>
        <w:rPr>
          <w:lang w:val="es-ES"/>
        </w:rPr>
      </w:pPr>
      <w:r w:rsidRPr="00B93054">
        <w:rPr>
          <w:lang w:val="es-ES"/>
        </w:rPr>
        <w:t>Además de los informes, los términos piden una presentación para cada producto y que se entreguen los documentos preliminares y finales en formatos editables (Word o Excel).</w:t>
      </w:r>
    </w:p>
    <w:p w14:paraId="7D07B708" w14:textId="77777777" w:rsidR="00E05EBA" w:rsidRPr="00B93054" w:rsidRDefault="00000000">
      <w:pPr>
        <w:pStyle w:val="Heading1"/>
        <w:rPr>
          <w:lang w:val="es-ES"/>
        </w:rPr>
      </w:pPr>
      <w:bookmarkStart w:id="34" w:name="X9df18fea0233658580c500e99481ce45bf3845f"/>
      <w:bookmarkStart w:id="35" w:name="_Toc244162098"/>
      <w:bookmarkEnd w:id="30"/>
      <w:r w:rsidRPr="00B93054">
        <w:rPr>
          <w:lang w:val="es-ES"/>
        </w:rPr>
        <w:lastRenderedPageBreak/>
        <w:t>6. Metodología de la Actividad 1: análisis sectorial e instrumentos</w:t>
      </w:r>
      <w:bookmarkEnd w:id="35"/>
    </w:p>
    <w:p w14:paraId="2C059BFA" w14:textId="77777777" w:rsidR="00E05EBA" w:rsidRPr="00B93054" w:rsidRDefault="00000000">
      <w:pPr>
        <w:pStyle w:val="Heading2"/>
        <w:rPr>
          <w:lang w:val="es-ES"/>
        </w:rPr>
      </w:pPr>
      <w:bookmarkStart w:id="36" w:name="qué-se-busca-y-producto"/>
      <w:bookmarkStart w:id="37" w:name="_Toc244162099"/>
      <w:r w:rsidRPr="00B93054">
        <w:rPr>
          <w:lang w:val="es-ES"/>
        </w:rPr>
        <w:t>6.1 Qué se busca y producto</w:t>
      </w:r>
      <w:bookmarkEnd w:id="37"/>
    </w:p>
    <w:p w14:paraId="6E3D9937" w14:textId="77777777" w:rsidR="00E05EBA" w:rsidRPr="00B93054" w:rsidRDefault="00000000">
      <w:pPr>
        <w:pStyle w:val="FirstParagraph"/>
        <w:rPr>
          <w:lang w:val="es-ES"/>
        </w:rPr>
      </w:pPr>
      <w:r w:rsidRPr="00B93054">
        <w:rPr>
          <w:lang w:val="es-ES"/>
        </w:rPr>
        <w:t>La Actividad 1 busca establecer dónde están las mayores oportunidades y restricciones para la circularidad en la economía panameña y qué instrumentos de política han funcionado en otros países. Su producto es el plan de trabajo, esta metodología, el análisis de los sectores priorizados con sus eslabonamientos, y una propuesta de catorce instrumentos organizados por familia.</w:t>
      </w:r>
    </w:p>
    <w:p w14:paraId="4C2BB330" w14:textId="77777777" w:rsidR="00E05EBA" w:rsidRPr="00B93054" w:rsidRDefault="00000000">
      <w:pPr>
        <w:pStyle w:val="Heading2"/>
        <w:rPr>
          <w:lang w:val="es-ES"/>
        </w:rPr>
      </w:pPr>
      <w:bookmarkStart w:id="38" w:name="delimitación-de-los-sectores-de-política"/>
      <w:bookmarkStart w:id="39" w:name="_Toc244162100"/>
      <w:bookmarkEnd w:id="36"/>
      <w:r w:rsidRPr="00B93054">
        <w:rPr>
          <w:lang w:val="es-ES"/>
        </w:rPr>
        <w:t>6.2 Delimitación de los sectores de política</w:t>
      </w:r>
      <w:bookmarkEnd w:id="39"/>
    </w:p>
    <w:p w14:paraId="43861AF8" w14:textId="77777777" w:rsidR="00E05EBA" w:rsidRPr="00B93054" w:rsidRDefault="00000000">
      <w:pPr>
        <w:pStyle w:val="FirstParagraph"/>
        <w:rPr>
          <w:lang w:val="es-ES"/>
        </w:rPr>
      </w:pPr>
      <w:r w:rsidRPr="00B93054">
        <w:rPr>
          <w:lang w:val="es-ES"/>
        </w:rPr>
        <w:t xml:space="preserve">Los sectores de política son los priorizados por las políticas existentes, que son los seis de la Hoja de Ruta (Ministerio de Ambiente de Panamá y Programa de las Naciones Unidas para el Desarrollo, 2024). Como la Hoja de Ruta y la Ley 502 no listan actividades económicas, la consultoría construye una tabla de equivalencias entre cada sector de política y las 80 actividades de las cuentas nacionales del Instituto Nacional de Estadística y Censo (INEC) (Instituto Nacional de Estadística y Censo (INEC), Contraloría General de la República, 2026). La regla es que cada actividad tiene un único sector principal, para que las cifras sumen sin doble conteo, y que las relaciones con otros sectores de política se registran aparte como secundarios. Cada asignación lleva su evidencia (artículo o página de la fuente) y se marca como </w:t>
      </w:r>
      <w:r w:rsidRPr="00B93054">
        <w:rPr>
          <w:rStyle w:val="VerbatimChar"/>
          <w:lang w:val="es-ES"/>
        </w:rPr>
        <w:t>Fuente</w:t>
      </w:r>
      <w:r w:rsidRPr="00B93054">
        <w:rPr>
          <w:lang w:val="es-ES"/>
        </w:rPr>
        <w:t xml:space="preserve"> si el documento de política menciona la actividad, o </w:t>
      </w:r>
      <w:r w:rsidRPr="00B93054">
        <w:rPr>
          <w:rStyle w:val="VerbatimChar"/>
          <w:lang w:val="es-ES"/>
        </w:rPr>
        <w:t>Inferido</w:t>
      </w:r>
      <w:r w:rsidRPr="00B93054">
        <w:rPr>
          <w:lang w:val="es-ES"/>
        </w:rPr>
        <w:t xml:space="preserve"> si el vínculo se deduce del flujo de materiales. La tabla se entrega en formato editable para que </w:t>
      </w:r>
      <w:proofErr w:type="spellStart"/>
      <w:r w:rsidRPr="00B93054">
        <w:rPr>
          <w:lang w:val="es-ES"/>
        </w:rPr>
        <w:t>MiAMBIENTE</w:t>
      </w:r>
      <w:proofErr w:type="spellEnd"/>
      <w:r w:rsidRPr="00B93054">
        <w:rPr>
          <w:lang w:val="es-ES"/>
        </w:rPr>
        <w:t xml:space="preserve"> y el Ministerio de Comercio e Industrias la validen.</w:t>
      </w:r>
    </w:p>
    <w:p w14:paraId="0AC57077" w14:textId="77777777" w:rsidR="00E05EBA" w:rsidRPr="00B93054" w:rsidRDefault="00000000">
      <w:pPr>
        <w:pStyle w:val="Heading2"/>
        <w:rPr>
          <w:lang w:val="es-ES"/>
        </w:rPr>
      </w:pPr>
      <w:bookmarkStart w:id="40" w:name="criterios-indicadores-y-fuentes"/>
      <w:bookmarkStart w:id="41" w:name="_Toc244162101"/>
      <w:bookmarkEnd w:id="38"/>
      <w:r w:rsidRPr="00B93054">
        <w:rPr>
          <w:lang w:val="es-ES"/>
        </w:rPr>
        <w:t>6.3 Criterios, indicadores y fuentes</w:t>
      </w:r>
      <w:bookmarkEnd w:id="41"/>
    </w:p>
    <w:p w14:paraId="53784CF0" w14:textId="77777777" w:rsidR="00E05EBA" w:rsidRPr="00B93054" w:rsidRDefault="00000000">
      <w:pPr>
        <w:pStyle w:val="FirstParagraph"/>
        <w:rPr>
          <w:lang w:val="es-ES"/>
        </w:rPr>
      </w:pPr>
      <w:r w:rsidRPr="00B93054">
        <w:rPr>
          <w:lang w:val="es-ES"/>
        </w:rPr>
        <w:t xml:space="preserve">Los criterios de evaluación sectorial son los de la </w:t>
      </w:r>
      <w:hyperlink w:anchor="tbl-criterios">
        <w:r w:rsidRPr="00B93054">
          <w:rPr>
            <w:rStyle w:val="Hyperlink"/>
            <w:lang w:val="es-ES"/>
          </w:rPr>
          <w:t>Cuadro 4</w:t>
        </w:r>
      </w:hyperlink>
      <w:r w:rsidRPr="00B93054">
        <w:rPr>
          <w:lang w:val="es-ES"/>
        </w:rPr>
        <w:t>. Cada criterio se traduce en indicadores con una fuente oficial primaria, y cuando no hay un dato oficial se usa un proxy o se trata de forma cualitativa. En total, el análisis sectorial utiliza 35 indicadores distintos.</w:t>
      </w:r>
    </w:p>
    <w:tbl>
      <w:tblPr>
        <w:tblStyle w:val="Table"/>
        <w:tblW w:w="5000" w:type="pct"/>
        <w:tblLayout w:type="fixed"/>
        <w:tblLook w:val="0000" w:firstRow="0" w:lastRow="0" w:firstColumn="0" w:lastColumn="0" w:noHBand="0" w:noVBand="0"/>
      </w:tblPr>
      <w:tblGrid>
        <w:gridCol w:w="10080"/>
      </w:tblGrid>
      <w:tr w:rsidR="00E05EBA" w:rsidRPr="00B93054" w14:paraId="6B3CE3B3" w14:textId="77777777">
        <w:tc>
          <w:tcPr>
            <w:tcW w:w="7920" w:type="dxa"/>
          </w:tcPr>
          <w:p w14:paraId="492C6682" w14:textId="77777777" w:rsidR="00E05EBA" w:rsidRPr="00B93054" w:rsidRDefault="00000000" w:rsidP="00AF0707">
            <w:pPr>
              <w:pStyle w:val="ImageCaption"/>
              <w:keepNext/>
              <w:spacing w:before="200"/>
              <w:rPr>
                <w:lang w:val="es-ES"/>
              </w:rPr>
            </w:pPr>
            <w:bookmarkStart w:id="42" w:name="tbl-criterios"/>
            <w:r w:rsidRPr="00B93054">
              <w:rPr>
                <w:lang w:val="es-ES"/>
              </w:rPr>
              <w:lastRenderedPageBreak/>
              <w:t>Cuadro 4: Criterios de evaluación sectorial, indicadores y fuentes</w:t>
            </w:r>
          </w:p>
          <w:tbl>
            <w:tblPr>
              <w:tblW w:w="5000" w:type="pct"/>
              <w:jc w:val="center"/>
              <w:tblLook w:val="0420" w:firstRow="1" w:lastRow="0" w:firstColumn="0" w:lastColumn="0" w:noHBand="0" w:noVBand="1"/>
            </w:tblPr>
            <w:tblGrid>
              <w:gridCol w:w="3288"/>
              <w:gridCol w:w="3288"/>
              <w:gridCol w:w="3288"/>
            </w:tblGrid>
            <w:tr w:rsidR="00E05EBA" w:rsidRPr="00B93054" w14:paraId="492DF14F" w14:textId="77777777">
              <w:trPr>
                <w:tblHeader/>
                <w:jc w:val="center"/>
              </w:trPr>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656277"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Criterio</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F55E3"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Indicadores</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0E931A"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Fuente</w:t>
                  </w:r>
                </w:p>
              </w:tc>
            </w:tr>
            <w:tr w:rsidR="00E05EBA" w:rsidRPr="00B93054" w14:paraId="67D63C6B" w14:textId="77777777">
              <w:trPr>
                <w:jc w:val="center"/>
              </w:trPr>
              <w:tc>
                <w:tcPr>
                  <w:tcW w:w="3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F4BA1"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Producto interno bruto</w:t>
                  </w:r>
                </w:p>
              </w:tc>
              <w:tc>
                <w:tcPr>
                  <w:tcW w:w="3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5107E"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Valor agregado bruto, participaci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crecimiento anual compuesto</w:t>
                  </w:r>
                </w:p>
              </w:tc>
              <w:tc>
                <w:tcPr>
                  <w:tcW w:w="3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683AC"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Cuadros de oferta y utilizaci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del INEC, 2018-2024</w:t>
                  </w:r>
                </w:p>
              </w:tc>
            </w:tr>
            <w:tr w:rsidR="00E05EBA" w:rsidRPr="00B93054" w14:paraId="3513138D"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8B408"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Empleo, g</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nero y condici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laboral</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F649C"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Puestos de trabajo, remuneraci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media, proporci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mujeres, informalidad</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37603"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Matriz de empleo del INEC; Encuesta de Mercado Laboral; ILOSTAT</w:t>
                  </w:r>
                </w:p>
              </w:tc>
            </w:tr>
            <w:tr w:rsidR="00E05EBA" w:rsidRPr="00B93054" w14:paraId="3BF9A1E0"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1E67C"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Exportaciones, importaciones y competitividad</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E9DA"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Exportaciones, importaciones, saldo comercial, apertura, importaci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insumos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F42FC"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Cuadros de oferta y utilizaci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matriz insumo-producto</w:t>
                  </w:r>
                </w:p>
              </w:tc>
            </w:tr>
            <w:tr w:rsidR="00E05EBA" w:rsidRPr="00B93054" w14:paraId="08DA630E"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3F087"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Inversi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F694C"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Formaci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bruta de capital fijo por producto y su estimaci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por actividad; inversi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extranjera directa como complemento</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764FF"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INEC; Contralor</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solicitudes al MEF</w:t>
                  </w:r>
                </w:p>
              </w:tc>
            </w:tr>
            <w:tr w:rsidR="00E05EBA" w:rsidRPr="00B93054" w14:paraId="775D7049"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6D073"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Concentraci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mercado, barreras de entrada y salida</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7A6BE"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N</w:t>
                  </w:r>
                  <w:r w:rsidRPr="00B93054">
                    <w:rPr>
                      <w:rFonts w:ascii="Arial" w:eastAsia="Helvetica" w:hAnsi="Helvetica" w:cs="Helvetica"/>
                      <w:color w:val="000000"/>
                      <w:sz w:val="16"/>
                      <w:szCs w:val="16"/>
                      <w:lang w:val="es-ES"/>
                    </w:rPr>
                    <w:t>ú</w:t>
                  </w:r>
                  <w:r w:rsidRPr="00B93054">
                    <w:rPr>
                      <w:rFonts w:ascii="Arial" w:eastAsia="Helvetica" w:hAnsi="Helvetica" w:cs="Helvetica"/>
                      <w:color w:val="000000"/>
                      <w:sz w:val="16"/>
                      <w:szCs w:val="16"/>
                      <w:lang w:val="es-ES"/>
                    </w:rPr>
                    <w:t>mero de empresas por tama</w:t>
                  </w:r>
                  <w:r w:rsidRPr="00B93054">
                    <w:rPr>
                      <w:rFonts w:ascii="Arial" w:eastAsia="Helvetica" w:hAnsi="Helvetica" w:cs="Helvetica"/>
                      <w:color w:val="000000"/>
                      <w:sz w:val="16"/>
                      <w:szCs w:val="16"/>
                      <w:lang w:val="es-ES"/>
                    </w:rPr>
                    <w:t>ñ</w:t>
                  </w:r>
                  <w:r w:rsidRPr="00B93054">
                    <w:rPr>
                      <w:rFonts w:ascii="Arial" w:eastAsia="Helvetica" w:hAnsi="Helvetica" w:cs="Helvetica"/>
                      <w:color w:val="000000"/>
                      <w:sz w:val="16"/>
                      <w:szCs w:val="16"/>
                      <w:lang w:val="es-ES"/>
                    </w:rPr>
                    <w:t>o y clase de actividad; an</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lisis cualitativo de barreras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48E21"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Directorio de Empresas y Locales; Censos Econ</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micos</w:t>
                  </w:r>
                </w:p>
              </w:tc>
            </w:tr>
            <w:tr w:rsidR="00E05EBA" w:rsidRPr="00B93054" w14:paraId="17F640E3"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99ABA"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Emisiones de gases de efecto invernadero</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1B54D"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Emisiones por sector y categor</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del IPCC, intensidad por valor agregado</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51BBF"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 xml:space="preserve">EDGAR; inventario nacional de </w:t>
                  </w:r>
                  <w:proofErr w:type="spellStart"/>
                  <w:r w:rsidRPr="00B93054">
                    <w:rPr>
                      <w:rFonts w:ascii="Arial" w:eastAsia="Helvetica" w:hAnsi="Helvetica" w:cs="Helvetica"/>
                      <w:color w:val="000000"/>
                      <w:sz w:val="16"/>
                      <w:szCs w:val="16"/>
                      <w:lang w:val="es-ES"/>
                    </w:rPr>
                    <w:t>MiAMBIENTE</w:t>
                  </w:r>
                  <w:proofErr w:type="spellEnd"/>
                </w:p>
              </w:tc>
            </w:tr>
            <w:tr w:rsidR="00E05EBA" w:rsidRPr="00B93054" w14:paraId="522229E3"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3F76A"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Uso de recursos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78B21"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Consumo de energ</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y de agua, consumo material dom</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stico</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140DD"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Balance Energ</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tico Nacional; Banco Mundial (extracciones de agua); estad</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sticas de las Naciones Unidas</w:t>
                  </w:r>
                </w:p>
              </w:tc>
            </w:tr>
            <w:tr w:rsidR="00E05EBA" w:rsidRPr="00B93054" w14:paraId="1B7928B7" w14:textId="77777777">
              <w:trPr>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DCDDF"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Potencial de recuperaci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materiales secundarios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FA6C6"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Generaci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y composici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residuos, exportaciones de desechos, residuos de construcci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y electr</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nicos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DCDB2"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 xml:space="preserve">Banco Mundial; UN </w:t>
                  </w:r>
                  <w:proofErr w:type="spellStart"/>
                  <w:r w:rsidRPr="00B93054">
                    <w:rPr>
                      <w:rFonts w:ascii="Arial" w:eastAsia="Helvetica" w:hAnsi="Helvetica" w:cs="Helvetica"/>
                      <w:color w:val="000000"/>
                      <w:sz w:val="16"/>
                      <w:szCs w:val="16"/>
                      <w:lang w:val="es-ES"/>
                    </w:rPr>
                    <w:t>Comtrade</w:t>
                  </w:r>
                  <w:proofErr w:type="spellEnd"/>
                  <w:r w:rsidRPr="00B93054">
                    <w:rPr>
                      <w:rFonts w:ascii="Arial" w:eastAsia="Helvetica" w:hAnsi="Helvetica" w:cs="Helvetica"/>
                      <w:color w:val="000000"/>
                      <w:sz w:val="16"/>
                      <w:szCs w:val="16"/>
                      <w:lang w:val="es-ES"/>
                    </w:rPr>
                    <w:t>; diagn</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stico nacional de residuos</w:t>
                  </w:r>
                </w:p>
              </w:tc>
            </w:tr>
            <w:tr w:rsidR="00E05EBA" w:rsidRPr="00B93054" w14:paraId="4664D32A" w14:textId="77777777">
              <w:trPr>
                <w:jc w:val="center"/>
              </w:trPr>
              <w:tc>
                <w:tcPr>
                  <w:tcW w:w="3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1BC27C"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Eslabonamientos productivos</w:t>
                  </w:r>
                </w:p>
              </w:tc>
              <w:tc>
                <w:tcPr>
                  <w:tcW w:w="3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00C5E5"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Encadenamientos hacia atr</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s y hacia adelante, multiplicadores de valor agregado y de empleo</w:t>
                  </w:r>
                </w:p>
              </w:tc>
              <w:tc>
                <w:tcPr>
                  <w:tcW w:w="3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B4BA89" w14:textId="77777777" w:rsidR="00E05EBA" w:rsidRPr="00B93054" w:rsidRDefault="00000000" w:rsidP="00AF0707">
                  <w:pPr>
                    <w:keepNext/>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Matriz insumo-producto del INEC, 2018</w:t>
                  </w:r>
                </w:p>
              </w:tc>
            </w:tr>
            <w:bookmarkEnd w:id="42"/>
          </w:tbl>
          <w:p w14:paraId="2505D158" w14:textId="77777777" w:rsidR="00E05EBA" w:rsidRPr="00B93054" w:rsidRDefault="00E05EBA" w:rsidP="00AF0707">
            <w:pPr>
              <w:keepNext/>
              <w:rPr>
                <w:lang w:val="es-ES"/>
              </w:rPr>
            </w:pPr>
          </w:p>
        </w:tc>
      </w:tr>
    </w:tbl>
    <w:p w14:paraId="19F835DA" w14:textId="77777777" w:rsidR="00E05EBA" w:rsidRPr="00B93054" w:rsidRDefault="00000000" w:rsidP="0084514B">
      <w:pPr>
        <w:pStyle w:val="Fuenteynota"/>
      </w:pPr>
      <w:r w:rsidRPr="00B93054">
        <w:t>Fuente: elaboración propia con base en las fuentes citadas en el análisis sectorial.</w:t>
      </w:r>
    </w:p>
    <w:p w14:paraId="6236AE5B" w14:textId="77777777" w:rsidR="00E05EBA" w:rsidRPr="00B93054" w:rsidRDefault="00000000">
      <w:pPr>
        <w:pStyle w:val="BodyText"/>
        <w:rPr>
          <w:lang w:val="es-ES"/>
        </w:rPr>
      </w:pPr>
      <w:r w:rsidRPr="00B93054">
        <w:rPr>
          <w:lang w:val="es-ES"/>
        </w:rPr>
        <w:t>Cada indicador del análisis sectorial lleva una bandera que comunica su grado de confianza (</w:t>
      </w:r>
      <w:hyperlink w:anchor="tbl-calidad">
        <w:r w:rsidRPr="00B93054">
          <w:rPr>
            <w:rStyle w:val="Hyperlink"/>
            <w:lang w:val="es-ES"/>
          </w:rPr>
          <w:t>Cuadro 5</w:t>
        </w:r>
      </w:hyperlink>
      <w:r w:rsidRPr="00B93054">
        <w:rPr>
          <w:lang w:val="es-ES"/>
        </w:rPr>
        <w:t>). El análisis sectorial presenta esa bandera junto a las cifras.</w:t>
      </w:r>
    </w:p>
    <w:tbl>
      <w:tblPr>
        <w:tblStyle w:val="Table"/>
        <w:tblW w:w="5000" w:type="pct"/>
        <w:tblLayout w:type="fixed"/>
        <w:tblLook w:val="0000" w:firstRow="0" w:lastRow="0" w:firstColumn="0" w:lastColumn="0" w:noHBand="0" w:noVBand="0"/>
      </w:tblPr>
      <w:tblGrid>
        <w:gridCol w:w="10080"/>
      </w:tblGrid>
      <w:tr w:rsidR="00E05EBA" w:rsidRPr="00B93054" w14:paraId="0E4A694B" w14:textId="77777777">
        <w:tc>
          <w:tcPr>
            <w:tcW w:w="7920" w:type="dxa"/>
          </w:tcPr>
          <w:p w14:paraId="66CBC1CE" w14:textId="77777777" w:rsidR="00E05EBA" w:rsidRPr="00B93054" w:rsidRDefault="00000000">
            <w:pPr>
              <w:pStyle w:val="ImageCaption"/>
              <w:spacing w:before="200"/>
              <w:rPr>
                <w:lang w:val="es-ES"/>
              </w:rPr>
            </w:pPr>
            <w:bookmarkStart w:id="43" w:name="tbl-calidad"/>
            <w:r w:rsidRPr="00B93054">
              <w:rPr>
                <w:lang w:val="es-ES"/>
              </w:rPr>
              <w:t>Cuadro 5: Banderas de calidad de los indicadores</w:t>
            </w:r>
          </w:p>
          <w:tbl>
            <w:tblPr>
              <w:tblW w:w="5000" w:type="pct"/>
              <w:jc w:val="center"/>
              <w:tblLook w:val="0420" w:firstRow="1" w:lastRow="0" w:firstColumn="0" w:lastColumn="0" w:noHBand="0" w:noVBand="1"/>
            </w:tblPr>
            <w:tblGrid>
              <w:gridCol w:w="1021"/>
              <w:gridCol w:w="8843"/>
            </w:tblGrid>
            <w:tr w:rsidR="00E05EBA" w:rsidRPr="00B93054" w14:paraId="47CFC271" w14:textId="77777777" w:rsidTr="0084514B">
              <w:trPr>
                <w:tblHeader/>
                <w:jc w:val="center"/>
              </w:trPr>
              <w:tc>
                <w:tcPr>
                  <w:tcW w:w="102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D6F97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Bandera</w:t>
                  </w:r>
                </w:p>
              </w:tc>
              <w:tc>
                <w:tcPr>
                  <w:tcW w:w="884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2E21B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Significado</w:t>
                  </w:r>
                </w:p>
              </w:tc>
            </w:tr>
            <w:tr w:rsidR="00E05EBA" w:rsidRPr="00B93054" w14:paraId="1DB1BF72" w14:textId="77777777" w:rsidTr="0084514B">
              <w:trPr>
                <w:jc w:val="center"/>
              </w:trPr>
              <w:tc>
                <w:tcPr>
                  <w:tcW w:w="102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350E8"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Alta</w:t>
                  </w:r>
                </w:p>
              </w:tc>
              <w:tc>
                <w:tcPr>
                  <w:tcW w:w="884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37E5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 xml:space="preserve">Dato oficial </w:t>
                  </w:r>
                  <w:proofErr w:type="spellStart"/>
                  <w:r w:rsidRPr="00B93054">
                    <w:rPr>
                      <w:rFonts w:ascii="Arial" w:eastAsia="Helvetica" w:hAnsi="Helvetica" w:cs="Helvetica"/>
                      <w:color w:val="000000"/>
                      <w:sz w:val="16"/>
                      <w:szCs w:val="16"/>
                      <w:lang w:val="es-ES"/>
                    </w:rPr>
                    <w:t>desagregable</w:t>
                  </w:r>
                  <w:proofErr w:type="spellEnd"/>
                  <w:r w:rsidRPr="00B93054">
                    <w:rPr>
                      <w:rFonts w:ascii="Arial" w:eastAsia="Helvetica" w:hAnsi="Helvetica" w:cs="Helvetica"/>
                      <w:color w:val="000000"/>
                      <w:sz w:val="16"/>
                      <w:szCs w:val="16"/>
                      <w:lang w:val="es-ES"/>
                    </w:rPr>
                    <w:t xml:space="preserve"> a las actividades del sector, sin supuestos de asignaci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r>
            <w:tr w:rsidR="00E05EBA" w:rsidRPr="00B93054" w14:paraId="440B3196" w14:textId="77777777" w:rsidTr="0084514B">
              <w:trPr>
                <w:jc w:val="center"/>
              </w:trPr>
              <w:tc>
                <w:tcPr>
                  <w:tcW w:w="10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A3FF8"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Media</w:t>
                  </w:r>
                </w:p>
              </w:tc>
              <w:tc>
                <w:tcPr>
                  <w:tcW w:w="88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4F8D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Dato oficial que requiere un supuesto de asignaci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 xml:space="preserve">n, por </w:t>
                  </w:r>
                  <w:proofErr w:type="gramStart"/>
                  <w:r w:rsidRPr="00B93054">
                    <w:rPr>
                      <w:rFonts w:ascii="Arial" w:eastAsia="Helvetica" w:hAnsi="Helvetica" w:cs="Helvetica"/>
                      <w:color w:val="000000"/>
                      <w:sz w:val="16"/>
                      <w:szCs w:val="16"/>
                      <w:lang w:val="es-ES"/>
                    </w:rPr>
                    <w:t>ejemplo</w:t>
                  </w:r>
                  <w:proofErr w:type="gramEnd"/>
                  <w:r w:rsidRPr="00B93054">
                    <w:rPr>
                      <w:rFonts w:ascii="Arial" w:eastAsia="Helvetica" w:hAnsi="Helvetica" w:cs="Helvetica"/>
                      <w:color w:val="000000"/>
                      <w:sz w:val="16"/>
                      <w:szCs w:val="16"/>
                      <w:lang w:val="es-ES"/>
                    </w:rPr>
                    <w:t xml:space="preserve"> de producto a actividad o de secci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a sector</w:t>
                  </w:r>
                </w:p>
              </w:tc>
            </w:tr>
            <w:tr w:rsidR="00E05EBA" w:rsidRPr="00B93054" w14:paraId="0C4E7BE7" w14:textId="77777777" w:rsidTr="0084514B">
              <w:trPr>
                <w:jc w:val="center"/>
              </w:trPr>
              <w:tc>
                <w:tcPr>
                  <w:tcW w:w="10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A2D7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Baja</w:t>
                  </w:r>
                </w:p>
              </w:tc>
              <w:tc>
                <w:tcPr>
                  <w:tcW w:w="88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F369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Dato disponible solo para un grupo de sectores, de una secci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m</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s amplia o de una fuente externa con cobertura limitada</w:t>
                  </w:r>
                </w:p>
              </w:tc>
            </w:tr>
            <w:tr w:rsidR="00E05EBA" w:rsidRPr="00B93054" w14:paraId="46A9FD6E" w14:textId="77777777" w:rsidTr="0084514B">
              <w:trPr>
                <w:jc w:val="center"/>
              </w:trPr>
              <w:tc>
                <w:tcPr>
                  <w:tcW w:w="102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F40B2F"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Sin dato</w:t>
                  </w:r>
                </w:p>
              </w:tc>
              <w:tc>
                <w:tcPr>
                  <w:tcW w:w="884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5DE1B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El criterio no tiene fuente cuantitativa; se trata de forma cualitativa y se registra como brecha</w:t>
                  </w:r>
                </w:p>
              </w:tc>
            </w:tr>
            <w:bookmarkEnd w:id="43"/>
          </w:tbl>
          <w:p w14:paraId="026C42C6" w14:textId="77777777" w:rsidR="00E05EBA" w:rsidRPr="00B93054" w:rsidRDefault="00E05EBA">
            <w:pPr>
              <w:rPr>
                <w:lang w:val="es-ES"/>
              </w:rPr>
            </w:pPr>
          </w:p>
        </w:tc>
      </w:tr>
    </w:tbl>
    <w:p w14:paraId="57B6210A" w14:textId="77777777" w:rsidR="00E05EBA" w:rsidRPr="00B93054" w:rsidRDefault="00000000" w:rsidP="0084514B">
      <w:pPr>
        <w:pStyle w:val="Fuenteynota"/>
      </w:pPr>
      <w:r w:rsidRPr="00B93054">
        <w:t>Fuente: elaboración propia.</w:t>
      </w:r>
    </w:p>
    <w:p w14:paraId="011E4F5C" w14:textId="77777777" w:rsidR="00E05EBA" w:rsidRPr="00B93054" w:rsidRDefault="00000000" w:rsidP="00AF0707">
      <w:pPr>
        <w:pStyle w:val="Heading2"/>
        <w:pageBreakBefore/>
        <w:rPr>
          <w:lang w:val="es-ES"/>
        </w:rPr>
      </w:pPr>
      <w:bookmarkStart w:id="44" w:name="eslabonamientos-productivos"/>
      <w:bookmarkStart w:id="45" w:name="_Toc244162102"/>
      <w:bookmarkEnd w:id="40"/>
      <w:r w:rsidRPr="00B93054">
        <w:rPr>
          <w:lang w:val="es-ES"/>
        </w:rPr>
        <w:lastRenderedPageBreak/>
        <w:t>6.4 Eslabonamientos productivos</w:t>
      </w:r>
      <w:bookmarkEnd w:id="45"/>
    </w:p>
    <w:p w14:paraId="02D71DEB" w14:textId="77777777" w:rsidR="00E05EBA" w:rsidRPr="00B93054" w:rsidRDefault="00000000">
      <w:pPr>
        <w:pStyle w:val="FirstParagraph"/>
        <w:rPr>
          <w:lang w:val="es-ES"/>
        </w:rPr>
      </w:pPr>
      <w:r w:rsidRPr="00B93054">
        <w:rPr>
          <w:lang w:val="es-ES"/>
        </w:rPr>
        <w:t xml:space="preserve">Los eslabonamientos se calculan con el modelo de insumo-producto de </w:t>
      </w:r>
      <w:proofErr w:type="spellStart"/>
      <w:r w:rsidRPr="00B93054">
        <w:rPr>
          <w:lang w:val="es-ES"/>
        </w:rPr>
        <w:t>Leontief</w:t>
      </w:r>
      <w:proofErr w:type="spellEnd"/>
      <w:r w:rsidRPr="00B93054">
        <w:rPr>
          <w:lang w:val="es-ES"/>
        </w:rPr>
        <w:t xml:space="preserve"> (Miller y Blair, 2022) sobre la matriz de 76 actividades del INEC (Instituto Nacional de Estadística y Censo (INEC), Contraloría General de la República, 2024). Sea </w:t>
      </w:r>
      <m:oMath>
        <m:r>
          <m:rPr>
            <m:sty m:val="bi"/>
          </m:rPr>
          <w:rPr>
            <w:rFonts w:ascii="Cambria Math" w:hAnsi="Cambria Math"/>
            <w:lang w:val="es-ES"/>
          </w:rPr>
          <m:t>Z</m:t>
        </m:r>
      </m:oMath>
      <w:r w:rsidRPr="00B93054">
        <w:rPr>
          <w:lang w:val="es-ES"/>
        </w:rPr>
        <w:t xml:space="preserve"> la matriz de flujos intermedios domésticos, </w:t>
      </w:r>
      <m:oMath>
        <m:r>
          <m:rPr>
            <m:sty m:val="bi"/>
          </m:rPr>
          <w:rPr>
            <w:rFonts w:ascii="Cambria Math" w:hAnsi="Cambria Math"/>
            <w:lang w:val="es-ES"/>
          </w:rPr>
          <m:t>x</m:t>
        </m:r>
      </m:oMath>
      <w:r w:rsidRPr="00B93054">
        <w:rPr>
          <w:lang w:val="es-ES"/>
        </w:rPr>
        <w:t xml:space="preserve"> el vector de producción y </w:t>
      </w:r>
      <m:oMath>
        <m:r>
          <m:rPr>
            <m:sty m:val="bi"/>
          </m:rPr>
          <w:rPr>
            <w:rFonts w:ascii="Cambria Math" w:hAnsi="Cambria Math"/>
            <w:lang w:val="es-ES"/>
          </w:rPr>
          <m:t>A</m:t>
        </m:r>
        <m:r>
          <m:rPr>
            <m:sty m:val="p"/>
          </m:rPr>
          <w:rPr>
            <w:rFonts w:ascii="Cambria Math" w:hAnsi="Cambria Math"/>
            <w:lang w:val="es-ES"/>
          </w:rPr>
          <m:t>=</m:t>
        </m:r>
        <m:r>
          <m:rPr>
            <m:sty m:val="bi"/>
          </m:rPr>
          <w:rPr>
            <w:rFonts w:ascii="Cambria Math" w:hAnsi="Cambria Math"/>
            <w:lang w:val="es-ES"/>
          </w:rPr>
          <m:t>Z</m:t>
        </m:r>
        <m:sSup>
          <m:sSupPr>
            <m:ctrlPr>
              <w:rPr>
                <w:rFonts w:ascii="Cambria Math" w:hAnsi="Cambria Math"/>
                <w:lang w:val="es-ES"/>
              </w:rPr>
            </m:ctrlPr>
          </m:sSupPr>
          <m:e>
            <m:acc>
              <m:accPr>
                <m:ctrlPr>
                  <w:rPr>
                    <w:rFonts w:ascii="Cambria Math" w:hAnsi="Cambria Math"/>
                    <w:lang w:val="es-ES"/>
                  </w:rPr>
                </m:ctrlPr>
              </m:accPr>
              <m:e>
                <m:r>
                  <m:rPr>
                    <m:sty m:val="bi"/>
                  </m:rPr>
                  <w:rPr>
                    <w:rFonts w:ascii="Cambria Math" w:hAnsi="Cambria Math"/>
                    <w:lang w:val="es-ES"/>
                  </w:rPr>
                  <m:t>x</m:t>
                </m:r>
              </m:e>
            </m:acc>
          </m:e>
          <m:sup>
            <m:r>
              <m:rPr>
                <m:sty m:val="p"/>
              </m:rPr>
              <w:rPr>
                <w:rFonts w:ascii="Cambria Math" w:hAnsi="Cambria Math"/>
                <w:lang w:val="es-ES"/>
              </w:rPr>
              <m:t>-</m:t>
            </m:r>
            <m:r>
              <w:rPr>
                <w:rFonts w:ascii="Cambria Math" w:hAnsi="Cambria Math"/>
                <w:lang w:val="es-ES"/>
              </w:rPr>
              <m:t>1</m:t>
            </m:r>
          </m:sup>
        </m:sSup>
      </m:oMath>
      <w:r w:rsidRPr="00B93054">
        <w:rPr>
          <w:lang w:val="es-ES"/>
        </w:rPr>
        <w:t xml:space="preserve"> la matriz de coeficientes técnicos. La inversa de Leontief es</w:t>
      </w:r>
    </w:p>
    <w:p w14:paraId="11A37B45" w14:textId="77777777" w:rsidR="00E05EBA" w:rsidRPr="00B93054" w:rsidRDefault="00000000">
      <w:pPr>
        <w:pStyle w:val="BodyText"/>
        <w:rPr>
          <w:lang w:val="es-ES"/>
        </w:rPr>
      </w:pPr>
      <m:oMathPara>
        <m:oMathParaPr>
          <m:jc m:val="center"/>
        </m:oMathParaPr>
        <m:oMath>
          <m:r>
            <m:rPr>
              <m:sty m:val="bi"/>
            </m:rPr>
            <w:rPr>
              <w:rFonts w:ascii="Cambria Math" w:hAnsi="Cambria Math"/>
              <w:lang w:val="es-ES"/>
            </w:rPr>
            <m:t>L</m:t>
          </m:r>
          <m:r>
            <m:rPr>
              <m:sty m:val="p"/>
            </m:rPr>
            <w:rPr>
              <w:rFonts w:ascii="Cambria Math" w:hAnsi="Cambria Math"/>
              <w:lang w:val="es-ES"/>
            </w:rPr>
            <m:t>=(</m:t>
          </m:r>
          <m:r>
            <m:rPr>
              <m:sty m:val="bi"/>
            </m:rPr>
            <w:rPr>
              <w:rFonts w:ascii="Cambria Math" w:hAnsi="Cambria Math"/>
              <w:lang w:val="es-ES"/>
            </w:rPr>
            <m:t>I</m:t>
          </m:r>
          <m:r>
            <m:rPr>
              <m:sty m:val="p"/>
            </m:rPr>
            <w:rPr>
              <w:rFonts w:ascii="Cambria Math" w:hAnsi="Cambria Math"/>
              <w:lang w:val="es-ES"/>
            </w:rPr>
            <m:t>-</m:t>
          </m:r>
          <m:r>
            <m:rPr>
              <m:sty m:val="bi"/>
            </m:rPr>
            <w:rPr>
              <w:rFonts w:ascii="Cambria Math" w:hAnsi="Cambria Math"/>
              <w:lang w:val="es-ES"/>
            </w:rPr>
            <m:t>A</m:t>
          </m:r>
          <m:sSup>
            <m:sSupPr>
              <m:ctrlPr>
                <w:rPr>
                  <w:rFonts w:ascii="Cambria Math" w:hAnsi="Cambria Math"/>
                  <w:lang w:val="es-ES"/>
                </w:rPr>
              </m:ctrlPr>
            </m:sSupPr>
            <m:e>
              <m:r>
                <m:rPr>
                  <m:sty m:val="p"/>
                </m:rPr>
                <w:rPr>
                  <w:rFonts w:ascii="Cambria Math" w:hAnsi="Cambria Math"/>
                  <w:lang w:val="es-ES"/>
                </w:rPr>
                <m:t>)</m:t>
              </m:r>
            </m:e>
            <m:sup>
              <m:r>
                <m:rPr>
                  <m:sty m:val="p"/>
                </m:rPr>
                <w:rPr>
                  <w:rFonts w:ascii="Cambria Math" w:hAnsi="Cambria Math"/>
                  <w:lang w:val="es-ES"/>
                </w:rPr>
                <m:t>-</m:t>
              </m:r>
              <m:r>
                <w:rPr>
                  <w:rFonts w:ascii="Cambria Math" w:hAnsi="Cambria Math"/>
                  <w:lang w:val="es-ES"/>
                </w:rPr>
                <m:t>1</m:t>
              </m:r>
            </m:sup>
          </m:sSup>
          <m:r>
            <m:rPr>
              <m:sty m:val="p"/>
            </m:rPr>
            <w:rPr>
              <w:rFonts w:ascii="Cambria Math" w:hAnsi="Cambria Math"/>
              <w:lang w:val="es-ES"/>
            </w:rPr>
            <m:t>.</m:t>
          </m:r>
        </m:oMath>
      </m:oMathPara>
    </w:p>
    <w:p w14:paraId="47BCBC33" w14:textId="77777777" w:rsidR="00E05EBA" w:rsidRPr="00B93054" w:rsidRDefault="00000000">
      <w:pPr>
        <w:pStyle w:val="FirstParagraph"/>
        <w:rPr>
          <w:lang w:val="es-ES"/>
        </w:rPr>
      </w:pPr>
      <w:r w:rsidRPr="00B93054">
        <w:rPr>
          <w:lang w:val="es-ES"/>
        </w:rPr>
        <w:t xml:space="preserve">El encadenamiento hacia atrás de la actividad </w:t>
      </w:r>
      <m:oMath>
        <m:r>
          <w:rPr>
            <w:rFonts w:ascii="Cambria Math" w:hAnsi="Cambria Math"/>
            <w:lang w:val="es-ES"/>
          </w:rPr>
          <m:t>j</m:t>
        </m:r>
      </m:oMath>
      <w:r w:rsidRPr="00B93054">
        <w:rPr>
          <w:lang w:val="es-ES"/>
        </w:rPr>
        <w:t xml:space="preserve"> es </w:t>
      </w:r>
      <m:oMath>
        <m:nary>
          <m:naryPr>
            <m:chr m:val="∑"/>
            <m:limLoc m:val="undOvr"/>
            <m:supHide m:val="1"/>
            <m:ctrlPr>
              <w:rPr>
                <w:rFonts w:ascii="Cambria Math" w:hAnsi="Cambria Math"/>
                <w:lang w:val="es-ES"/>
              </w:rPr>
            </m:ctrlPr>
          </m:naryPr>
          <m:sub>
            <m:r>
              <w:rPr>
                <w:rFonts w:ascii="Cambria Math" w:hAnsi="Cambria Math"/>
                <w:lang w:val="es-ES"/>
              </w:rPr>
              <m:t>i</m:t>
            </m:r>
          </m:sub>
          <m:sup>
            <m:r>
              <w:rPr>
                <w:rFonts w:ascii="Cambria Math" w:hAnsi="Cambria Math"/>
                <w:lang w:val="es-ES"/>
              </w:rPr>
              <m:t>​</m:t>
            </m:r>
          </m:sup>
          <m:e>
            <m:sSub>
              <m:sSubPr>
                <m:ctrlPr>
                  <w:rPr>
                    <w:rFonts w:ascii="Cambria Math" w:hAnsi="Cambria Math"/>
                    <w:lang w:val="es-ES"/>
                  </w:rPr>
                </m:ctrlPr>
              </m:sSubPr>
              <m:e>
                <m:r>
                  <w:rPr>
                    <w:rFonts w:ascii="Cambria Math" w:hAnsi="Cambria Math"/>
                    <w:lang w:val="es-ES"/>
                  </w:rPr>
                  <m:t>l</m:t>
                </m:r>
              </m:e>
              <m:sub>
                <m:r>
                  <w:rPr>
                    <w:rFonts w:ascii="Cambria Math" w:hAnsi="Cambria Math"/>
                    <w:lang w:val="es-ES"/>
                  </w:rPr>
                  <m:t>ij</m:t>
                </m:r>
              </m:sub>
            </m:sSub>
          </m:e>
        </m:nary>
      </m:oMath>
      <w:r w:rsidRPr="00B93054">
        <w:rPr>
          <w:lang w:val="es-ES"/>
        </w:rPr>
        <w:t xml:space="preserve"> y el encadenamiento hacia adelante de la actividad </w:t>
      </w:r>
      <m:oMath>
        <m:r>
          <w:rPr>
            <w:rFonts w:ascii="Cambria Math" w:hAnsi="Cambria Math"/>
            <w:lang w:val="es-ES"/>
          </w:rPr>
          <m:t>i</m:t>
        </m:r>
      </m:oMath>
      <w:r w:rsidRPr="00B93054">
        <w:rPr>
          <w:lang w:val="es-ES"/>
        </w:rPr>
        <w:t xml:space="preserve"> es </w:t>
      </w:r>
      <m:oMath>
        <m:nary>
          <m:naryPr>
            <m:chr m:val="∑"/>
            <m:limLoc m:val="undOvr"/>
            <m:supHide m:val="1"/>
            <m:ctrlPr>
              <w:rPr>
                <w:rFonts w:ascii="Cambria Math" w:hAnsi="Cambria Math"/>
                <w:lang w:val="es-ES"/>
              </w:rPr>
            </m:ctrlPr>
          </m:naryPr>
          <m:sub>
            <m:r>
              <w:rPr>
                <w:rFonts w:ascii="Cambria Math" w:hAnsi="Cambria Math"/>
                <w:lang w:val="es-ES"/>
              </w:rPr>
              <m:t>j</m:t>
            </m:r>
          </m:sub>
          <m:sup>
            <m:r>
              <w:rPr>
                <w:rFonts w:ascii="Cambria Math" w:hAnsi="Cambria Math"/>
                <w:lang w:val="es-ES"/>
              </w:rPr>
              <m:t>​</m:t>
            </m:r>
          </m:sup>
          <m:e>
            <m:sSub>
              <m:sSubPr>
                <m:ctrlPr>
                  <w:rPr>
                    <w:rFonts w:ascii="Cambria Math" w:hAnsi="Cambria Math"/>
                    <w:lang w:val="es-ES"/>
                  </w:rPr>
                </m:ctrlPr>
              </m:sSubPr>
              <m:e>
                <m:r>
                  <w:rPr>
                    <w:rFonts w:ascii="Cambria Math" w:hAnsi="Cambria Math"/>
                    <w:lang w:val="es-ES"/>
                  </w:rPr>
                  <m:t>l</m:t>
                </m:r>
              </m:e>
              <m:sub>
                <m:r>
                  <w:rPr>
                    <w:rFonts w:ascii="Cambria Math" w:hAnsi="Cambria Math"/>
                    <w:lang w:val="es-ES"/>
                  </w:rPr>
                  <m:t>ij</m:t>
                </m:r>
              </m:sub>
            </m:sSub>
          </m:e>
        </m:nary>
      </m:oMath>
      <w:r w:rsidRPr="00B93054">
        <w:rPr>
          <w:lang w:val="es-ES"/>
        </w:rPr>
        <w:t xml:space="preserve">. Los índices dividen cada uno entre el promedio de todas las actividades, de modo que un valor mayor que 1 indica un encadenamiento superior al promedio. Una actividad con ambos índices mayores que 1 se clasifica como clave. Los multiplicadores de valor agregado y de empleo son </w:t>
      </w:r>
      <m:oMath>
        <m:sSup>
          <m:sSupPr>
            <m:ctrlPr>
              <w:rPr>
                <w:rFonts w:ascii="Cambria Math" w:hAnsi="Cambria Math"/>
                <w:lang w:val="es-ES"/>
              </w:rPr>
            </m:ctrlPr>
          </m:sSupPr>
          <m:e>
            <m:r>
              <m:rPr>
                <m:sty m:val="bi"/>
              </m:rPr>
              <w:rPr>
                <w:rFonts w:ascii="Cambria Math" w:hAnsi="Cambria Math"/>
                <w:lang w:val="es-ES"/>
              </w:rPr>
              <m:t>v</m:t>
            </m:r>
          </m:e>
          <m:sup>
            <m:r>
              <m:rPr>
                <m:sty m:val="p"/>
              </m:rPr>
              <w:rPr>
                <w:rFonts w:ascii="Cambria Math" w:hAnsi="Cambria Math"/>
                <w:lang w:val="es-ES"/>
              </w:rPr>
              <m:t>'</m:t>
            </m:r>
          </m:sup>
        </m:sSup>
        <m:r>
          <m:rPr>
            <m:sty m:val="bi"/>
          </m:rPr>
          <w:rPr>
            <w:rFonts w:ascii="Cambria Math" w:hAnsi="Cambria Math"/>
            <w:lang w:val="es-ES"/>
          </w:rPr>
          <m:t>L</m:t>
        </m:r>
      </m:oMath>
      <w:r w:rsidRPr="00B93054">
        <w:rPr>
          <w:lang w:val="es-ES"/>
        </w:rPr>
        <w:t xml:space="preserve"> y </w:t>
      </w:r>
      <m:oMath>
        <m:sSup>
          <m:sSupPr>
            <m:ctrlPr>
              <w:rPr>
                <w:rFonts w:ascii="Cambria Math" w:hAnsi="Cambria Math"/>
                <w:lang w:val="es-ES"/>
              </w:rPr>
            </m:ctrlPr>
          </m:sSupPr>
          <m:e>
            <m:r>
              <m:rPr>
                <m:sty m:val="bi"/>
              </m:rPr>
              <w:rPr>
                <w:rFonts w:ascii="Cambria Math" w:hAnsi="Cambria Math"/>
                <w:lang w:val="es-ES"/>
              </w:rPr>
              <m:t>e</m:t>
            </m:r>
          </m:e>
          <m:sup>
            <m:r>
              <m:rPr>
                <m:sty m:val="p"/>
              </m:rPr>
              <w:rPr>
                <w:rFonts w:ascii="Cambria Math" w:hAnsi="Cambria Math"/>
                <w:lang w:val="es-ES"/>
              </w:rPr>
              <m:t>'</m:t>
            </m:r>
          </m:sup>
        </m:sSup>
        <m:r>
          <m:rPr>
            <m:sty m:val="bi"/>
          </m:rPr>
          <w:rPr>
            <w:rFonts w:ascii="Cambria Math" w:hAnsi="Cambria Math"/>
            <w:lang w:val="es-ES"/>
          </w:rPr>
          <m:t>L</m:t>
        </m:r>
      </m:oMath>
      <w:r w:rsidRPr="00B93054">
        <w:rPr>
          <w:lang w:val="es-ES"/>
        </w:rPr>
        <w:t xml:space="preserve">, con </w:t>
      </w:r>
      <m:oMath>
        <m:r>
          <m:rPr>
            <m:sty m:val="bi"/>
          </m:rPr>
          <w:rPr>
            <w:rFonts w:ascii="Cambria Math" w:hAnsi="Cambria Math"/>
            <w:lang w:val="es-ES"/>
          </w:rPr>
          <m:t>v</m:t>
        </m:r>
      </m:oMath>
      <w:r w:rsidRPr="00B93054">
        <w:rPr>
          <w:lang w:val="es-ES"/>
        </w:rPr>
        <w:t xml:space="preserve"> el valor agregado por unidad de producción y </w:t>
      </w:r>
      <m:oMath>
        <m:r>
          <m:rPr>
            <m:sty m:val="bi"/>
          </m:rPr>
          <w:rPr>
            <w:rFonts w:ascii="Cambria Math" w:hAnsi="Cambria Math"/>
            <w:lang w:val="es-ES"/>
          </w:rPr>
          <m:t>e</m:t>
        </m:r>
      </m:oMath>
      <w:r w:rsidRPr="00B93054">
        <w:rPr>
          <w:lang w:val="es-ES"/>
        </w:rPr>
        <w:t xml:space="preserve"> los puestos de trabajo por unidad de producción. Los resultados se calculan por actividad y por sector, y se acompañan del coeficiente de importación de insumos para medir las fugas hacia el exterior.</w:t>
      </w:r>
    </w:p>
    <w:p w14:paraId="2E8CCF93" w14:textId="77777777" w:rsidR="00E05EBA" w:rsidRPr="00B93054" w:rsidRDefault="00000000">
      <w:pPr>
        <w:pStyle w:val="BodyText"/>
        <w:rPr>
          <w:lang w:val="es-ES"/>
        </w:rPr>
      </w:pPr>
      <w:r w:rsidRPr="00B93054">
        <w:rPr>
          <w:lang w:val="es-ES"/>
        </w:rPr>
        <w:t>Dos supuestos limitan la interpretación. Los coeficientes técnicos son los de 2018 y se suponen estables; los cálculos de valor agregado y empleo por unidad de producción son de ese año. Además, el enfoque de insumo-producto describe encadenamientos entre actividades; los multiplicadores indican la capacidad de arrastre de un sector, y el efecto de una política requiere un análisis adicional, que se desarrolla en la Actividad 2.</w:t>
      </w:r>
    </w:p>
    <w:p w14:paraId="6B0410DE" w14:textId="77777777" w:rsidR="00E05EBA" w:rsidRPr="00B93054" w:rsidRDefault="00000000">
      <w:pPr>
        <w:pStyle w:val="Heading2"/>
        <w:rPr>
          <w:lang w:val="es-ES"/>
        </w:rPr>
      </w:pPr>
      <w:bookmarkStart w:id="46" w:name="matriz-de-relevancia-sectorial"/>
      <w:bookmarkStart w:id="47" w:name="_Toc244162103"/>
      <w:bookmarkEnd w:id="44"/>
      <w:r w:rsidRPr="00B93054">
        <w:rPr>
          <w:lang w:val="es-ES"/>
        </w:rPr>
        <w:t>6.5 Matriz de relevancia sectorial</w:t>
      </w:r>
      <w:bookmarkEnd w:id="47"/>
    </w:p>
    <w:p w14:paraId="16080605" w14:textId="77777777" w:rsidR="00E05EBA" w:rsidRPr="00B93054" w:rsidRDefault="00000000">
      <w:pPr>
        <w:pStyle w:val="FirstParagraph"/>
        <w:rPr>
          <w:lang w:val="es-ES"/>
        </w:rPr>
      </w:pPr>
      <w:r w:rsidRPr="00B93054">
        <w:rPr>
          <w:lang w:val="es-ES"/>
        </w:rPr>
        <w:t xml:space="preserve">La matriz de relevancia sintetiza una selección de indicadores en puntajes de 1 a 5 según el lugar que ocupa cada sector entre los sectores con dato. Es un ordenamiento relativo. Para evitar que incorpore preferencias implícitas, los pesos iniciales son iguales y se acordarán con la CEPAL y </w:t>
      </w:r>
      <w:proofErr w:type="spellStart"/>
      <w:r w:rsidRPr="00B93054">
        <w:rPr>
          <w:lang w:val="es-ES"/>
        </w:rPr>
        <w:t>MiAMBIENTE</w:t>
      </w:r>
      <w:proofErr w:type="spellEnd"/>
      <w:r w:rsidRPr="00B93054">
        <w:rPr>
          <w:lang w:val="es-ES"/>
        </w:rPr>
        <w:t xml:space="preserve"> antes de usarla para orientar la selección de instrumentos. La matriz no sustituye el juicio técnico. Su función es hacer explícita y reproducible la comparación, y por eso se acompaña de las banderas de calidad.</w:t>
      </w:r>
    </w:p>
    <w:p w14:paraId="4CDB9A8C" w14:textId="77777777" w:rsidR="00E05EBA" w:rsidRPr="00B93054" w:rsidRDefault="00000000">
      <w:pPr>
        <w:pStyle w:val="Heading2"/>
        <w:rPr>
          <w:lang w:val="es-ES"/>
        </w:rPr>
      </w:pPr>
      <w:bookmarkStart w:id="48" w:name="inventario-de-instrumentos"/>
      <w:bookmarkStart w:id="49" w:name="_Toc244162104"/>
      <w:bookmarkEnd w:id="46"/>
      <w:r w:rsidRPr="00B93054">
        <w:rPr>
          <w:lang w:val="es-ES"/>
        </w:rPr>
        <w:t>6.6 Inventario de instrumentos</w:t>
      </w:r>
      <w:bookmarkEnd w:id="49"/>
    </w:p>
    <w:p w14:paraId="1FC4D78F" w14:textId="23885F43" w:rsidR="00E05EBA" w:rsidRPr="00B93054" w:rsidRDefault="00000000">
      <w:pPr>
        <w:pStyle w:val="FirstParagraph"/>
        <w:rPr>
          <w:lang w:val="es-ES"/>
        </w:rPr>
      </w:pPr>
      <w:r w:rsidRPr="00B93054">
        <w:rPr>
          <w:lang w:val="es-ES"/>
        </w:rPr>
        <w:t xml:space="preserve">El inventario de la Actividad 1 propone, con base en la experiencia internacional, un conjunto de instrumentos de política pública, principalmente económicos, que pueden promover la circularidad en los sectores prioritarios. Primero, se revisan fuentes primarias (leyes, informes técnicos de instituciones y estudios de acceso abierto) sobre cada familia de instrumentos de la </w:t>
      </w:r>
      <w:hyperlink w:anchor="tbl-familias">
        <w:r w:rsidRPr="00B93054">
          <w:rPr>
            <w:rStyle w:val="Hyperlink"/>
            <w:lang w:val="es-ES"/>
          </w:rPr>
          <w:t>Cuadro 2</w:t>
        </w:r>
      </w:hyperlink>
      <w:r w:rsidRPr="00B93054">
        <w:rPr>
          <w:lang w:val="es-ES"/>
        </w:rPr>
        <w:t xml:space="preserve">. Segundo, se seleccionan los instrumentos que cumplen cuatro criterios: tienen respaldo en el marco legal panameño o en la Hoja de Ruta; responden a un rasgo de la economía panameña documentado en el análisis sectorial; cuentan con experiencia internacional documentada en una fuente primaria; y, en conjunto, cubren las familias de la </w:t>
      </w:r>
      <w:hyperlink w:anchor="tbl-familias">
        <w:r w:rsidRPr="00B93054">
          <w:rPr>
            <w:rStyle w:val="Hyperlink"/>
            <w:lang w:val="es-ES"/>
          </w:rPr>
          <w:t>Cuadro 2</w:t>
        </w:r>
      </w:hyperlink>
      <w:r w:rsidRPr="00B93054">
        <w:rPr>
          <w:lang w:val="es-ES"/>
        </w:rPr>
        <w:t xml:space="preserve"> y los seis sectores de política. Tercero, se asocia cada instrumento seleccionado con los sectores donde los datos indican relevancia y con el paso en que conviene iniciarlo, sin evaluar todavía su factibilidad. </w:t>
      </w:r>
    </w:p>
    <w:p w14:paraId="5D8E5599" w14:textId="77777777" w:rsidR="00E05EBA" w:rsidRPr="00B93054" w:rsidRDefault="00000000">
      <w:pPr>
        <w:pStyle w:val="Heading1"/>
        <w:rPr>
          <w:lang w:val="es-ES"/>
        </w:rPr>
      </w:pPr>
      <w:bookmarkStart w:id="50" w:name="X89331e2fb77cee217192e09cd12146c58019d6e"/>
      <w:bookmarkStart w:id="51" w:name="_Toc244162105"/>
      <w:bookmarkEnd w:id="34"/>
      <w:bookmarkEnd w:id="48"/>
      <w:r w:rsidRPr="00B93054">
        <w:rPr>
          <w:lang w:val="es-ES"/>
        </w:rPr>
        <w:lastRenderedPageBreak/>
        <w:t>7. Metodología de la Actividad 2: factibilidad y capacidades</w:t>
      </w:r>
      <w:bookmarkEnd w:id="51"/>
    </w:p>
    <w:p w14:paraId="3876C7D1" w14:textId="77777777" w:rsidR="00E05EBA" w:rsidRPr="00B93054" w:rsidRDefault="00000000">
      <w:pPr>
        <w:pStyle w:val="Heading2"/>
        <w:rPr>
          <w:lang w:val="es-ES"/>
        </w:rPr>
      </w:pPr>
      <w:bookmarkStart w:id="52" w:name="qué-se-busca-y-producto-1"/>
      <w:bookmarkStart w:id="53" w:name="_Toc244162106"/>
      <w:r w:rsidRPr="00B93054">
        <w:rPr>
          <w:lang w:val="es-ES"/>
        </w:rPr>
        <w:t>7.1 Qué se busca y producto</w:t>
      </w:r>
      <w:bookmarkEnd w:id="53"/>
    </w:p>
    <w:p w14:paraId="3FDC72B8" w14:textId="77777777" w:rsidR="00E05EBA" w:rsidRPr="00B93054" w:rsidRDefault="00000000">
      <w:pPr>
        <w:pStyle w:val="FirstParagraph"/>
        <w:rPr>
          <w:lang w:val="es-ES"/>
        </w:rPr>
      </w:pPr>
      <w:r w:rsidRPr="00B93054">
        <w:rPr>
          <w:lang w:val="es-ES"/>
        </w:rPr>
        <w:t xml:space="preserve">La Actividad 2 busca determinar cuáles de los catorce instrumentos propuestos en la Actividad 1 son viables y convenientes para Panamá, y </w:t>
      </w:r>
      <w:proofErr w:type="gramStart"/>
      <w:r w:rsidRPr="00B93054">
        <w:rPr>
          <w:lang w:val="es-ES"/>
        </w:rPr>
        <w:t>bajo qué condiciones</w:t>
      </w:r>
      <w:proofErr w:type="gramEnd"/>
      <w:r w:rsidRPr="00B93054">
        <w:rPr>
          <w:lang w:val="es-ES"/>
        </w:rPr>
        <w:t>. Para ello se convierte cada instrumento en una ficha, se evalúa su factibilidad política, técnica, institucional y financiera, se estima su efecto por sector, se diagnostican las capacidades del gobierno y del sistema financiero, y se mapean los mecanismos que permiten movilizar recursos. La actividad no diseña todavía los instrumentos en detalle, pues eso corresponde a la Actividad 3. Su producto es el segundo informe.</w:t>
      </w:r>
    </w:p>
    <w:p w14:paraId="0729D5DD" w14:textId="77777777" w:rsidR="00E05EBA" w:rsidRPr="00B93054" w:rsidRDefault="00000000">
      <w:pPr>
        <w:pStyle w:val="Heading2"/>
        <w:rPr>
          <w:lang w:val="es-ES"/>
        </w:rPr>
      </w:pPr>
      <w:bookmarkStart w:id="54" w:name="fichas-normalizadas"/>
      <w:bookmarkStart w:id="55" w:name="_Toc244162107"/>
      <w:bookmarkEnd w:id="52"/>
      <w:r w:rsidRPr="00B93054">
        <w:rPr>
          <w:lang w:val="es-ES"/>
        </w:rPr>
        <w:t>7.2 Fichas normalizadas</w:t>
      </w:r>
      <w:bookmarkEnd w:id="55"/>
    </w:p>
    <w:p w14:paraId="6AFE2AAB" w14:textId="77777777" w:rsidR="00E05EBA" w:rsidRPr="00B93054" w:rsidRDefault="00000000">
      <w:pPr>
        <w:pStyle w:val="FirstParagraph"/>
        <w:rPr>
          <w:lang w:val="es-ES"/>
        </w:rPr>
      </w:pPr>
      <w:r w:rsidRPr="00B93054">
        <w:rPr>
          <w:lang w:val="es-ES"/>
        </w:rPr>
        <w:t>Cada instrumento propuesto en la Actividad 1 se documenta con una ficha normalizada (</w:t>
      </w:r>
      <w:hyperlink w:anchor="tbl-ficha">
        <w:r w:rsidRPr="00B93054">
          <w:rPr>
            <w:rStyle w:val="Hyperlink"/>
            <w:lang w:val="es-ES"/>
          </w:rPr>
          <w:t>Cuadro 6</w:t>
        </w:r>
      </w:hyperlink>
      <w:r w:rsidRPr="00B93054">
        <w:rPr>
          <w:lang w:val="es-ES"/>
        </w:rPr>
        <w:t xml:space="preserve">), que reúne en un mismo formato lo que se sabe de él y lo que falta por confirmar. Las catorce fichas son la base de la evaluación y en esta etapa no se descarta ningún instrumento, de modo que </w:t>
      </w:r>
      <w:proofErr w:type="spellStart"/>
      <w:r w:rsidRPr="00B93054">
        <w:rPr>
          <w:lang w:val="es-ES"/>
        </w:rPr>
        <w:t>MiAMBIENTE</w:t>
      </w:r>
      <w:proofErr w:type="spellEnd"/>
      <w:r w:rsidRPr="00B93054">
        <w:rPr>
          <w:lang w:val="es-ES"/>
        </w:rPr>
        <w:t xml:space="preserve"> y la CEPAL puedan decidir con cuáles avanzar a partir de la evaluación completa. La evidencia de cada ficha lleva su nivel de verificación, y lo que no pudo leerse en la fuente se marca como no verificado, de modo que el lector distinga lo establecido de lo reportado de segunda mano.</w:t>
      </w:r>
    </w:p>
    <w:tbl>
      <w:tblPr>
        <w:tblStyle w:val="Table"/>
        <w:tblW w:w="5000" w:type="pct"/>
        <w:tblLayout w:type="fixed"/>
        <w:tblLook w:val="0000" w:firstRow="0" w:lastRow="0" w:firstColumn="0" w:lastColumn="0" w:noHBand="0" w:noVBand="0"/>
      </w:tblPr>
      <w:tblGrid>
        <w:gridCol w:w="10080"/>
      </w:tblGrid>
      <w:tr w:rsidR="00E05EBA" w:rsidRPr="00B93054" w14:paraId="3313B9B9" w14:textId="77777777">
        <w:tc>
          <w:tcPr>
            <w:tcW w:w="7920" w:type="dxa"/>
          </w:tcPr>
          <w:p w14:paraId="33B7C27B" w14:textId="77777777" w:rsidR="00E05EBA" w:rsidRPr="00B93054" w:rsidRDefault="00000000">
            <w:pPr>
              <w:pStyle w:val="ImageCaption"/>
              <w:spacing w:before="200"/>
              <w:rPr>
                <w:lang w:val="es-ES"/>
              </w:rPr>
            </w:pPr>
            <w:bookmarkStart w:id="56" w:name="tbl-ficha"/>
            <w:r w:rsidRPr="00B93054">
              <w:rPr>
                <w:lang w:val="es-ES"/>
              </w:rPr>
              <w:t>Cuadro 6: Campos de la ficha normalizada de instrumento</w:t>
            </w:r>
          </w:p>
          <w:tbl>
            <w:tblPr>
              <w:tblW w:w="5000" w:type="pct"/>
              <w:jc w:val="center"/>
              <w:tblLook w:val="0420" w:firstRow="1" w:lastRow="0" w:firstColumn="0" w:lastColumn="0" w:noHBand="0" w:noVBand="1"/>
            </w:tblPr>
            <w:tblGrid>
              <w:gridCol w:w="3148"/>
              <w:gridCol w:w="6716"/>
            </w:tblGrid>
            <w:tr w:rsidR="00E05EBA" w:rsidRPr="00B93054" w14:paraId="764D590B" w14:textId="77777777" w:rsidTr="00B86824">
              <w:trPr>
                <w:tblHeader/>
                <w:jc w:val="center"/>
              </w:trPr>
              <w:tc>
                <w:tcPr>
                  <w:tcW w:w="31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ACB2C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Campo</w:t>
                  </w:r>
                </w:p>
              </w:tc>
              <w:tc>
                <w:tcPr>
                  <w:tcW w:w="67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53BB83"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Contenido</w:t>
                  </w:r>
                </w:p>
              </w:tc>
            </w:tr>
            <w:tr w:rsidR="00E05EBA" w:rsidRPr="00B93054" w14:paraId="045790B6" w14:textId="77777777" w:rsidTr="00B86824">
              <w:trPr>
                <w:jc w:val="center"/>
              </w:trPr>
              <w:tc>
                <w:tcPr>
                  <w:tcW w:w="31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DEDA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Problema o barrera</w:t>
                  </w:r>
                </w:p>
              </w:tc>
              <w:tc>
                <w:tcPr>
                  <w:tcW w:w="67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25C9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Precio, riesgo, financiamiento, coordinaci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informaci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capacidad o cumplimiento que busca corregir</w:t>
                  </w:r>
                </w:p>
              </w:tc>
            </w:tr>
            <w:tr w:rsidR="00E05EBA" w:rsidRPr="00B93054" w14:paraId="0833A928" w14:textId="77777777" w:rsidTr="00B86824">
              <w:trPr>
                <w:jc w:val="center"/>
              </w:trPr>
              <w:tc>
                <w:tcPr>
                  <w:tcW w:w="31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746E6"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Sector y flujo objetivo</w:t>
                  </w:r>
                </w:p>
              </w:tc>
              <w:tc>
                <w:tcPr>
                  <w:tcW w:w="67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7A28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Sector de pol</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tica, producto o flujo de material, y actor cuyo comportamiento se pretende modificar</w:t>
                  </w:r>
                </w:p>
              </w:tc>
            </w:tr>
            <w:tr w:rsidR="00E05EBA" w:rsidRPr="00B93054" w14:paraId="4D254E17" w14:textId="77777777" w:rsidTr="00B86824">
              <w:trPr>
                <w:jc w:val="center"/>
              </w:trPr>
              <w:tc>
                <w:tcPr>
                  <w:tcW w:w="31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D244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Mecanismo</w:t>
                  </w:r>
                </w:p>
              </w:tc>
              <w:tc>
                <w:tcPr>
                  <w:tcW w:w="67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54281"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Incentivo, obligaci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reducci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riesgo, se</w:t>
                  </w:r>
                  <w:r w:rsidRPr="00B93054">
                    <w:rPr>
                      <w:rFonts w:ascii="Arial" w:eastAsia="Helvetica" w:hAnsi="Helvetica" w:cs="Helvetica"/>
                      <w:color w:val="000000"/>
                      <w:sz w:val="16"/>
                      <w:szCs w:val="16"/>
                      <w:lang w:val="es-ES"/>
                    </w:rPr>
                    <w:t>ñ</w:t>
                  </w:r>
                  <w:r w:rsidRPr="00B93054">
                    <w:rPr>
                      <w:rFonts w:ascii="Arial" w:eastAsia="Helvetica" w:hAnsi="Helvetica" w:cs="Helvetica"/>
                      <w:color w:val="000000"/>
                      <w:sz w:val="16"/>
                      <w:szCs w:val="16"/>
                      <w:lang w:val="es-ES"/>
                    </w:rPr>
                    <w:t>al de precio, acceso a capital o facilitaci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inversi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r>
            <w:tr w:rsidR="00E05EBA" w:rsidRPr="00B93054" w14:paraId="49CFFC4C" w14:textId="77777777" w:rsidTr="00B86824">
              <w:trPr>
                <w:jc w:val="center"/>
              </w:trPr>
              <w:tc>
                <w:tcPr>
                  <w:tcW w:w="31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1B288"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Requisitos normativos e institucionales</w:t>
                  </w:r>
                </w:p>
              </w:tc>
              <w:tc>
                <w:tcPr>
                  <w:tcW w:w="67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ACDA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Base legal necesaria, entidades responsables, capacidad de fiscalizaci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y seguimiento</w:t>
                  </w:r>
                </w:p>
              </w:tc>
            </w:tr>
            <w:tr w:rsidR="00E05EBA" w:rsidRPr="00B93054" w14:paraId="647CCEE5" w14:textId="77777777" w:rsidTr="00B86824">
              <w:trPr>
                <w:jc w:val="center"/>
              </w:trPr>
              <w:tc>
                <w:tcPr>
                  <w:tcW w:w="31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EC2C8"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Fuente de recursos</w:t>
                  </w:r>
                </w:p>
              </w:tc>
              <w:tc>
                <w:tcPr>
                  <w:tcW w:w="67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33DF6"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Costo fiscal o financiero, potencial de apalancamiento y sostenibilidad del mecanismo</w:t>
                  </w:r>
                </w:p>
              </w:tc>
            </w:tr>
            <w:tr w:rsidR="00E05EBA" w:rsidRPr="00B93054" w14:paraId="2999A5CC" w14:textId="77777777" w:rsidTr="00B86824">
              <w:trPr>
                <w:jc w:val="center"/>
              </w:trPr>
              <w:tc>
                <w:tcPr>
                  <w:tcW w:w="31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A20C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Experiencia internacional</w:t>
                  </w:r>
                </w:p>
              </w:tc>
              <w:tc>
                <w:tcPr>
                  <w:tcW w:w="67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92ABF"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Pa</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ses, base legal, a</w:t>
                  </w:r>
                  <w:r w:rsidRPr="00B93054">
                    <w:rPr>
                      <w:rFonts w:ascii="Arial" w:eastAsia="Helvetica" w:hAnsi="Helvetica" w:cs="Helvetica"/>
                      <w:color w:val="000000"/>
                      <w:sz w:val="16"/>
                      <w:szCs w:val="16"/>
                      <w:lang w:val="es-ES"/>
                    </w:rPr>
                    <w:t>ñ</w:t>
                  </w:r>
                  <w:r w:rsidRPr="00B93054">
                    <w:rPr>
                      <w:rFonts w:ascii="Arial" w:eastAsia="Helvetica" w:hAnsi="Helvetica" w:cs="Helvetica"/>
                      <w:color w:val="000000"/>
                      <w:sz w:val="16"/>
                      <w:szCs w:val="16"/>
                      <w:lang w:val="es-ES"/>
                    </w:rPr>
                    <w:t>o y evidencia de efectos, con su fuente y su grado de verificaci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r>
            <w:tr w:rsidR="00E05EBA" w:rsidRPr="00B93054" w14:paraId="19FF99BF" w14:textId="77777777" w:rsidTr="00B86824">
              <w:trPr>
                <w:jc w:val="center"/>
              </w:trPr>
              <w:tc>
                <w:tcPr>
                  <w:tcW w:w="31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A56BC"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Datos e indicadores</w:t>
                  </w:r>
                </w:p>
              </w:tc>
              <w:tc>
                <w:tcPr>
                  <w:tcW w:w="67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E12B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Datos necesarios para implementarlo y monitorearlo</w:t>
                  </w:r>
                </w:p>
              </w:tc>
            </w:tr>
            <w:tr w:rsidR="00E05EBA" w:rsidRPr="00B93054" w14:paraId="1FE8C4BD" w14:textId="77777777" w:rsidTr="00B86824">
              <w:trPr>
                <w:jc w:val="center"/>
              </w:trPr>
              <w:tc>
                <w:tcPr>
                  <w:tcW w:w="31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B9E383"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Riesgos</w:t>
                  </w:r>
                </w:p>
              </w:tc>
              <w:tc>
                <w:tcPr>
                  <w:tcW w:w="67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5A227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Elusi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efectos no deseados, efectos distributivos</w:t>
                  </w:r>
                </w:p>
              </w:tc>
            </w:tr>
            <w:bookmarkEnd w:id="56"/>
          </w:tbl>
          <w:p w14:paraId="3FD03F28" w14:textId="77777777" w:rsidR="00E05EBA" w:rsidRPr="00B93054" w:rsidRDefault="00E05EBA">
            <w:pPr>
              <w:rPr>
                <w:lang w:val="es-ES"/>
              </w:rPr>
            </w:pPr>
          </w:p>
        </w:tc>
      </w:tr>
    </w:tbl>
    <w:p w14:paraId="16C8C008" w14:textId="77777777" w:rsidR="00E05EBA" w:rsidRPr="00B93054" w:rsidRDefault="00000000" w:rsidP="000813C3">
      <w:pPr>
        <w:pStyle w:val="Fuenteynota"/>
      </w:pPr>
      <w:r w:rsidRPr="00B93054">
        <w:t>Fuente: elaboración propia.</w:t>
      </w:r>
    </w:p>
    <w:p w14:paraId="2E7BB3DF" w14:textId="77777777" w:rsidR="00E05EBA" w:rsidRPr="00B93054" w:rsidRDefault="00000000">
      <w:pPr>
        <w:pStyle w:val="Heading2"/>
        <w:rPr>
          <w:lang w:val="es-ES"/>
        </w:rPr>
      </w:pPr>
      <w:bookmarkStart w:id="57" w:name="evaluación-de-factibilidad"/>
      <w:bookmarkStart w:id="58" w:name="_Toc244162108"/>
      <w:bookmarkEnd w:id="54"/>
      <w:r w:rsidRPr="00B93054">
        <w:rPr>
          <w:lang w:val="es-ES"/>
        </w:rPr>
        <w:t>7.3 Evaluación de factibilidad</w:t>
      </w:r>
      <w:bookmarkEnd w:id="58"/>
    </w:p>
    <w:p w14:paraId="5AB037FE" w14:textId="77777777" w:rsidR="00E05EBA" w:rsidRPr="00B93054" w:rsidRDefault="00000000">
      <w:pPr>
        <w:pStyle w:val="FirstParagraph"/>
        <w:rPr>
          <w:lang w:val="es-ES"/>
        </w:rPr>
      </w:pPr>
      <w:r w:rsidRPr="00B93054">
        <w:rPr>
          <w:lang w:val="es-ES"/>
        </w:rPr>
        <w:t xml:space="preserve">Cada uno de los catorce instrumentos se evalúa con los criterios de la </w:t>
      </w:r>
      <w:hyperlink w:anchor="tbl-factibilidad">
        <w:r w:rsidRPr="00B93054">
          <w:rPr>
            <w:rStyle w:val="Hyperlink"/>
            <w:lang w:val="es-ES"/>
          </w:rPr>
          <w:t>Cuadro 8</w:t>
        </w:r>
      </w:hyperlink>
      <w:r w:rsidRPr="00B93054">
        <w:rPr>
          <w:lang w:val="es-ES"/>
        </w:rPr>
        <w:t xml:space="preserve">. Cada criterio se puntúa de 1 a 5 según la escala de la </w:t>
      </w:r>
      <w:hyperlink w:anchor="tbl-escala">
        <w:r w:rsidRPr="00B93054">
          <w:rPr>
            <w:rStyle w:val="Hyperlink"/>
            <w:lang w:val="es-ES"/>
          </w:rPr>
          <w:t>Cuadro 7</w:t>
        </w:r>
      </w:hyperlink>
      <w:r w:rsidRPr="00B93054">
        <w:rPr>
          <w:lang w:val="es-ES"/>
        </w:rPr>
        <w:t xml:space="preserve">, y cada puntaje lleva una justificación escrita con su fuente y una bandera de confianza de la evidencia (alta, media o baja), de modo que se distinga un juicio apoyado en una norma o en un dato de otro que se apoya en la analogía con otros países. </w:t>
      </w:r>
      <w:r w:rsidRPr="00B93054">
        <w:rPr>
          <w:lang w:val="es-ES"/>
        </w:rPr>
        <w:lastRenderedPageBreak/>
        <w:t>Para el criterio de tiempo de implementación, 5 corresponde a una acción inmediata. La evaluación se realiza con fuentes públicas y con la información que remitan las instituciones, y se actualiza si llega información adicional.</w:t>
      </w:r>
    </w:p>
    <w:tbl>
      <w:tblPr>
        <w:tblStyle w:val="Table"/>
        <w:tblW w:w="5000" w:type="pct"/>
        <w:tblLayout w:type="fixed"/>
        <w:tblLook w:val="0000" w:firstRow="0" w:lastRow="0" w:firstColumn="0" w:lastColumn="0" w:noHBand="0" w:noVBand="0"/>
      </w:tblPr>
      <w:tblGrid>
        <w:gridCol w:w="10080"/>
      </w:tblGrid>
      <w:tr w:rsidR="00E05EBA" w:rsidRPr="00B93054" w14:paraId="64589FA1" w14:textId="77777777">
        <w:tc>
          <w:tcPr>
            <w:tcW w:w="7920" w:type="dxa"/>
          </w:tcPr>
          <w:p w14:paraId="3560FE24" w14:textId="77777777" w:rsidR="00E05EBA" w:rsidRPr="00B93054" w:rsidRDefault="00000000">
            <w:pPr>
              <w:pStyle w:val="ImageCaption"/>
              <w:spacing w:before="200"/>
              <w:rPr>
                <w:lang w:val="es-ES"/>
              </w:rPr>
            </w:pPr>
            <w:bookmarkStart w:id="59" w:name="tbl-escala"/>
            <w:r w:rsidRPr="00B93054">
              <w:rPr>
                <w:lang w:val="es-ES"/>
              </w:rPr>
              <w:t>Cuadro 7: Escala de puntuación de los criterios de factibilidad</w:t>
            </w:r>
          </w:p>
          <w:tbl>
            <w:tblPr>
              <w:tblW w:w="5000" w:type="pct"/>
              <w:jc w:val="center"/>
              <w:tblLook w:val="0420" w:firstRow="1" w:lastRow="0" w:firstColumn="0" w:lastColumn="0" w:noHBand="0" w:noVBand="1"/>
            </w:tblPr>
            <w:tblGrid>
              <w:gridCol w:w="880"/>
              <w:gridCol w:w="8984"/>
            </w:tblGrid>
            <w:tr w:rsidR="00E05EBA" w:rsidRPr="00B93054" w14:paraId="148800E5" w14:textId="77777777" w:rsidTr="00443637">
              <w:trPr>
                <w:tblHeader/>
                <w:jc w:val="center"/>
              </w:trPr>
              <w:tc>
                <w:tcPr>
                  <w:tcW w:w="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027003"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Puntaje</w:t>
                  </w:r>
                </w:p>
              </w:tc>
              <w:tc>
                <w:tcPr>
                  <w:tcW w:w="89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90012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Significado</w:t>
                  </w:r>
                </w:p>
              </w:tc>
            </w:tr>
            <w:tr w:rsidR="00E05EBA" w:rsidRPr="00B93054" w14:paraId="5594ABAA" w14:textId="77777777" w:rsidTr="00443637">
              <w:trPr>
                <w:jc w:val="center"/>
              </w:trPr>
              <w:tc>
                <w:tcPr>
                  <w:tcW w:w="8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7039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1</w:t>
                  </w:r>
                </w:p>
              </w:tc>
              <w:tc>
                <w:tcPr>
                  <w:tcW w:w="89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2A79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Barrera grave: la condici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no existe y no hay una v</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clara para crearla en el corto plazo</w:t>
                  </w:r>
                </w:p>
              </w:tc>
            </w:tr>
            <w:tr w:rsidR="00E05EBA" w:rsidRPr="00B93054" w14:paraId="20819C84" w14:textId="77777777" w:rsidTr="00443637">
              <w:trPr>
                <w:jc w:val="center"/>
              </w:trPr>
              <w:tc>
                <w:tcPr>
                  <w:tcW w:w="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A882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2</w:t>
                  </w:r>
                </w:p>
              </w:tc>
              <w:tc>
                <w:tcPr>
                  <w:tcW w:w="89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7040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Barrera importante: la condici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existe de forma marginal o requiere reformas amplias</w:t>
                  </w:r>
                </w:p>
              </w:tc>
            </w:tr>
            <w:tr w:rsidR="00E05EBA" w:rsidRPr="00B93054" w14:paraId="40B9ADB4" w14:textId="77777777" w:rsidTr="00443637">
              <w:trPr>
                <w:jc w:val="center"/>
              </w:trPr>
              <w:tc>
                <w:tcPr>
                  <w:tcW w:w="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E3AF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3</w:t>
                  </w:r>
                </w:p>
              </w:tc>
              <w:tc>
                <w:tcPr>
                  <w:tcW w:w="89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9B6E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Condici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parcial: existe una base, pero se necesitan reformas o capacidades adicionales</w:t>
                  </w:r>
                </w:p>
              </w:tc>
            </w:tr>
            <w:tr w:rsidR="00E05EBA" w:rsidRPr="00B93054" w14:paraId="7F81746B" w14:textId="77777777" w:rsidTr="00443637">
              <w:trPr>
                <w:jc w:val="center"/>
              </w:trPr>
              <w:tc>
                <w:tcPr>
                  <w:tcW w:w="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9B5AC"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4</w:t>
                  </w:r>
                </w:p>
              </w:tc>
              <w:tc>
                <w:tcPr>
                  <w:tcW w:w="89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B54CF"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Condici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favorable: existe la base y faltan ajustes menores</w:t>
                  </w:r>
                </w:p>
              </w:tc>
            </w:tr>
            <w:tr w:rsidR="00E05EBA" w:rsidRPr="00B93054" w14:paraId="7F7AA9D5" w14:textId="77777777" w:rsidTr="00443637">
              <w:trPr>
                <w:jc w:val="center"/>
              </w:trPr>
              <w:tc>
                <w:tcPr>
                  <w:tcW w:w="8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5C2A4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5</w:t>
                  </w:r>
                </w:p>
              </w:tc>
              <w:tc>
                <w:tcPr>
                  <w:tcW w:w="89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CFA85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Condici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plenamente favorable: el instrumento puede iniciarse con los medios actuales</w:t>
                  </w:r>
                </w:p>
              </w:tc>
            </w:tr>
            <w:bookmarkEnd w:id="59"/>
          </w:tbl>
          <w:p w14:paraId="1FD25D79" w14:textId="77777777" w:rsidR="00E05EBA" w:rsidRPr="00B93054" w:rsidRDefault="00E05EBA">
            <w:pPr>
              <w:rPr>
                <w:lang w:val="es-ES"/>
              </w:rPr>
            </w:pPr>
          </w:p>
        </w:tc>
      </w:tr>
    </w:tbl>
    <w:p w14:paraId="36F0D7ED" w14:textId="77777777" w:rsidR="00E05EBA" w:rsidRPr="00B93054" w:rsidRDefault="00000000" w:rsidP="000813C3">
      <w:pPr>
        <w:pStyle w:val="Fuenteynota"/>
      </w:pPr>
      <w:r w:rsidRPr="00B93054">
        <w:t>Fuente: elaboración propia.</w:t>
      </w:r>
    </w:p>
    <w:p w14:paraId="50988347" w14:textId="77777777" w:rsidR="00E05EBA" w:rsidRPr="00B93054" w:rsidRDefault="00000000">
      <w:pPr>
        <w:pStyle w:val="BodyText"/>
        <w:rPr>
          <w:lang w:val="es-ES"/>
        </w:rPr>
      </w:pPr>
      <w:r w:rsidRPr="00B93054">
        <w:rPr>
          <w:lang w:val="es-ES"/>
        </w:rPr>
        <w:t xml:space="preserve">Los siete criterios tienen pesos iguales como punto de partida, y se presenta un análisis de sensibilidad que muestra si el orden de los instrumentos cambia con otros pesos. La puntuación ordena la discusión y hace explícitos los juicios; no sustituye la decisión de </w:t>
      </w:r>
      <w:proofErr w:type="spellStart"/>
      <w:r w:rsidRPr="00B93054">
        <w:rPr>
          <w:lang w:val="es-ES"/>
        </w:rPr>
        <w:t>MiAMBIENTE</w:t>
      </w:r>
      <w:proofErr w:type="spellEnd"/>
      <w:r w:rsidRPr="00B93054">
        <w:rPr>
          <w:lang w:val="es-ES"/>
        </w:rPr>
        <w:t xml:space="preserve"> y la CEPAL sobre los instrumentos con los que se avanza.</w:t>
      </w:r>
    </w:p>
    <w:tbl>
      <w:tblPr>
        <w:tblStyle w:val="Table"/>
        <w:tblW w:w="5000" w:type="pct"/>
        <w:tblLayout w:type="fixed"/>
        <w:tblLook w:val="0000" w:firstRow="0" w:lastRow="0" w:firstColumn="0" w:lastColumn="0" w:noHBand="0" w:noVBand="0"/>
      </w:tblPr>
      <w:tblGrid>
        <w:gridCol w:w="10080"/>
      </w:tblGrid>
      <w:tr w:rsidR="00E05EBA" w:rsidRPr="00B93054" w14:paraId="61A041E6" w14:textId="77777777">
        <w:tc>
          <w:tcPr>
            <w:tcW w:w="7920" w:type="dxa"/>
          </w:tcPr>
          <w:p w14:paraId="05F10F04" w14:textId="77777777" w:rsidR="00E05EBA" w:rsidRPr="00B93054" w:rsidRDefault="00000000">
            <w:pPr>
              <w:pStyle w:val="ImageCaption"/>
              <w:spacing w:before="200"/>
              <w:rPr>
                <w:lang w:val="es-ES"/>
              </w:rPr>
            </w:pPr>
            <w:bookmarkStart w:id="60" w:name="tbl-factibilidad"/>
            <w:r w:rsidRPr="00B93054">
              <w:rPr>
                <w:lang w:val="es-ES"/>
              </w:rPr>
              <w:t>Cuadro 8: Criterios de evaluación de la factibilidad</w:t>
            </w:r>
          </w:p>
          <w:tbl>
            <w:tblPr>
              <w:tblW w:w="5000" w:type="pct"/>
              <w:jc w:val="center"/>
              <w:tblLook w:val="0420" w:firstRow="1" w:lastRow="0" w:firstColumn="0" w:lastColumn="0" w:noHBand="0" w:noVBand="1"/>
            </w:tblPr>
            <w:tblGrid>
              <w:gridCol w:w="2581"/>
              <w:gridCol w:w="7283"/>
            </w:tblGrid>
            <w:tr w:rsidR="00E05EBA" w:rsidRPr="00B93054" w14:paraId="6E2BB38E" w14:textId="77777777" w:rsidTr="00443637">
              <w:trPr>
                <w:tblHeader/>
                <w:jc w:val="center"/>
              </w:trPr>
              <w:tc>
                <w:tcPr>
                  <w:tcW w:w="25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D9C63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Criterio</w:t>
                  </w:r>
                </w:p>
              </w:tc>
              <w:tc>
                <w:tcPr>
                  <w:tcW w:w="72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96544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Pregunta de evaluaci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r>
            <w:tr w:rsidR="00E05EBA" w:rsidRPr="00B93054" w14:paraId="6237607B" w14:textId="77777777" w:rsidTr="00443637">
              <w:trPr>
                <w:jc w:val="center"/>
              </w:trPr>
              <w:tc>
                <w:tcPr>
                  <w:tcW w:w="25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43C4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Impacto potencial</w:t>
                  </w:r>
                </w:p>
              </w:tc>
              <w:tc>
                <w:tcPr>
                  <w:tcW w:w="72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96CFF"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w:t>
                  </w:r>
                  <w:r w:rsidRPr="00B93054">
                    <w:rPr>
                      <w:rFonts w:ascii="Arial" w:eastAsia="Helvetica" w:hAnsi="Helvetica" w:cs="Helvetica"/>
                      <w:color w:val="000000"/>
                      <w:sz w:val="16"/>
                      <w:szCs w:val="16"/>
                      <w:lang w:val="es-ES"/>
                    </w:rPr>
                    <w:t>Puede movilizar recursos y cambiar pr</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cticas hacia la circularidad?</w:t>
                  </w:r>
                </w:p>
              </w:tc>
            </w:tr>
            <w:tr w:rsidR="00E05EBA" w:rsidRPr="00B93054" w14:paraId="2626B020" w14:textId="77777777" w:rsidTr="00443637">
              <w:trPr>
                <w:jc w:val="center"/>
              </w:trPr>
              <w:tc>
                <w:tcPr>
                  <w:tcW w:w="25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D337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Factibilidad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cnica</w:t>
                  </w:r>
                </w:p>
              </w:tc>
              <w:tc>
                <w:tcPr>
                  <w:tcW w:w="72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C1B78"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w:t>
                  </w:r>
                  <w:r w:rsidRPr="00B93054">
                    <w:rPr>
                      <w:rFonts w:ascii="Arial" w:eastAsia="Helvetica" w:hAnsi="Helvetica" w:cs="Helvetica"/>
                      <w:color w:val="000000"/>
                      <w:sz w:val="16"/>
                      <w:szCs w:val="16"/>
                      <w:lang w:val="es-ES"/>
                    </w:rPr>
                    <w:t>Existen tecnolog</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mercado de materiales secundarios, trazabilidad, datos y capacidad de medici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r>
            <w:tr w:rsidR="00E05EBA" w:rsidRPr="00B93054" w14:paraId="6B7852AB" w14:textId="77777777" w:rsidTr="00443637">
              <w:trPr>
                <w:jc w:val="center"/>
              </w:trPr>
              <w:tc>
                <w:tcPr>
                  <w:tcW w:w="25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F7F4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Factibilidad institucional</w:t>
                  </w:r>
                </w:p>
              </w:tc>
              <w:tc>
                <w:tcPr>
                  <w:tcW w:w="72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2EE2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w:t>
                  </w:r>
                  <w:r w:rsidRPr="00B93054">
                    <w:rPr>
                      <w:rFonts w:ascii="Arial" w:eastAsia="Helvetica" w:hAnsi="Helvetica" w:cs="Helvetica"/>
                      <w:color w:val="000000"/>
                      <w:sz w:val="16"/>
                      <w:szCs w:val="16"/>
                      <w:lang w:val="es-ES"/>
                    </w:rPr>
                    <w:t>Hay mandato, coordinaci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capacidad operativa y de supervisi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r>
            <w:tr w:rsidR="00E05EBA" w:rsidRPr="00B93054" w14:paraId="72A15BDE" w14:textId="77777777" w:rsidTr="00443637">
              <w:trPr>
                <w:jc w:val="center"/>
              </w:trPr>
              <w:tc>
                <w:tcPr>
                  <w:tcW w:w="25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862E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Factibilidad pol</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tica y regulatoria</w:t>
                  </w:r>
                </w:p>
              </w:tc>
              <w:tc>
                <w:tcPr>
                  <w:tcW w:w="72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730A1"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w:t>
                  </w:r>
                  <w:r w:rsidRPr="00B93054">
                    <w:rPr>
                      <w:rFonts w:ascii="Arial" w:eastAsia="Helvetica" w:hAnsi="Helvetica" w:cs="Helvetica"/>
                      <w:color w:val="000000"/>
                      <w:sz w:val="16"/>
                      <w:szCs w:val="16"/>
                      <w:lang w:val="es-ES"/>
                    </w:rPr>
                    <w:t>Es compatible con el marco legal, qu</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 xml:space="preserve"> reformas requiere y qu</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 xml:space="preserve"> aceptabilidad tiene entre los actores?</w:t>
                  </w:r>
                </w:p>
              </w:tc>
            </w:tr>
            <w:tr w:rsidR="00E05EBA" w:rsidRPr="00B93054" w14:paraId="038A748B" w14:textId="77777777" w:rsidTr="00443637">
              <w:trPr>
                <w:jc w:val="center"/>
              </w:trPr>
              <w:tc>
                <w:tcPr>
                  <w:tcW w:w="25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E3A2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Factibilidad financiera</w:t>
                  </w:r>
                </w:p>
              </w:tc>
              <w:tc>
                <w:tcPr>
                  <w:tcW w:w="72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9B03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w:t>
                  </w:r>
                  <w:r w:rsidRPr="00B93054">
                    <w:rPr>
                      <w:rFonts w:ascii="Arial" w:eastAsia="Helvetica" w:hAnsi="Helvetica" w:cs="Helvetica"/>
                      <w:color w:val="000000"/>
                      <w:sz w:val="16"/>
                      <w:szCs w:val="16"/>
                      <w:lang w:val="es-ES"/>
                    </w:rPr>
                    <w:t>Cu</w:t>
                  </w:r>
                  <w:r w:rsidRPr="00B93054">
                    <w:rPr>
                      <w:rFonts w:ascii="Arial" w:eastAsia="Helvetica" w:hAnsi="Helvetica" w:cs="Helvetica"/>
                      <w:color w:val="000000"/>
                      <w:sz w:val="16"/>
                      <w:szCs w:val="16"/>
                      <w:lang w:val="es-ES"/>
                    </w:rPr>
                    <w:t>á</w:t>
                  </w:r>
                  <w:r w:rsidRPr="00B93054">
                    <w:rPr>
                      <w:rFonts w:ascii="Arial" w:eastAsia="Helvetica" w:hAnsi="Helvetica" w:cs="Helvetica"/>
                      <w:color w:val="000000"/>
                      <w:sz w:val="16"/>
                      <w:szCs w:val="16"/>
                      <w:lang w:val="es-ES"/>
                    </w:rPr>
                    <w:t xml:space="preserve">l es la fuente de fondeo, el costo, el riesgo, la </w:t>
                  </w:r>
                  <w:proofErr w:type="spellStart"/>
                  <w:r w:rsidRPr="00B93054">
                    <w:rPr>
                      <w:rFonts w:ascii="Arial" w:eastAsia="Helvetica" w:hAnsi="Helvetica" w:cs="Helvetica"/>
                      <w:color w:val="000000"/>
                      <w:sz w:val="16"/>
                      <w:szCs w:val="16"/>
                      <w:lang w:val="es-ES"/>
                    </w:rPr>
                    <w:t>bancabilidad</w:t>
                  </w:r>
                  <w:proofErr w:type="spellEnd"/>
                  <w:r w:rsidRPr="00B93054">
                    <w:rPr>
                      <w:rFonts w:ascii="Arial" w:eastAsia="Helvetica" w:hAnsi="Helvetica" w:cs="Helvetica"/>
                      <w:color w:val="000000"/>
                      <w:sz w:val="16"/>
                      <w:szCs w:val="16"/>
                      <w:lang w:val="es-ES"/>
                    </w:rPr>
                    <w:t xml:space="preserve"> y el potencial de apalancamiento?</w:t>
                  </w:r>
                </w:p>
              </w:tc>
            </w:tr>
            <w:tr w:rsidR="00E05EBA" w:rsidRPr="00B93054" w14:paraId="399C08EB" w14:textId="77777777" w:rsidTr="00443637">
              <w:trPr>
                <w:jc w:val="center"/>
              </w:trPr>
              <w:tc>
                <w:tcPr>
                  <w:tcW w:w="25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5B94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Tiempo de implementaci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c>
                <w:tcPr>
                  <w:tcW w:w="72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2EA1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w:t>
                  </w:r>
                  <w:r w:rsidRPr="00B93054">
                    <w:rPr>
                      <w:rFonts w:ascii="Arial" w:eastAsia="Helvetica" w:hAnsi="Helvetica" w:cs="Helvetica"/>
                      <w:color w:val="000000"/>
                      <w:sz w:val="16"/>
                      <w:szCs w:val="16"/>
                      <w:lang w:val="es-ES"/>
                    </w:rPr>
                    <w:t>Es una acci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inmediata, de mediano plazo o una reforma estructural?</w:t>
                  </w:r>
                </w:p>
              </w:tc>
            </w:tr>
            <w:tr w:rsidR="00E05EBA" w:rsidRPr="00B93054" w14:paraId="1FA5F5C3" w14:textId="77777777" w:rsidTr="00443637">
              <w:trPr>
                <w:jc w:val="center"/>
              </w:trPr>
              <w:tc>
                <w:tcPr>
                  <w:tcW w:w="25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0EE3A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Equidad y competitividad</w:t>
                  </w:r>
                </w:p>
              </w:tc>
              <w:tc>
                <w:tcPr>
                  <w:tcW w:w="72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3F838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w:t>
                  </w:r>
                  <w:r w:rsidRPr="00B93054">
                    <w:rPr>
                      <w:rFonts w:ascii="Arial" w:eastAsia="Helvetica" w:hAnsi="Helvetica" w:cs="Helvetica"/>
                      <w:color w:val="000000"/>
                      <w:sz w:val="16"/>
                      <w:szCs w:val="16"/>
                      <w:lang w:val="es-ES"/>
                    </w:rPr>
                    <w:t>C</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mo se distribuyen costos y beneficios y qu</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 xml:space="preserve"> efectos tiene en las micro, peque</w:t>
                  </w:r>
                  <w:r w:rsidRPr="00B93054">
                    <w:rPr>
                      <w:rFonts w:ascii="Arial" w:eastAsia="Helvetica" w:hAnsi="Helvetica" w:cs="Helvetica"/>
                      <w:color w:val="000000"/>
                      <w:sz w:val="16"/>
                      <w:szCs w:val="16"/>
                      <w:lang w:val="es-ES"/>
                    </w:rPr>
                    <w:t>ñ</w:t>
                  </w:r>
                  <w:r w:rsidRPr="00B93054">
                    <w:rPr>
                      <w:rFonts w:ascii="Arial" w:eastAsia="Helvetica" w:hAnsi="Helvetica" w:cs="Helvetica"/>
                      <w:color w:val="000000"/>
                      <w:sz w:val="16"/>
                      <w:szCs w:val="16"/>
                      <w:lang w:val="es-ES"/>
                    </w:rPr>
                    <w:t>as y medianas empresas, el empleo y la competencia?</w:t>
                  </w:r>
                </w:p>
              </w:tc>
            </w:tr>
            <w:bookmarkEnd w:id="60"/>
          </w:tbl>
          <w:p w14:paraId="3CD20F43" w14:textId="77777777" w:rsidR="00E05EBA" w:rsidRPr="00B93054" w:rsidRDefault="00E05EBA">
            <w:pPr>
              <w:rPr>
                <w:lang w:val="es-ES"/>
              </w:rPr>
            </w:pPr>
          </w:p>
        </w:tc>
      </w:tr>
    </w:tbl>
    <w:p w14:paraId="5C0CF61C" w14:textId="77777777" w:rsidR="00E05EBA" w:rsidRPr="00B93054" w:rsidRDefault="00000000" w:rsidP="000813C3">
      <w:pPr>
        <w:pStyle w:val="Fuenteynota"/>
      </w:pPr>
      <w:r w:rsidRPr="00B93054">
        <w:t>Fuente: elaboración propia.</w:t>
      </w:r>
    </w:p>
    <w:p w14:paraId="784A7D0A" w14:textId="77777777" w:rsidR="00E05EBA" w:rsidRPr="00B93054" w:rsidRDefault="00000000">
      <w:pPr>
        <w:pStyle w:val="Heading2"/>
        <w:rPr>
          <w:lang w:val="es-ES"/>
        </w:rPr>
      </w:pPr>
      <w:bookmarkStart w:id="61" w:name="análisis-de-efectos-por-sector"/>
      <w:bookmarkStart w:id="62" w:name="_Toc244162109"/>
      <w:bookmarkEnd w:id="57"/>
      <w:r w:rsidRPr="00B93054">
        <w:rPr>
          <w:lang w:val="es-ES"/>
        </w:rPr>
        <w:t>7.4 Análisis de efectos por sector</w:t>
      </w:r>
      <w:bookmarkEnd w:id="62"/>
    </w:p>
    <w:p w14:paraId="5CABE5E9" w14:textId="77777777" w:rsidR="00E05EBA" w:rsidRPr="00B93054" w:rsidRDefault="00000000">
      <w:pPr>
        <w:pStyle w:val="FirstParagraph"/>
        <w:rPr>
          <w:lang w:val="es-ES"/>
        </w:rPr>
      </w:pPr>
      <w:r w:rsidRPr="00B93054">
        <w:rPr>
          <w:lang w:val="es-ES"/>
        </w:rPr>
        <w:t xml:space="preserve">El análisis de efectos por sector es cuantitativo cuando los datos lo permiten y cualitativo estructurado cuando no. Para los instrumentos que operan como un cargo sobre un producto (un impuesto, una tarifa de REP o una tasa), se usa el modelo de precios de insumo-producto: si un cargo eleva el costo de una actividad, el modelo traslada ese costo a los precios de las actividades que la usan como insumo, bajo el supuesto de traslado completo (Miller y Blair, 2022). Como en Panamá todavía no hay tarifas definidas, se trabaja con escenarios de un cargo ilustrativo, expresado como porcentaje del valor de la producción de las actividades afectadas, y se reporta el aumento relativo de costos que se transmite a los sectores de política. El resultado es una cota de orden de </w:t>
      </w:r>
      <w:r w:rsidRPr="00B93054">
        <w:rPr>
          <w:lang w:val="es-ES"/>
        </w:rPr>
        <w:lastRenderedPageBreak/>
        <w:t>magnitud y no un pronóstico, porque el modelo usa los coeficientes de 2018 y no incluye cambios de comportamiento. Para los demás instrumentos (depósito reembolsable, incentivos, instrumentos financieros y de promoción), el análisis es cualitativo estructurado: se identifica quién paga, quién se beneficia, por qué canal actúa el instrumento y qué sectores de política están más expuestos, con una bandera de confianza de la evidencia.</w:t>
      </w:r>
    </w:p>
    <w:p w14:paraId="49A01075" w14:textId="77777777" w:rsidR="00E05EBA" w:rsidRPr="00B93054" w:rsidRDefault="00000000">
      <w:pPr>
        <w:pStyle w:val="BodyText"/>
        <w:rPr>
          <w:lang w:val="es-ES"/>
        </w:rPr>
      </w:pPr>
      <w:r w:rsidRPr="00B93054">
        <w:rPr>
          <w:lang w:val="es-ES"/>
        </w:rPr>
        <w:t>Toda estimación se acompaña de una nota sobre la disponibilidad y el grado de confianza de los datos. Cuando la cuantificación no es defendible, se usa un análisis cualitativo con criterios y escalas explícitas, como corresponde cuando faltan datos.</w:t>
      </w:r>
    </w:p>
    <w:p w14:paraId="1CA4392A" w14:textId="77777777" w:rsidR="00E05EBA" w:rsidRPr="00B93054" w:rsidRDefault="00000000">
      <w:pPr>
        <w:pStyle w:val="Heading2"/>
        <w:rPr>
          <w:lang w:val="es-ES"/>
        </w:rPr>
      </w:pPr>
      <w:bookmarkStart w:id="63" w:name="capacidades-institucionales"/>
      <w:bookmarkStart w:id="64" w:name="_Toc244162110"/>
      <w:bookmarkEnd w:id="61"/>
      <w:r w:rsidRPr="00B93054">
        <w:rPr>
          <w:lang w:val="es-ES"/>
        </w:rPr>
        <w:t>7.5 Capacidades institucionales</w:t>
      </w:r>
      <w:bookmarkEnd w:id="64"/>
    </w:p>
    <w:p w14:paraId="6331BFDF" w14:textId="77777777" w:rsidR="00E05EBA" w:rsidRPr="00B93054" w:rsidRDefault="00000000">
      <w:pPr>
        <w:pStyle w:val="FirstParagraph"/>
        <w:rPr>
          <w:lang w:val="es-ES"/>
        </w:rPr>
      </w:pPr>
      <w:r w:rsidRPr="00B93054">
        <w:rPr>
          <w:lang w:val="es-ES"/>
        </w:rPr>
        <w:t xml:space="preserve">La evaluación de capacidades de gobierno y del sistema financiero identifica fortalezas, brechas y necesidades de fortalecimiento en las funciones de la </w:t>
      </w:r>
      <w:hyperlink w:anchor="tbl-capacidades">
        <w:r w:rsidRPr="00B93054">
          <w:rPr>
            <w:rStyle w:val="Hyperlink"/>
            <w:lang w:val="es-ES"/>
          </w:rPr>
          <w:t>Cuadro 9</w:t>
        </w:r>
      </w:hyperlink>
      <w:r w:rsidRPr="00B93054">
        <w:rPr>
          <w:lang w:val="es-ES"/>
        </w:rPr>
        <w:t>. Se basa en el análisis de mandatos legales, en la información solicitada a las instituciones y en la revisión de informes institucionales. Cada celda de la matriz de funciones por institución se marca como “documentada” cuando una norma o un informe público la respalda, y como “por confirmar” cuando es una inferencia que debe contrastarse con la institución, de modo que la matriz distinga lo establecido de lo supuesto.</w:t>
      </w:r>
    </w:p>
    <w:tbl>
      <w:tblPr>
        <w:tblStyle w:val="Table"/>
        <w:tblW w:w="5000" w:type="pct"/>
        <w:tblLayout w:type="fixed"/>
        <w:tblLook w:val="0000" w:firstRow="0" w:lastRow="0" w:firstColumn="0" w:lastColumn="0" w:noHBand="0" w:noVBand="0"/>
      </w:tblPr>
      <w:tblGrid>
        <w:gridCol w:w="10080"/>
      </w:tblGrid>
      <w:tr w:rsidR="00E05EBA" w:rsidRPr="00B93054" w14:paraId="0245F8B5" w14:textId="77777777">
        <w:tc>
          <w:tcPr>
            <w:tcW w:w="7920" w:type="dxa"/>
          </w:tcPr>
          <w:p w14:paraId="069AB006" w14:textId="77777777" w:rsidR="00E05EBA" w:rsidRPr="00B93054" w:rsidRDefault="00000000">
            <w:pPr>
              <w:pStyle w:val="ImageCaption"/>
              <w:spacing w:before="200"/>
              <w:rPr>
                <w:lang w:val="es-ES"/>
              </w:rPr>
            </w:pPr>
            <w:bookmarkStart w:id="65" w:name="tbl-capacidades"/>
            <w:r w:rsidRPr="00B93054">
              <w:rPr>
                <w:lang w:val="es-ES"/>
              </w:rPr>
              <w:t>Cuadro 9: Funciones evaluadas en el análisis de capacidades institucionales</w:t>
            </w:r>
          </w:p>
          <w:tbl>
            <w:tblPr>
              <w:tblW w:w="5000" w:type="pct"/>
              <w:jc w:val="center"/>
              <w:tblLook w:val="0420" w:firstRow="1" w:lastRow="0" w:firstColumn="0" w:lastColumn="0" w:noHBand="0" w:noVBand="1"/>
            </w:tblPr>
            <w:tblGrid>
              <w:gridCol w:w="3006"/>
              <w:gridCol w:w="6858"/>
            </w:tblGrid>
            <w:tr w:rsidR="00E05EBA" w:rsidRPr="00B93054" w14:paraId="4280F8F6" w14:textId="77777777" w:rsidTr="000813C3">
              <w:trPr>
                <w:tblHeader/>
                <w:jc w:val="center"/>
              </w:trPr>
              <w:tc>
                <w:tcPr>
                  <w:tcW w:w="300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5F79C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Funci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c>
                <w:tcPr>
                  <w:tcW w:w="68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CF5F1F"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Qu</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 xml:space="preserve"> se eval</w:t>
                  </w:r>
                  <w:r w:rsidRPr="00B93054">
                    <w:rPr>
                      <w:rFonts w:ascii="Arial" w:eastAsia="Helvetica" w:hAnsi="Helvetica" w:cs="Helvetica"/>
                      <w:color w:val="000000"/>
                      <w:sz w:val="16"/>
                      <w:szCs w:val="16"/>
                      <w:lang w:val="es-ES"/>
                    </w:rPr>
                    <w:t>ú</w:t>
                  </w:r>
                  <w:r w:rsidRPr="00B93054">
                    <w:rPr>
                      <w:rFonts w:ascii="Arial" w:eastAsia="Helvetica" w:hAnsi="Helvetica" w:cs="Helvetica"/>
                      <w:color w:val="000000"/>
                      <w:sz w:val="16"/>
                      <w:szCs w:val="16"/>
                      <w:lang w:val="es-ES"/>
                    </w:rPr>
                    <w:t>a</w:t>
                  </w:r>
                </w:p>
              </w:tc>
            </w:tr>
            <w:tr w:rsidR="00E05EBA" w:rsidRPr="00B93054" w14:paraId="4D665D5F" w14:textId="77777777" w:rsidTr="000813C3">
              <w:trPr>
                <w:jc w:val="center"/>
              </w:trPr>
              <w:tc>
                <w:tcPr>
                  <w:tcW w:w="300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BC0E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Regular</w:t>
                  </w:r>
                </w:p>
              </w:tc>
              <w:tc>
                <w:tcPr>
                  <w:tcW w:w="68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3EEA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Mandato legal, capacidad de elaborar y modificar reglamentos, coordinaci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entre entidades</w:t>
                  </w:r>
                </w:p>
              </w:tc>
            </w:tr>
            <w:tr w:rsidR="00E05EBA" w:rsidRPr="00B93054" w14:paraId="23BFC9F1" w14:textId="77777777" w:rsidTr="000813C3">
              <w:trPr>
                <w:jc w:val="center"/>
              </w:trPr>
              <w:tc>
                <w:tcPr>
                  <w:tcW w:w="3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8D8E8"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Registrar</w:t>
                  </w:r>
                </w:p>
              </w:tc>
              <w:tc>
                <w:tcPr>
                  <w:tcW w:w="6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61C7E"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Registros de productores, importadores y gestores; interoperabilidad de datos</w:t>
                  </w:r>
                </w:p>
              </w:tc>
            </w:tr>
            <w:tr w:rsidR="00E05EBA" w:rsidRPr="00B93054" w14:paraId="1E3A5960" w14:textId="77777777" w:rsidTr="000813C3">
              <w:trPr>
                <w:jc w:val="center"/>
              </w:trPr>
              <w:tc>
                <w:tcPr>
                  <w:tcW w:w="3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2F6EC"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Recaudar y administrar recursos</w:t>
                  </w:r>
                </w:p>
              </w:tc>
              <w:tc>
                <w:tcPr>
                  <w:tcW w:w="6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7837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Capacidad de recaudar tarifas o tributos, de custodiar fondos y de asignarlos</w:t>
                  </w:r>
                </w:p>
              </w:tc>
            </w:tr>
            <w:tr w:rsidR="00E05EBA" w:rsidRPr="00B93054" w14:paraId="2237F96A" w14:textId="77777777" w:rsidTr="000813C3">
              <w:trPr>
                <w:jc w:val="center"/>
              </w:trPr>
              <w:tc>
                <w:tcPr>
                  <w:tcW w:w="3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36AC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Controlar y fiscalizar</w:t>
                  </w:r>
                </w:p>
              </w:tc>
              <w:tc>
                <w:tcPr>
                  <w:tcW w:w="6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32E6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Inspecci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auditor</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de terceros, sanciones y capacidad aduanera</w:t>
                  </w:r>
                </w:p>
              </w:tc>
            </w:tr>
            <w:tr w:rsidR="00E05EBA" w:rsidRPr="00B93054" w14:paraId="3AD65813" w14:textId="77777777" w:rsidTr="000813C3">
              <w:trPr>
                <w:jc w:val="center"/>
              </w:trPr>
              <w:tc>
                <w:tcPr>
                  <w:tcW w:w="3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822BC"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Monitorear y reportar</w:t>
                  </w:r>
                </w:p>
              </w:tc>
              <w:tc>
                <w:tcPr>
                  <w:tcW w:w="6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96E3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Indicadores, plataforma de informaci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y reportes peri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dicos</w:t>
                  </w:r>
                </w:p>
              </w:tc>
            </w:tr>
            <w:tr w:rsidR="00E05EBA" w:rsidRPr="00B93054" w14:paraId="37A809A5" w14:textId="77777777" w:rsidTr="000813C3">
              <w:trPr>
                <w:jc w:val="center"/>
              </w:trPr>
              <w:tc>
                <w:tcPr>
                  <w:tcW w:w="300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FDA2CC"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Financiar</w:t>
                  </w:r>
                </w:p>
              </w:tc>
              <w:tc>
                <w:tcPr>
                  <w:tcW w:w="68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B5A67"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Productos financieros, evaluaci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 xml:space="preserve">n de riesgo de proyectos circulares y </w:t>
                  </w:r>
                  <w:proofErr w:type="spellStart"/>
                  <w:r w:rsidRPr="00B93054">
                    <w:rPr>
                      <w:rFonts w:ascii="Arial" w:eastAsia="Helvetica" w:hAnsi="Helvetica" w:cs="Helvetica"/>
                      <w:color w:val="000000"/>
                      <w:sz w:val="16"/>
                      <w:szCs w:val="16"/>
                      <w:lang w:val="es-ES"/>
                    </w:rPr>
                    <w:t>bancabilidad</w:t>
                  </w:r>
                  <w:proofErr w:type="spellEnd"/>
                </w:p>
              </w:tc>
            </w:tr>
            <w:bookmarkEnd w:id="65"/>
          </w:tbl>
          <w:p w14:paraId="4486CBD1" w14:textId="77777777" w:rsidR="00E05EBA" w:rsidRPr="00B93054" w:rsidRDefault="00E05EBA">
            <w:pPr>
              <w:rPr>
                <w:lang w:val="es-ES"/>
              </w:rPr>
            </w:pPr>
          </w:p>
        </w:tc>
      </w:tr>
    </w:tbl>
    <w:p w14:paraId="5162DAD2" w14:textId="77777777" w:rsidR="00E05EBA" w:rsidRPr="00B93054" w:rsidRDefault="00000000" w:rsidP="000813C3">
      <w:pPr>
        <w:pStyle w:val="Fuenteynota"/>
      </w:pPr>
      <w:r w:rsidRPr="00B93054">
        <w:t>Fuente: elaboración propia.</w:t>
      </w:r>
    </w:p>
    <w:p w14:paraId="5871846E" w14:textId="77777777" w:rsidR="00E05EBA" w:rsidRPr="00B93054" w:rsidRDefault="00000000">
      <w:pPr>
        <w:pStyle w:val="Heading2"/>
        <w:rPr>
          <w:lang w:val="es-ES"/>
        </w:rPr>
      </w:pPr>
      <w:bookmarkStart w:id="66" w:name="análisis-del-sistema-financiero"/>
      <w:bookmarkStart w:id="67" w:name="_Toc244162111"/>
      <w:bookmarkEnd w:id="63"/>
      <w:r w:rsidRPr="00B93054">
        <w:rPr>
          <w:lang w:val="es-ES"/>
        </w:rPr>
        <w:t>7.6 Análisis del sistema financiero</w:t>
      </w:r>
      <w:bookmarkEnd w:id="67"/>
    </w:p>
    <w:p w14:paraId="15F24E26" w14:textId="77777777" w:rsidR="00E05EBA" w:rsidRPr="00B93054" w:rsidRDefault="00000000">
      <w:pPr>
        <w:pStyle w:val="FirstParagraph"/>
        <w:rPr>
          <w:lang w:val="es-ES"/>
        </w:rPr>
      </w:pPr>
      <w:r w:rsidRPr="00B93054">
        <w:rPr>
          <w:lang w:val="es-ES"/>
        </w:rPr>
        <w:t>El análisis del sistema financiero mapea los actores (banca pública y privada, fondos de inversión, aseguradoras, mercado de valores, financiamiento verde y otras fuentes de financiamiento sostenible), los instrumentos que ofrecen y las barreras que enfrentan los proyectos circulares. Se articula con la taxonomía de finanzas sostenibles (Superintendencia de Bancos de Panamá et al., 2024) y con el marco soberano de financiamiento sostenible (Ministerio de Economía y Finanzas de Panamá, 2024). El aporte diferenciado es contrastar lo que la taxonomía define como elegible con los proyectos circulares que identifican la Hoja de Ruta, los instrumentos propuestos y la estructura empresarial del análisis sectorial, para señalar dónde puede haber cartera financiable y qué barreras la limitan.</w:t>
      </w:r>
    </w:p>
    <w:p w14:paraId="0BACC7A6" w14:textId="77777777" w:rsidR="00E05EBA" w:rsidRPr="00B93054" w:rsidRDefault="00000000">
      <w:pPr>
        <w:pStyle w:val="Heading1"/>
        <w:rPr>
          <w:lang w:val="es-ES"/>
        </w:rPr>
      </w:pPr>
      <w:bookmarkStart w:id="68" w:name="X400ac7d34e5c8d1bb0e2d8c345760bdd51cb73f"/>
      <w:bookmarkStart w:id="69" w:name="_Toc244162112"/>
      <w:bookmarkEnd w:id="50"/>
      <w:bookmarkEnd w:id="66"/>
      <w:r w:rsidRPr="00B93054">
        <w:rPr>
          <w:lang w:val="es-ES"/>
        </w:rPr>
        <w:lastRenderedPageBreak/>
        <w:t>8. Metodología de la Actividad 3: Hoja de Ruta</w:t>
      </w:r>
      <w:bookmarkEnd w:id="69"/>
    </w:p>
    <w:p w14:paraId="7E73D57C" w14:textId="77777777" w:rsidR="00E05EBA" w:rsidRPr="00B93054" w:rsidRDefault="00000000">
      <w:pPr>
        <w:pStyle w:val="Heading2"/>
        <w:rPr>
          <w:lang w:val="es-ES"/>
        </w:rPr>
      </w:pPr>
      <w:bookmarkStart w:id="70" w:name="qué-se-busca-y-producto-2"/>
      <w:bookmarkStart w:id="71" w:name="_Toc244162113"/>
      <w:r w:rsidRPr="00B93054">
        <w:rPr>
          <w:lang w:val="es-ES"/>
        </w:rPr>
        <w:t>8.1 Qué se busca y producto</w:t>
      </w:r>
      <w:bookmarkEnd w:id="71"/>
    </w:p>
    <w:p w14:paraId="3CD2005D" w14:textId="77777777" w:rsidR="00E05EBA" w:rsidRPr="00B93054" w:rsidRDefault="00000000">
      <w:pPr>
        <w:pStyle w:val="FirstParagraph"/>
        <w:rPr>
          <w:lang w:val="es-ES"/>
        </w:rPr>
      </w:pPr>
      <w:r w:rsidRPr="00B93054">
        <w:rPr>
          <w:lang w:val="es-ES"/>
        </w:rPr>
        <w:t xml:space="preserve">La Actividad 3 busca convertir la evaluación de la Actividad 2 en una Hoja de Ruta Nacional para el Financiamiento de la Economía Circular, que </w:t>
      </w:r>
      <w:proofErr w:type="spellStart"/>
      <w:r w:rsidRPr="00B93054">
        <w:rPr>
          <w:lang w:val="es-ES"/>
        </w:rPr>
        <w:t>MiAMBIENTE</w:t>
      </w:r>
      <w:proofErr w:type="spellEnd"/>
      <w:r w:rsidRPr="00B93054">
        <w:rPr>
          <w:lang w:val="es-ES"/>
        </w:rPr>
        <w:t xml:space="preserve"> y el Consejo puedan usar en la implementación de la Ley 502. Para ello se diseña cada instrumento con parámetros de referencia, se definen los actores y sus roles, se identifican las fuentes de financiamiento y las reformas necesarias, se proponen indicadores de seguimiento y se validan los resultados con actores del sector público, el sistema financiero, el sector privado, la academia y la sociedad civil. Su producto es el tercer informe.</w:t>
      </w:r>
    </w:p>
    <w:p w14:paraId="5F64D576" w14:textId="77777777" w:rsidR="00E05EBA" w:rsidRPr="00B93054" w:rsidRDefault="00000000">
      <w:pPr>
        <w:pStyle w:val="Heading2"/>
        <w:rPr>
          <w:lang w:val="es-ES"/>
        </w:rPr>
      </w:pPr>
      <w:bookmarkStart w:id="72" w:name="contenido-de-la-hoja-de-ruta"/>
      <w:bookmarkStart w:id="73" w:name="_Toc244162114"/>
      <w:bookmarkEnd w:id="70"/>
      <w:r w:rsidRPr="00B93054">
        <w:rPr>
          <w:lang w:val="es-ES"/>
        </w:rPr>
        <w:t>8.2 Contenido de la Hoja de Ruta</w:t>
      </w:r>
      <w:bookmarkEnd w:id="73"/>
    </w:p>
    <w:p w14:paraId="3A5DFC5D" w14:textId="77777777" w:rsidR="00E05EBA" w:rsidRPr="00B93054" w:rsidRDefault="00000000">
      <w:pPr>
        <w:pStyle w:val="FirstParagraph"/>
        <w:rPr>
          <w:lang w:val="es-ES"/>
        </w:rPr>
      </w:pPr>
      <w:r w:rsidRPr="00B93054">
        <w:rPr>
          <w:lang w:val="es-ES"/>
        </w:rPr>
        <w:t>El contenido de la Hoja de Ruta es: el diseño de los instrumentos financieros aplicables a la realidad nacional, incluidos los modelos de REP; los actores responsables y sus roles en la implementación, el seguimiento y la evaluación; el mapeo de fuentes de financiamiento nacionales e internacionales, públicas y privadas; las reformas normativas, regulatorias o institucionales requeridas; los indicadores de seguimiento y evaluación; y la articulación con la Ley 502 y otros instrumentos nacionales.</w:t>
      </w:r>
    </w:p>
    <w:p w14:paraId="42A75639" w14:textId="77777777" w:rsidR="00E05EBA" w:rsidRPr="00B93054" w:rsidRDefault="00000000">
      <w:pPr>
        <w:pStyle w:val="Heading2"/>
        <w:rPr>
          <w:lang w:val="es-ES"/>
        </w:rPr>
      </w:pPr>
      <w:bookmarkStart w:id="74" w:name="cómo-se-elabora-cada-componente"/>
      <w:bookmarkStart w:id="75" w:name="_Toc244162115"/>
      <w:bookmarkEnd w:id="72"/>
      <w:r w:rsidRPr="00B93054">
        <w:rPr>
          <w:lang w:val="es-ES"/>
        </w:rPr>
        <w:t>8.3 Cómo se elabora cada componente</w:t>
      </w:r>
      <w:bookmarkEnd w:id="75"/>
    </w:p>
    <w:p w14:paraId="28A3ABC4" w14:textId="77777777" w:rsidR="00E05EBA" w:rsidRPr="00B93054" w:rsidRDefault="00000000">
      <w:pPr>
        <w:pStyle w:val="FirstParagraph"/>
        <w:rPr>
          <w:lang w:val="es-ES"/>
        </w:rPr>
      </w:pPr>
      <w:r w:rsidRPr="00B93054">
        <w:rPr>
          <w:lang w:val="es-ES"/>
        </w:rPr>
        <w:t xml:space="preserve">El diseño de cada instrumento se presenta en una ficha de diseño con su objetivo, los sujetos obligados o beneficiarios, el mecanismo y los parámetros de referencia, es decir, rangos de tarifas, metas y plazos tomados de la experiencia internacional y ajustados a los datos de Panamá. El costo fiscal o financiero se estima en orden de magnitud con supuestos explícitos; cuando falta información no se fijan montos definitivos, sino rangos y la indicación del dato que los precisaría. El nivel de detalle es proporcional a la evidencia disponible para cada instrumento, y la decisión sobre cuáles se adoptan corresponde a </w:t>
      </w:r>
      <w:proofErr w:type="spellStart"/>
      <w:r w:rsidRPr="00B93054">
        <w:rPr>
          <w:lang w:val="es-ES"/>
        </w:rPr>
        <w:t>MiAMBIENTE</w:t>
      </w:r>
      <w:proofErr w:type="spellEnd"/>
      <w:r w:rsidRPr="00B93054">
        <w:rPr>
          <w:lang w:val="es-ES"/>
        </w:rPr>
        <w:t xml:space="preserve"> y la CEPAL.</w:t>
      </w:r>
    </w:p>
    <w:p w14:paraId="2A0136A0" w14:textId="77777777" w:rsidR="00E05EBA" w:rsidRPr="00B93054" w:rsidRDefault="00000000">
      <w:pPr>
        <w:pStyle w:val="BodyText"/>
        <w:rPr>
          <w:lang w:val="es-ES"/>
        </w:rPr>
      </w:pPr>
      <w:r w:rsidRPr="00B93054">
        <w:rPr>
          <w:lang w:val="es-ES"/>
        </w:rPr>
        <w:t xml:space="preserve">Los actores y sus roles se organizan en una matriz de instrumentos por instituciones que asigna, con las mismas funciones de la </w:t>
      </w:r>
      <w:hyperlink w:anchor="tbl-capacidades">
        <w:r w:rsidRPr="00B93054">
          <w:rPr>
            <w:rStyle w:val="Hyperlink"/>
            <w:lang w:val="es-ES"/>
          </w:rPr>
          <w:t>Cuadro 9</w:t>
        </w:r>
      </w:hyperlink>
      <w:r w:rsidRPr="00B93054">
        <w:rPr>
          <w:lang w:val="es-ES"/>
        </w:rPr>
        <w:t>, quién regula, registra, recauda, controla, monitorea y financia. El mapeo de fuentes de financiamiento reúne las fuentes nacionales e internacionales, públicas y privadas, y para cada una indica a qué instrumentos puede servir, qué requisitos de elegibilidad tiene y qué escala y plazos son realistas. Las reformas se identifican comparando los requisitos de cada instrumento con el marco vigente, que incluye las Leyes 502, 33 y 187, la taxonomía y el marco soberano de financiamiento, y se clasifican según el nivel de norma que exigen (ley, reglamento o resolución) y la entidad responsable. Los indicadores se eligen por su relevancia para el instrumento, por la posibilidad de medirlos con datos existentes o con la plataforma de la Ley 502, por su fuente institucional, por su periodicidad y, cuando existe, por su línea de base.</w:t>
      </w:r>
    </w:p>
    <w:p w14:paraId="0B99695A" w14:textId="77777777" w:rsidR="00E05EBA" w:rsidRPr="00B93054" w:rsidRDefault="00000000">
      <w:pPr>
        <w:pStyle w:val="Heading2"/>
        <w:rPr>
          <w:lang w:val="es-ES"/>
        </w:rPr>
      </w:pPr>
      <w:bookmarkStart w:id="76" w:name="reglas-para-ordenar-las-recomendaciones"/>
      <w:bookmarkStart w:id="77" w:name="_Toc244162116"/>
      <w:bookmarkEnd w:id="74"/>
      <w:r w:rsidRPr="00B93054">
        <w:rPr>
          <w:lang w:val="es-ES"/>
        </w:rPr>
        <w:lastRenderedPageBreak/>
        <w:t>8.4 Reglas para ordenar las recomendaciones</w:t>
      </w:r>
      <w:bookmarkEnd w:id="77"/>
    </w:p>
    <w:p w14:paraId="176B5147" w14:textId="77777777" w:rsidR="00E05EBA" w:rsidRPr="00B93054" w:rsidRDefault="00000000">
      <w:pPr>
        <w:pStyle w:val="FirstParagraph"/>
        <w:rPr>
          <w:lang w:val="es-ES"/>
        </w:rPr>
      </w:pPr>
      <w:r w:rsidRPr="00B93054">
        <w:rPr>
          <w:lang w:val="es-ES"/>
        </w:rPr>
        <w:t>Para ordenar las recomendaciones se aplican tres reglas:</w:t>
      </w:r>
    </w:p>
    <w:p w14:paraId="0B19D162" w14:textId="77777777" w:rsidR="00E05EBA" w:rsidRPr="00B93054" w:rsidRDefault="00000000">
      <w:pPr>
        <w:pStyle w:val="Compact"/>
        <w:numPr>
          <w:ilvl w:val="0"/>
          <w:numId w:val="23"/>
        </w:numPr>
        <w:rPr>
          <w:lang w:val="es-ES"/>
        </w:rPr>
      </w:pPr>
      <w:r w:rsidRPr="00B93054">
        <w:rPr>
          <w:b/>
          <w:bCs/>
          <w:lang w:val="es-ES"/>
        </w:rPr>
        <w:t>Secuencia en dos pasos.</w:t>
      </w:r>
      <w:r w:rsidRPr="00B93054">
        <w:rPr>
          <w:lang w:val="es-ES"/>
        </w:rPr>
        <w:t xml:space="preserve"> Primero los instrumentos habilitantes (registro, trazabilidad, capacidad institucional) y después los que dependen de ellos, como tarifas, impuestos y metas.</w:t>
      </w:r>
    </w:p>
    <w:p w14:paraId="7882661A" w14:textId="77777777" w:rsidR="00E05EBA" w:rsidRPr="00B93054" w:rsidRDefault="00000000">
      <w:pPr>
        <w:pStyle w:val="Compact"/>
        <w:numPr>
          <w:ilvl w:val="0"/>
          <w:numId w:val="23"/>
        </w:numPr>
        <w:rPr>
          <w:lang w:val="es-ES"/>
        </w:rPr>
      </w:pPr>
      <w:r w:rsidRPr="00B93054">
        <w:rPr>
          <w:b/>
          <w:bCs/>
          <w:lang w:val="es-ES"/>
        </w:rPr>
        <w:t>Utilización de la institucionalidad existente.</w:t>
      </w:r>
      <w:r w:rsidRPr="00B93054">
        <w:rPr>
          <w:lang w:val="es-ES"/>
        </w:rPr>
        <w:t xml:space="preserve"> Se prefieren los mecanismos que se apoyan en instrumentos ya vigentes, como los incentivos del Ministerio de Comercio e Industrias, la taxonomía y el marco soberano de financiamiento, antes que crear instrumentos nuevos.</w:t>
      </w:r>
    </w:p>
    <w:p w14:paraId="3D93FAEB" w14:textId="77777777" w:rsidR="00E05EBA" w:rsidRPr="00B93054" w:rsidRDefault="00000000">
      <w:pPr>
        <w:pStyle w:val="Compact"/>
        <w:numPr>
          <w:ilvl w:val="0"/>
          <w:numId w:val="23"/>
        </w:numPr>
        <w:rPr>
          <w:lang w:val="es-ES"/>
        </w:rPr>
      </w:pPr>
      <w:r w:rsidRPr="00B93054">
        <w:rPr>
          <w:b/>
          <w:bCs/>
          <w:lang w:val="es-ES"/>
        </w:rPr>
        <w:t>Trazabilidad de cada recomendación.</w:t>
      </w:r>
      <w:r w:rsidRPr="00B93054">
        <w:rPr>
          <w:lang w:val="es-ES"/>
        </w:rPr>
        <w:t xml:space="preserve"> Cada recomendación se rastrea hasta una fuente, un criterio de selección y una necesidad institucional o de mercado identificada.</w:t>
      </w:r>
    </w:p>
    <w:p w14:paraId="710DCC6E" w14:textId="77777777" w:rsidR="00E05EBA" w:rsidRPr="00B93054" w:rsidRDefault="00000000">
      <w:pPr>
        <w:pStyle w:val="FirstParagraph"/>
        <w:rPr>
          <w:lang w:val="es-ES"/>
        </w:rPr>
      </w:pPr>
      <w:r w:rsidRPr="00B93054">
        <w:rPr>
          <w:lang w:val="es-ES"/>
        </w:rPr>
        <w:t>Los indicadores de seguimiento se diseñan en coordinación con la plataforma de indicadores que ordena la Ley 502 (Asamblea Nacional de Panamá, 2025, art. 11), para que sirvan al seguimiento de la ley y de los instrumentos que se desarrollen en su marco.</w:t>
      </w:r>
    </w:p>
    <w:p w14:paraId="3968879B" w14:textId="77777777" w:rsidR="00E05EBA" w:rsidRPr="00B93054" w:rsidRDefault="00000000">
      <w:pPr>
        <w:pStyle w:val="Heading1"/>
        <w:rPr>
          <w:lang w:val="es-ES"/>
        </w:rPr>
      </w:pPr>
      <w:bookmarkStart w:id="78" w:name="estrategia-de-datos-y-control-de-calidad"/>
      <w:bookmarkStart w:id="79" w:name="_Toc244162117"/>
      <w:bookmarkEnd w:id="68"/>
      <w:bookmarkEnd w:id="76"/>
      <w:r w:rsidRPr="00B93054">
        <w:rPr>
          <w:lang w:val="es-ES"/>
        </w:rPr>
        <w:lastRenderedPageBreak/>
        <w:t>9. Estrategia de datos y control de calidad</w:t>
      </w:r>
      <w:bookmarkEnd w:id="79"/>
    </w:p>
    <w:p w14:paraId="7A271182" w14:textId="77777777" w:rsidR="00E05EBA" w:rsidRPr="00B93054" w:rsidRDefault="00000000">
      <w:pPr>
        <w:pStyle w:val="Heading2"/>
        <w:rPr>
          <w:lang w:val="es-ES"/>
        </w:rPr>
      </w:pPr>
      <w:bookmarkStart w:id="80" w:name="principios"/>
      <w:bookmarkStart w:id="81" w:name="_Toc244162118"/>
      <w:r w:rsidRPr="00B93054">
        <w:rPr>
          <w:lang w:val="es-ES"/>
        </w:rPr>
        <w:t>9.1 Principios</w:t>
      </w:r>
      <w:bookmarkEnd w:id="81"/>
    </w:p>
    <w:p w14:paraId="47D79E04" w14:textId="4F8674B9" w:rsidR="00E05EBA" w:rsidRPr="00B93054" w:rsidRDefault="00000000">
      <w:pPr>
        <w:pStyle w:val="FirstParagraph"/>
        <w:rPr>
          <w:lang w:val="es-ES"/>
        </w:rPr>
      </w:pPr>
      <w:r w:rsidRPr="00B93054">
        <w:rPr>
          <w:lang w:val="es-ES"/>
        </w:rPr>
        <w:t xml:space="preserve">La estrategia de datos sigue un orden de preferencia: primero información oficial nacional, luego fuentes internacionales comparables y por último </w:t>
      </w:r>
      <w:r w:rsidR="000813C3">
        <w:rPr>
          <w:lang w:val="es-ES"/>
        </w:rPr>
        <w:t xml:space="preserve">aproximaciones </w:t>
      </w:r>
      <w:r w:rsidRPr="00B93054">
        <w:rPr>
          <w:lang w:val="es-ES"/>
        </w:rPr>
        <w:t>o evidencia cualitativa cuando hay vacíos. Toda cifra utilizada proviene de una base de datos construida por la consultoría, y cada base tiene una memoria de cálculo pública que documenta los pasos en código, de modo que pueden auditarse y reproducirse. Las memorias cubren la equivalencia de sectores, las cuentas por actividad, el empleo, los eslabonamientos, las emisiones, los recursos y residuos, la inversión y la estructura empresarial, y la síntesis sectorial.</w:t>
      </w:r>
    </w:p>
    <w:p w14:paraId="35D5C79C" w14:textId="77777777" w:rsidR="00E05EBA" w:rsidRPr="00B93054" w:rsidRDefault="00000000">
      <w:pPr>
        <w:pStyle w:val="Heading2"/>
        <w:rPr>
          <w:lang w:val="es-ES"/>
        </w:rPr>
      </w:pPr>
      <w:bookmarkStart w:id="82" w:name="registro-de-brechas"/>
      <w:bookmarkStart w:id="83" w:name="_Toc244162119"/>
      <w:bookmarkEnd w:id="80"/>
      <w:r w:rsidRPr="00B93054">
        <w:rPr>
          <w:lang w:val="es-ES"/>
        </w:rPr>
        <w:t>9.2 Registro de brechas</w:t>
      </w:r>
      <w:bookmarkEnd w:id="83"/>
    </w:p>
    <w:p w14:paraId="65578270" w14:textId="77777777" w:rsidR="00E05EBA" w:rsidRPr="00B93054" w:rsidRDefault="00000000">
      <w:pPr>
        <w:pStyle w:val="FirstParagraph"/>
        <w:rPr>
          <w:lang w:val="es-ES"/>
        </w:rPr>
      </w:pPr>
      <w:r w:rsidRPr="00B93054">
        <w:rPr>
          <w:lang w:val="es-ES"/>
        </w:rPr>
        <w:t>La consultoría mantiene un registro de vacíos de información y de las decisiones que se tomaron para suplirlos. Las brechas más relevantes son la ausencia de cuotas de mercado, de datos sobre recicladores de base y de series anuales de residuos. Cada brecha se traduce en una solicitud de información por las vías formales, con la contraparte, y en un tratamiento alternativo documentado. La coordinación con la consultoría de sistema de información e indicadores del programa evita duplicar solicitudes.</w:t>
      </w:r>
    </w:p>
    <w:p w14:paraId="6933E990" w14:textId="77777777" w:rsidR="00E05EBA" w:rsidRPr="00B93054" w:rsidRDefault="00000000">
      <w:pPr>
        <w:pStyle w:val="Heading2"/>
        <w:rPr>
          <w:lang w:val="es-ES"/>
        </w:rPr>
      </w:pPr>
      <w:bookmarkStart w:id="84" w:name="reproducibilidad"/>
      <w:bookmarkStart w:id="85" w:name="_Toc244162120"/>
      <w:bookmarkEnd w:id="82"/>
      <w:r w:rsidRPr="00B93054">
        <w:rPr>
          <w:lang w:val="es-ES"/>
        </w:rPr>
        <w:t>9.3 Reproducibilidad</w:t>
      </w:r>
      <w:bookmarkEnd w:id="85"/>
    </w:p>
    <w:p w14:paraId="07942237" w14:textId="77777777" w:rsidR="00E05EBA" w:rsidRPr="00B93054" w:rsidRDefault="00000000">
      <w:pPr>
        <w:pStyle w:val="FirstParagraph"/>
        <w:rPr>
          <w:lang w:val="es-ES"/>
        </w:rPr>
      </w:pPr>
      <w:r w:rsidRPr="00B93054">
        <w:rPr>
          <w:lang w:val="es-ES"/>
        </w:rPr>
        <w:t>Los cálculos se hacen en un solo lenguaje de programación (R) y con rutas relativas al proyecto, de modo que quien tenga los datos de origen puede regenerar las bases. El código se versiona y las bases de resultados se exportan en formatos abiertos y editables. La bibliografía de cada documento se arma a partir de una bibliografía maestra con las fuentes verificadas.</w:t>
      </w:r>
    </w:p>
    <w:p w14:paraId="58F156D8" w14:textId="77777777" w:rsidR="00E05EBA" w:rsidRPr="00B93054" w:rsidRDefault="00000000">
      <w:pPr>
        <w:pStyle w:val="Heading2"/>
        <w:rPr>
          <w:lang w:val="es-ES"/>
        </w:rPr>
      </w:pPr>
      <w:bookmarkStart w:id="86" w:name="X8c49f04d0b51d6c1fb8c41cdc27788e2b3bf87c"/>
      <w:bookmarkStart w:id="87" w:name="_Toc244162121"/>
      <w:bookmarkEnd w:id="84"/>
      <w:r w:rsidRPr="00B93054">
        <w:rPr>
          <w:lang w:val="es-ES"/>
        </w:rPr>
        <w:t>9.4 Tratamiento de la evidencia internacional</w:t>
      </w:r>
      <w:bookmarkEnd w:id="87"/>
    </w:p>
    <w:p w14:paraId="3D9D8585" w14:textId="77777777" w:rsidR="00E05EBA" w:rsidRPr="00B93054" w:rsidRDefault="00000000">
      <w:pPr>
        <w:pStyle w:val="FirstParagraph"/>
        <w:rPr>
          <w:lang w:val="es-ES"/>
        </w:rPr>
      </w:pPr>
      <w:r w:rsidRPr="00B93054">
        <w:rPr>
          <w:lang w:val="es-ES"/>
        </w:rPr>
        <w:t xml:space="preserve">La evidencia sobre instrumentos proviene de leyes, informes técnicos de instituciones y estudios de acceso abierto. Cada dato lleva su fuente y página. Lo que no se pudo leer en el original, por </w:t>
      </w:r>
      <w:proofErr w:type="gramStart"/>
      <w:r w:rsidRPr="00B93054">
        <w:rPr>
          <w:lang w:val="es-ES"/>
        </w:rPr>
        <w:t>ejemplo</w:t>
      </w:r>
      <w:proofErr w:type="gramEnd"/>
      <w:r w:rsidRPr="00B93054">
        <w:rPr>
          <w:lang w:val="es-ES"/>
        </w:rPr>
        <w:t xml:space="preserve"> cuando un sitio bloqueó la descarga, se marca como no verificado y no se usa como base de recomendaciones.</w:t>
      </w:r>
    </w:p>
    <w:p w14:paraId="5F180C1E" w14:textId="77777777" w:rsidR="00E05EBA" w:rsidRPr="00B93054" w:rsidRDefault="00000000">
      <w:pPr>
        <w:pStyle w:val="Heading1"/>
        <w:rPr>
          <w:lang w:val="es-ES"/>
        </w:rPr>
      </w:pPr>
      <w:bookmarkStart w:id="88" w:name="participación-de-actores"/>
      <w:bookmarkStart w:id="89" w:name="_Toc244162122"/>
      <w:bookmarkEnd w:id="78"/>
      <w:bookmarkEnd w:id="86"/>
      <w:r w:rsidRPr="00B93054">
        <w:rPr>
          <w:lang w:val="es-ES"/>
        </w:rPr>
        <w:lastRenderedPageBreak/>
        <w:t>10. Participación de actores</w:t>
      </w:r>
      <w:bookmarkEnd w:id="89"/>
    </w:p>
    <w:p w14:paraId="3895BBB5" w14:textId="77777777" w:rsidR="00E05EBA" w:rsidRPr="00B93054" w:rsidRDefault="00000000">
      <w:pPr>
        <w:pStyle w:val="FirstParagraph"/>
        <w:rPr>
          <w:lang w:val="es-ES"/>
        </w:rPr>
      </w:pPr>
      <w:r w:rsidRPr="00B93054">
        <w:rPr>
          <w:lang w:val="es-ES"/>
        </w:rPr>
        <w:t xml:space="preserve">La participación se organiza en torno a la mesa técnica de validación, que se realiza de forma virtual, y a las solicitudes formales de información a las instituciones. Cuando una solicitud requiere aclaración, se realizan reuniones técnicas virtuales con la contraparte para completar vacíos de datos, probar la factibilidad, identificar incentivos y anticipar cuellos de botella. La </w:t>
      </w:r>
      <w:hyperlink w:anchor="tbl-actores">
        <w:r w:rsidRPr="00B93054">
          <w:rPr>
            <w:rStyle w:val="Hyperlink"/>
            <w:lang w:val="es-ES"/>
          </w:rPr>
          <w:t>Cuadro 10</w:t>
        </w:r>
      </w:hyperlink>
      <w:r w:rsidRPr="00B93054">
        <w:rPr>
          <w:lang w:val="es-ES"/>
        </w:rPr>
        <w:t xml:space="preserve"> resume los grupos y su propósito.</w:t>
      </w:r>
    </w:p>
    <w:tbl>
      <w:tblPr>
        <w:tblStyle w:val="Table"/>
        <w:tblW w:w="5000" w:type="pct"/>
        <w:tblLayout w:type="fixed"/>
        <w:tblLook w:val="0000" w:firstRow="0" w:lastRow="0" w:firstColumn="0" w:lastColumn="0" w:noHBand="0" w:noVBand="0"/>
      </w:tblPr>
      <w:tblGrid>
        <w:gridCol w:w="10080"/>
      </w:tblGrid>
      <w:tr w:rsidR="00E05EBA" w:rsidRPr="00B93054" w14:paraId="27B07C99" w14:textId="77777777">
        <w:tc>
          <w:tcPr>
            <w:tcW w:w="7920" w:type="dxa"/>
          </w:tcPr>
          <w:p w14:paraId="634EDC4E" w14:textId="77777777" w:rsidR="00E05EBA" w:rsidRPr="00B93054" w:rsidRDefault="00000000">
            <w:pPr>
              <w:pStyle w:val="ImageCaption"/>
              <w:spacing w:before="200"/>
              <w:rPr>
                <w:lang w:val="es-ES"/>
              </w:rPr>
            </w:pPr>
            <w:bookmarkStart w:id="90" w:name="tbl-actores"/>
            <w:r w:rsidRPr="00B93054">
              <w:rPr>
                <w:lang w:val="es-ES"/>
              </w:rPr>
              <w:t>Cuadro 10: Grupos de actores y mecanismos de consulta</w:t>
            </w:r>
          </w:p>
          <w:tbl>
            <w:tblPr>
              <w:tblW w:w="5000" w:type="pct"/>
              <w:jc w:val="center"/>
              <w:tblLook w:val="0420" w:firstRow="1" w:lastRow="0" w:firstColumn="0" w:lastColumn="0" w:noHBand="0" w:noVBand="1"/>
            </w:tblPr>
            <w:tblGrid>
              <w:gridCol w:w="2155"/>
              <w:gridCol w:w="5387"/>
              <w:gridCol w:w="2322"/>
            </w:tblGrid>
            <w:tr w:rsidR="00E05EBA" w:rsidRPr="00B93054" w14:paraId="534B6247" w14:textId="77777777" w:rsidTr="00C60FC9">
              <w:trPr>
                <w:tblHeader/>
                <w:jc w:val="center"/>
              </w:trPr>
              <w:tc>
                <w:tcPr>
                  <w:tcW w:w="21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667619"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Grupo</w:t>
                  </w:r>
                </w:p>
              </w:tc>
              <w:tc>
                <w:tcPr>
                  <w:tcW w:w="53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CD8E25"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Prop</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sito de la consulta</w:t>
                  </w:r>
                </w:p>
              </w:tc>
              <w:tc>
                <w:tcPr>
                  <w:tcW w:w="23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D32551"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Mecanismo</w:t>
                  </w:r>
                </w:p>
              </w:tc>
            </w:tr>
            <w:tr w:rsidR="00E05EBA" w:rsidRPr="00B93054" w14:paraId="2040152D" w14:textId="77777777" w:rsidTr="00C60FC9">
              <w:trPr>
                <w:jc w:val="center"/>
              </w:trPr>
              <w:tc>
                <w:tcPr>
                  <w:tcW w:w="21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60D12"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Gobierno</w:t>
                  </w:r>
                </w:p>
              </w:tc>
              <w:tc>
                <w:tcPr>
                  <w:tcW w:w="53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025C3"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proofErr w:type="spellStart"/>
                  <w:r w:rsidRPr="00B93054">
                    <w:rPr>
                      <w:rFonts w:ascii="Arial" w:eastAsia="Helvetica" w:hAnsi="Helvetica" w:cs="Helvetica"/>
                      <w:color w:val="000000"/>
                      <w:sz w:val="16"/>
                      <w:szCs w:val="16"/>
                      <w:lang w:val="es-ES"/>
                    </w:rPr>
                    <w:t>MiAMBIENTE</w:t>
                  </w:r>
                  <w:proofErr w:type="spellEnd"/>
                  <w:r w:rsidRPr="00B93054">
                    <w:rPr>
                      <w:rFonts w:ascii="Arial" w:eastAsia="Helvetica" w:hAnsi="Helvetica" w:cs="Helvetica"/>
                      <w:color w:val="000000"/>
                      <w:sz w:val="16"/>
                      <w:szCs w:val="16"/>
                      <w:lang w:val="es-ES"/>
                    </w:rPr>
                    <w:t xml:space="preserve"> y entidades con competencias econ</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micas, financieras, productivas, comerciales, tributarias, municipales y de gesti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residuos; el Ministerio de Econom</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a y Finanzas, incluida la Direcci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Cr</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dito P</w:t>
                  </w:r>
                  <w:r w:rsidRPr="00B93054">
                    <w:rPr>
                      <w:rFonts w:ascii="Arial" w:eastAsia="Helvetica" w:hAnsi="Helvetica" w:cs="Helvetica"/>
                      <w:color w:val="000000"/>
                      <w:sz w:val="16"/>
                      <w:szCs w:val="16"/>
                      <w:lang w:val="es-ES"/>
                    </w:rPr>
                    <w:t>ú</w:t>
                  </w:r>
                  <w:r w:rsidRPr="00B93054">
                    <w:rPr>
                      <w:rFonts w:ascii="Arial" w:eastAsia="Helvetica" w:hAnsi="Helvetica" w:cs="Helvetica"/>
                      <w:color w:val="000000"/>
                      <w:sz w:val="16"/>
                      <w:szCs w:val="16"/>
                      <w:lang w:val="es-ES"/>
                    </w:rPr>
                    <w:t>blico</w:t>
                  </w:r>
                </w:p>
              </w:tc>
              <w:tc>
                <w:tcPr>
                  <w:tcW w:w="23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5627C"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Solicitudes de informaci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y reuniones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cnicas virtuales</w:t>
                  </w:r>
                </w:p>
              </w:tc>
            </w:tr>
            <w:tr w:rsidR="00E05EBA" w:rsidRPr="00B93054" w14:paraId="4D18DD89" w14:textId="77777777" w:rsidTr="00C60FC9">
              <w:trPr>
                <w:jc w:val="center"/>
              </w:trPr>
              <w:tc>
                <w:tcPr>
                  <w:tcW w:w="21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928E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Sistema financiero</w:t>
                  </w:r>
                </w:p>
              </w:tc>
              <w:tc>
                <w:tcPr>
                  <w:tcW w:w="53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3F42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Banca p</w:t>
                  </w:r>
                  <w:r w:rsidRPr="00B93054">
                    <w:rPr>
                      <w:rFonts w:ascii="Arial" w:eastAsia="Helvetica" w:hAnsi="Helvetica" w:cs="Helvetica"/>
                      <w:color w:val="000000"/>
                      <w:sz w:val="16"/>
                      <w:szCs w:val="16"/>
                      <w:lang w:val="es-ES"/>
                    </w:rPr>
                    <w:t>ú</w:t>
                  </w:r>
                  <w:r w:rsidRPr="00B93054">
                    <w:rPr>
                      <w:rFonts w:ascii="Arial" w:eastAsia="Helvetica" w:hAnsi="Helvetica" w:cs="Helvetica"/>
                      <w:color w:val="000000"/>
                      <w:sz w:val="16"/>
                      <w:szCs w:val="16"/>
                      <w:lang w:val="es-ES"/>
                    </w:rPr>
                    <w:t>blica y privada, fondos de inversi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superintendencias y proveedores de financiamiento sostenible</w:t>
                  </w:r>
                </w:p>
              </w:tc>
              <w:tc>
                <w:tcPr>
                  <w:tcW w:w="23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B214A"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Solicitudes de informaci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y reuniones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cnicas virtuales</w:t>
                  </w:r>
                </w:p>
              </w:tc>
            </w:tr>
            <w:tr w:rsidR="00E05EBA" w:rsidRPr="00B93054" w14:paraId="6D3E1A07" w14:textId="77777777" w:rsidTr="00C60FC9">
              <w:trPr>
                <w:jc w:val="center"/>
              </w:trPr>
              <w:tc>
                <w:tcPr>
                  <w:tcW w:w="21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F7BFD0"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Sector privado</w:t>
                  </w:r>
                </w:p>
              </w:tc>
              <w:tc>
                <w:tcPr>
                  <w:tcW w:w="53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66FBF"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Gremios y empresas de los sectores de pol</w:t>
                  </w:r>
                  <w:r w:rsidRPr="00B93054">
                    <w:rPr>
                      <w:rFonts w:ascii="Arial" w:eastAsia="Helvetica" w:hAnsi="Helvetica" w:cs="Helvetica"/>
                      <w:color w:val="000000"/>
                      <w:sz w:val="16"/>
                      <w:szCs w:val="16"/>
                      <w:lang w:val="es-ES"/>
                    </w:rPr>
                    <w:t>í</w:t>
                  </w:r>
                  <w:r w:rsidRPr="00B93054">
                    <w:rPr>
                      <w:rFonts w:ascii="Arial" w:eastAsia="Helvetica" w:hAnsi="Helvetica" w:cs="Helvetica"/>
                      <w:color w:val="000000"/>
                      <w:sz w:val="16"/>
                      <w:szCs w:val="16"/>
                      <w:lang w:val="es-ES"/>
                    </w:rPr>
                    <w:t>tica, productores e importadores sujetos o potencialmente sujetos a REP, gestores y valorizadores de residuos</w:t>
                  </w:r>
                </w:p>
              </w:tc>
              <w:tc>
                <w:tcPr>
                  <w:tcW w:w="23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9BC6B"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Mesa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cnica de validaci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r>
            <w:tr w:rsidR="00E05EBA" w:rsidRPr="00B93054" w14:paraId="713B906F" w14:textId="77777777" w:rsidTr="00C60FC9">
              <w:trPr>
                <w:jc w:val="center"/>
              </w:trPr>
              <w:tc>
                <w:tcPr>
                  <w:tcW w:w="21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79717D"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Academia y sociedad civil</w:t>
                  </w:r>
                </w:p>
              </w:tc>
              <w:tc>
                <w:tcPr>
                  <w:tcW w:w="53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036DF4"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Centros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cnicos, universidades y organizaciones con experiencia en circularidad y gesti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 de residuos</w:t>
                  </w:r>
                </w:p>
              </w:tc>
              <w:tc>
                <w:tcPr>
                  <w:tcW w:w="23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DDD33" w14:textId="77777777" w:rsidR="00E05EBA" w:rsidRPr="00B93054"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Helvetica" w:hAnsi="Helvetica" w:cs="Helvetica"/>
                      <w:color w:val="000000"/>
                      <w:sz w:val="16"/>
                      <w:szCs w:val="16"/>
                      <w:lang w:val="es-ES"/>
                    </w:rPr>
                  </w:pPr>
                  <w:r w:rsidRPr="00B93054">
                    <w:rPr>
                      <w:rFonts w:ascii="Arial" w:eastAsia="Helvetica" w:hAnsi="Helvetica" w:cs="Helvetica"/>
                      <w:color w:val="000000"/>
                      <w:sz w:val="16"/>
                      <w:szCs w:val="16"/>
                      <w:lang w:val="es-ES"/>
                    </w:rPr>
                    <w:t>Mesa t</w:t>
                  </w:r>
                  <w:r w:rsidRPr="00B93054">
                    <w:rPr>
                      <w:rFonts w:ascii="Arial" w:eastAsia="Helvetica" w:hAnsi="Helvetica" w:cs="Helvetica"/>
                      <w:color w:val="000000"/>
                      <w:sz w:val="16"/>
                      <w:szCs w:val="16"/>
                      <w:lang w:val="es-ES"/>
                    </w:rPr>
                    <w:t>é</w:t>
                  </w:r>
                  <w:r w:rsidRPr="00B93054">
                    <w:rPr>
                      <w:rFonts w:ascii="Arial" w:eastAsia="Helvetica" w:hAnsi="Helvetica" w:cs="Helvetica"/>
                      <w:color w:val="000000"/>
                      <w:sz w:val="16"/>
                      <w:szCs w:val="16"/>
                      <w:lang w:val="es-ES"/>
                    </w:rPr>
                    <w:t>cnica de validaci</w:t>
                  </w:r>
                  <w:r w:rsidRPr="00B93054">
                    <w:rPr>
                      <w:rFonts w:ascii="Arial" w:eastAsia="Helvetica" w:hAnsi="Helvetica" w:cs="Helvetica"/>
                      <w:color w:val="000000"/>
                      <w:sz w:val="16"/>
                      <w:szCs w:val="16"/>
                      <w:lang w:val="es-ES"/>
                    </w:rPr>
                    <w:t>ó</w:t>
                  </w:r>
                  <w:r w:rsidRPr="00B93054">
                    <w:rPr>
                      <w:rFonts w:ascii="Arial" w:eastAsia="Helvetica" w:hAnsi="Helvetica" w:cs="Helvetica"/>
                      <w:color w:val="000000"/>
                      <w:sz w:val="16"/>
                      <w:szCs w:val="16"/>
                      <w:lang w:val="es-ES"/>
                    </w:rPr>
                    <w:t>n</w:t>
                  </w:r>
                </w:p>
              </w:tc>
            </w:tr>
            <w:bookmarkEnd w:id="90"/>
          </w:tbl>
          <w:p w14:paraId="1520D5A3" w14:textId="77777777" w:rsidR="00E05EBA" w:rsidRPr="00B93054" w:rsidRDefault="00E05EBA">
            <w:pPr>
              <w:rPr>
                <w:lang w:val="es-ES"/>
              </w:rPr>
            </w:pPr>
          </w:p>
        </w:tc>
      </w:tr>
    </w:tbl>
    <w:p w14:paraId="38A8BDC4" w14:textId="77777777" w:rsidR="00E05EBA" w:rsidRPr="00B93054" w:rsidRDefault="00000000">
      <w:pPr>
        <w:pStyle w:val="BodyText"/>
        <w:rPr>
          <w:lang w:val="es-ES"/>
        </w:rPr>
      </w:pPr>
      <w:r w:rsidRPr="00B93054">
        <w:rPr>
          <w:i/>
          <w:iCs/>
          <w:lang w:val="es-ES"/>
        </w:rPr>
        <w:t>Fuente: elaboración propia.</w:t>
      </w:r>
    </w:p>
    <w:p w14:paraId="3C84ED48" w14:textId="77777777" w:rsidR="00E05EBA" w:rsidRPr="00B93054" w:rsidRDefault="00000000">
      <w:pPr>
        <w:pStyle w:val="BodyText"/>
        <w:rPr>
          <w:lang w:val="es-ES"/>
        </w:rPr>
      </w:pPr>
      <w:r w:rsidRPr="00B93054">
        <w:rPr>
          <w:lang w:val="es-ES"/>
        </w:rPr>
        <w:t>La mesa técnica de validación, con participación del sector público, privado, académico y de la sociedad civil, presenta la propuesta de la Actividad 3. Sus aportes se sistematizan en un documento que registra qué se recibió, qué se incorporó y por qué se descartó lo demás.</w:t>
      </w:r>
    </w:p>
    <w:p w14:paraId="528FBE45" w14:textId="77777777" w:rsidR="00E05EBA" w:rsidRPr="00B93054" w:rsidRDefault="00000000">
      <w:pPr>
        <w:pStyle w:val="Heading1"/>
        <w:rPr>
          <w:lang w:val="es-ES"/>
        </w:rPr>
      </w:pPr>
      <w:bookmarkStart w:id="91" w:name="limitaciones-del-enfoque"/>
      <w:bookmarkStart w:id="92" w:name="_Toc244162123"/>
      <w:bookmarkEnd w:id="88"/>
      <w:r w:rsidRPr="00B93054">
        <w:rPr>
          <w:lang w:val="es-ES"/>
        </w:rPr>
        <w:lastRenderedPageBreak/>
        <w:t>11. Limitaciones del enfoque</w:t>
      </w:r>
      <w:bookmarkEnd w:id="92"/>
    </w:p>
    <w:p w14:paraId="6F83321C" w14:textId="77777777" w:rsidR="00E05EBA" w:rsidRPr="00B93054" w:rsidRDefault="00000000">
      <w:pPr>
        <w:pStyle w:val="Compact"/>
        <w:numPr>
          <w:ilvl w:val="0"/>
          <w:numId w:val="24"/>
        </w:numPr>
        <w:rPr>
          <w:lang w:val="es-ES"/>
        </w:rPr>
      </w:pPr>
      <w:r w:rsidRPr="00B93054">
        <w:rPr>
          <w:b/>
          <w:bCs/>
          <w:lang w:val="es-ES"/>
        </w:rPr>
        <w:t>Alcance de los datos.</w:t>
      </w:r>
      <w:r w:rsidRPr="00B93054">
        <w:rPr>
          <w:lang w:val="es-ES"/>
        </w:rPr>
        <w:t xml:space="preserve"> Varios criterios solo se pueden evaluar a nivel de sección económica o con supuestos de asignación. El análisis sectorial detalla las brechas.</w:t>
      </w:r>
    </w:p>
    <w:p w14:paraId="17263C3C" w14:textId="77777777" w:rsidR="00E05EBA" w:rsidRPr="00B93054" w:rsidRDefault="00000000">
      <w:pPr>
        <w:pStyle w:val="Compact"/>
        <w:numPr>
          <w:ilvl w:val="0"/>
          <w:numId w:val="24"/>
        </w:numPr>
        <w:rPr>
          <w:lang w:val="es-ES"/>
        </w:rPr>
      </w:pPr>
      <w:r w:rsidRPr="00B93054">
        <w:rPr>
          <w:b/>
          <w:bCs/>
          <w:lang w:val="es-ES"/>
        </w:rPr>
        <w:t>Año de la matriz.</w:t>
      </w:r>
      <w:r w:rsidRPr="00B93054">
        <w:rPr>
          <w:lang w:val="es-ES"/>
        </w:rPr>
        <w:t xml:space="preserve"> Los eslabonamientos son de 2018 y suponen coeficientes estables.</w:t>
      </w:r>
    </w:p>
    <w:p w14:paraId="30E17807" w14:textId="77777777" w:rsidR="00E05EBA" w:rsidRPr="00B93054" w:rsidRDefault="00000000">
      <w:pPr>
        <w:pStyle w:val="Compact"/>
        <w:numPr>
          <w:ilvl w:val="0"/>
          <w:numId w:val="24"/>
        </w:numPr>
        <w:rPr>
          <w:lang w:val="es-ES"/>
        </w:rPr>
      </w:pPr>
      <w:r w:rsidRPr="00B93054">
        <w:rPr>
          <w:b/>
          <w:bCs/>
          <w:lang w:val="es-ES"/>
        </w:rPr>
        <w:t>Sectores de política.</w:t>
      </w:r>
      <w:r w:rsidRPr="00B93054">
        <w:rPr>
          <w:lang w:val="es-ES"/>
        </w:rPr>
        <w:t xml:space="preserve"> La equivalencia entre sectores y actividades es un trabajo de la consultoría y requiere validación.</w:t>
      </w:r>
    </w:p>
    <w:p w14:paraId="54C68127" w14:textId="77777777" w:rsidR="00E05EBA" w:rsidRPr="00B93054" w:rsidRDefault="00000000">
      <w:pPr>
        <w:pStyle w:val="Compact"/>
        <w:numPr>
          <w:ilvl w:val="0"/>
          <w:numId w:val="24"/>
        </w:numPr>
        <w:rPr>
          <w:lang w:val="es-ES"/>
        </w:rPr>
      </w:pPr>
      <w:r w:rsidRPr="00B93054">
        <w:rPr>
          <w:b/>
          <w:bCs/>
          <w:lang w:val="es-ES"/>
        </w:rPr>
        <w:t>Evidencia internacional.</w:t>
      </w:r>
      <w:r w:rsidRPr="00B93054">
        <w:rPr>
          <w:lang w:val="es-ES"/>
        </w:rPr>
        <w:t xml:space="preserve"> Las evaluaciones de efectos son más abundantes para algunos instrumentos (bolsas plásticas, depósito y reembolso, vertedero) que para otros (REP, </w:t>
      </w:r>
      <w:proofErr w:type="spellStart"/>
      <w:r w:rsidRPr="00B93054">
        <w:rPr>
          <w:lang w:val="es-ES"/>
        </w:rPr>
        <w:t>ecomodulación</w:t>
      </w:r>
      <w:proofErr w:type="spellEnd"/>
      <w:r w:rsidRPr="00B93054">
        <w:rPr>
          <w:lang w:val="es-ES"/>
        </w:rPr>
        <w:t>), y su transferencia a Panamá depende del contexto.</w:t>
      </w:r>
    </w:p>
    <w:p w14:paraId="5E55A27D" w14:textId="77777777" w:rsidR="00E05EBA" w:rsidRPr="00B93054" w:rsidRDefault="00000000">
      <w:pPr>
        <w:pStyle w:val="Compact"/>
        <w:numPr>
          <w:ilvl w:val="0"/>
          <w:numId w:val="24"/>
        </w:numPr>
        <w:rPr>
          <w:lang w:val="es-ES"/>
        </w:rPr>
      </w:pPr>
      <w:r w:rsidRPr="00B93054">
        <w:rPr>
          <w:b/>
          <w:bCs/>
          <w:lang w:val="es-ES"/>
        </w:rPr>
        <w:t>Efectos de los instrumentos.</w:t>
      </w:r>
      <w:r w:rsidRPr="00B93054">
        <w:rPr>
          <w:lang w:val="es-ES"/>
        </w:rPr>
        <w:t xml:space="preserve"> El análisis cuantitativo usa un modelo de precios con traslado completo, que es una aproximación. No incluye cambios de comportamiento de los consumidores ni de los productores.</w:t>
      </w:r>
    </w:p>
    <w:p w14:paraId="16476FC7" w14:textId="77777777" w:rsidR="00E05EBA" w:rsidRPr="00B93054" w:rsidRDefault="00000000">
      <w:pPr>
        <w:pStyle w:val="Heading1"/>
        <w:rPr>
          <w:lang w:val="es-ES"/>
        </w:rPr>
      </w:pPr>
      <w:bookmarkStart w:id="93" w:name="referencias"/>
      <w:bookmarkStart w:id="94" w:name="_Toc244162124"/>
      <w:bookmarkEnd w:id="91"/>
      <w:r w:rsidRPr="00B93054">
        <w:rPr>
          <w:lang w:val="es-ES"/>
        </w:rPr>
        <w:lastRenderedPageBreak/>
        <w:t>Referencias</w:t>
      </w:r>
      <w:bookmarkEnd w:id="94"/>
    </w:p>
    <w:p w14:paraId="4D97DB04" w14:textId="77777777" w:rsidR="00E05EBA" w:rsidRPr="00B93054" w:rsidRDefault="00000000">
      <w:pPr>
        <w:pStyle w:val="Bibliography"/>
        <w:rPr>
          <w:lang w:val="es-ES"/>
        </w:rPr>
      </w:pPr>
      <w:bookmarkStart w:id="95" w:name="ref-eea2023EconomicInstruments"/>
      <w:bookmarkStart w:id="96" w:name="refs"/>
      <w:r w:rsidRPr="00B93054">
        <w:rPr>
          <w:lang w:val="es-ES"/>
        </w:rPr>
        <w:t xml:space="preserve">Agencia Europea de Medio Ambiente. (2023). </w:t>
      </w:r>
      <w:proofErr w:type="spellStart"/>
      <w:r w:rsidRPr="00B93054">
        <w:rPr>
          <w:i/>
          <w:iCs/>
          <w:lang w:val="es-ES"/>
        </w:rPr>
        <w:t>Economic</w:t>
      </w:r>
      <w:proofErr w:type="spellEnd"/>
      <w:r w:rsidRPr="00B93054">
        <w:rPr>
          <w:i/>
          <w:iCs/>
          <w:lang w:val="es-ES"/>
        </w:rPr>
        <w:t xml:space="preserve"> </w:t>
      </w:r>
      <w:proofErr w:type="spellStart"/>
      <w:r w:rsidRPr="00B93054">
        <w:rPr>
          <w:i/>
          <w:iCs/>
          <w:lang w:val="es-ES"/>
        </w:rPr>
        <w:t>instruments</w:t>
      </w:r>
      <w:proofErr w:type="spellEnd"/>
      <w:r w:rsidRPr="00B93054">
        <w:rPr>
          <w:i/>
          <w:iCs/>
          <w:lang w:val="es-ES"/>
        </w:rPr>
        <w:t xml:space="preserve"> and </w:t>
      </w:r>
      <w:proofErr w:type="spellStart"/>
      <w:r w:rsidRPr="00B93054">
        <w:rPr>
          <w:i/>
          <w:iCs/>
          <w:lang w:val="es-ES"/>
        </w:rPr>
        <w:t>separate</w:t>
      </w:r>
      <w:proofErr w:type="spellEnd"/>
      <w:r w:rsidRPr="00B93054">
        <w:rPr>
          <w:i/>
          <w:iCs/>
          <w:lang w:val="es-ES"/>
        </w:rPr>
        <w:t xml:space="preserve"> </w:t>
      </w:r>
      <w:proofErr w:type="spellStart"/>
      <w:r w:rsidRPr="00B93054">
        <w:rPr>
          <w:i/>
          <w:iCs/>
          <w:lang w:val="es-ES"/>
        </w:rPr>
        <w:t>collection</w:t>
      </w:r>
      <w:proofErr w:type="spellEnd"/>
      <w:r w:rsidRPr="00B93054">
        <w:rPr>
          <w:i/>
          <w:iCs/>
          <w:lang w:val="es-ES"/>
        </w:rPr>
        <w:t xml:space="preserve"> </w:t>
      </w:r>
      <w:proofErr w:type="spellStart"/>
      <w:r w:rsidRPr="00B93054">
        <w:rPr>
          <w:i/>
          <w:iCs/>
          <w:lang w:val="es-ES"/>
        </w:rPr>
        <w:t>systems</w:t>
      </w:r>
      <w:proofErr w:type="spellEnd"/>
      <w:r w:rsidRPr="00B93054">
        <w:rPr>
          <w:i/>
          <w:iCs/>
          <w:lang w:val="es-ES"/>
        </w:rPr>
        <w:t xml:space="preserve">: </w:t>
      </w:r>
      <w:proofErr w:type="spellStart"/>
      <w:r w:rsidRPr="00B93054">
        <w:rPr>
          <w:i/>
          <w:iCs/>
          <w:lang w:val="es-ES"/>
        </w:rPr>
        <w:t>key</w:t>
      </w:r>
      <w:proofErr w:type="spellEnd"/>
      <w:r w:rsidRPr="00B93054">
        <w:rPr>
          <w:i/>
          <w:iCs/>
          <w:lang w:val="es-ES"/>
        </w:rPr>
        <w:t xml:space="preserve"> </w:t>
      </w:r>
      <w:proofErr w:type="spellStart"/>
      <w:r w:rsidRPr="00B93054">
        <w:rPr>
          <w:i/>
          <w:iCs/>
          <w:lang w:val="es-ES"/>
        </w:rPr>
        <w:t>strategies</w:t>
      </w:r>
      <w:proofErr w:type="spellEnd"/>
      <w:r w:rsidRPr="00B93054">
        <w:rPr>
          <w:i/>
          <w:iCs/>
          <w:lang w:val="es-ES"/>
        </w:rPr>
        <w:t xml:space="preserve"> </w:t>
      </w:r>
      <w:proofErr w:type="spellStart"/>
      <w:r w:rsidRPr="00B93054">
        <w:rPr>
          <w:i/>
          <w:iCs/>
          <w:lang w:val="es-ES"/>
        </w:rPr>
        <w:t>to</w:t>
      </w:r>
      <w:proofErr w:type="spellEnd"/>
      <w:r w:rsidRPr="00B93054">
        <w:rPr>
          <w:i/>
          <w:iCs/>
          <w:lang w:val="es-ES"/>
        </w:rPr>
        <w:t xml:space="preserve"> </w:t>
      </w:r>
      <w:proofErr w:type="spellStart"/>
      <w:r w:rsidRPr="00B93054">
        <w:rPr>
          <w:i/>
          <w:iCs/>
          <w:lang w:val="es-ES"/>
        </w:rPr>
        <w:t>increase</w:t>
      </w:r>
      <w:proofErr w:type="spellEnd"/>
      <w:r w:rsidRPr="00B93054">
        <w:rPr>
          <w:i/>
          <w:iCs/>
          <w:lang w:val="es-ES"/>
        </w:rPr>
        <w:t xml:space="preserve"> </w:t>
      </w:r>
      <w:proofErr w:type="spellStart"/>
      <w:r w:rsidRPr="00B93054">
        <w:rPr>
          <w:i/>
          <w:iCs/>
          <w:lang w:val="es-ES"/>
        </w:rPr>
        <w:t>recycling</w:t>
      </w:r>
      <w:proofErr w:type="spellEnd"/>
      <w:r w:rsidRPr="00B93054">
        <w:rPr>
          <w:lang w:val="es-ES"/>
        </w:rPr>
        <w:t xml:space="preserve"> (EEA Briefing 29/2022). Agencia Europea de Medio Ambiente. </w:t>
      </w:r>
      <w:hyperlink r:id="rId11">
        <w:r w:rsidRPr="00B93054">
          <w:rPr>
            <w:rStyle w:val="Hyperlink"/>
            <w:lang w:val="es-ES"/>
          </w:rPr>
          <w:t>https://doi.org/10.2800/444518</w:t>
        </w:r>
      </w:hyperlink>
    </w:p>
    <w:p w14:paraId="55BA0B5C" w14:textId="77777777" w:rsidR="00E05EBA" w:rsidRPr="00B93054" w:rsidRDefault="00000000">
      <w:pPr>
        <w:pStyle w:val="Bibliography"/>
        <w:rPr>
          <w:lang w:val="es-ES"/>
        </w:rPr>
      </w:pPr>
      <w:bookmarkStart w:id="97" w:name="ref-panama2018Ley33"/>
      <w:bookmarkEnd w:id="95"/>
      <w:r w:rsidRPr="00B93054">
        <w:rPr>
          <w:lang w:val="es-ES"/>
        </w:rPr>
        <w:t xml:space="preserve">Asamblea Nacional de Panamá. (2018). </w:t>
      </w:r>
      <w:r w:rsidRPr="00B93054">
        <w:rPr>
          <w:i/>
          <w:iCs/>
          <w:lang w:val="es-ES"/>
        </w:rPr>
        <w:t>Ley 33 de 30 de mayo de 2018, que establece la Política Basura Cero y su marco de acción para la gestión integral de residuos, y dicta otras disposiciones</w:t>
      </w:r>
      <w:r w:rsidRPr="00B93054">
        <w:rPr>
          <w:lang w:val="es-ES"/>
        </w:rPr>
        <w:t xml:space="preserve">. Gaceta Oficial Digital No. 28537-C, 31 de mayo de 2018. </w:t>
      </w:r>
      <w:hyperlink r:id="rId12">
        <w:r w:rsidRPr="00B93054">
          <w:rPr>
            <w:rStyle w:val="Hyperlink"/>
            <w:lang w:val="es-ES"/>
          </w:rPr>
          <w:t>https://s3-legispan.asamblea.gob.pa/legispan/NORMAS/2010/2018/LEY/Administrador%20Legispan_28537-C_2018_5_31_ASAMBLEA%20NACIONAL_33.pdf</w:t>
        </w:r>
      </w:hyperlink>
    </w:p>
    <w:p w14:paraId="5D529945" w14:textId="77777777" w:rsidR="00E05EBA" w:rsidRPr="00B93054" w:rsidRDefault="00000000">
      <w:pPr>
        <w:pStyle w:val="Bibliography"/>
        <w:rPr>
          <w:lang w:val="es-ES"/>
        </w:rPr>
      </w:pPr>
      <w:bookmarkStart w:id="98" w:name="ref-panama2020Ley187"/>
      <w:bookmarkEnd w:id="97"/>
      <w:r w:rsidRPr="00B93054">
        <w:rPr>
          <w:lang w:val="es-ES"/>
        </w:rPr>
        <w:t xml:space="preserve">Asamblea Nacional de Panamá. (2020). </w:t>
      </w:r>
      <w:r w:rsidRPr="00B93054">
        <w:rPr>
          <w:i/>
          <w:iCs/>
          <w:lang w:val="es-ES"/>
        </w:rPr>
        <w:t>Ley 187 de 2 de diciembre de 2020, que regula la reducción y el reemplazo progresivo de los plásticos de un solo uso</w:t>
      </w:r>
      <w:r w:rsidRPr="00B93054">
        <w:rPr>
          <w:lang w:val="es-ES"/>
        </w:rPr>
        <w:t xml:space="preserve">. Gaceta Oficial Digital No. 29167-B, 2 de diciembre de 2020. </w:t>
      </w:r>
      <w:hyperlink r:id="rId13">
        <w:r w:rsidRPr="00B93054">
          <w:rPr>
            <w:rStyle w:val="Hyperlink"/>
            <w:lang w:val="es-ES"/>
          </w:rPr>
          <w:t>https://www.gacetaoficial.gob.pa/storage/gacetas/2020/12/29167_B/GacetaNo_29167b_20201202.pdf</w:t>
        </w:r>
      </w:hyperlink>
    </w:p>
    <w:p w14:paraId="44CEC588" w14:textId="77777777" w:rsidR="00E05EBA" w:rsidRPr="00B93054" w:rsidRDefault="00000000">
      <w:pPr>
        <w:pStyle w:val="Bibliography"/>
        <w:rPr>
          <w:lang w:val="es-ES"/>
        </w:rPr>
      </w:pPr>
      <w:bookmarkStart w:id="99" w:name="ref-panama2025Ley502"/>
      <w:bookmarkEnd w:id="98"/>
      <w:r w:rsidRPr="00B93054">
        <w:rPr>
          <w:lang w:val="es-ES"/>
        </w:rPr>
        <w:t xml:space="preserve">Asamblea Nacional de Panamá. (2025). </w:t>
      </w:r>
      <w:r w:rsidRPr="00B93054">
        <w:rPr>
          <w:i/>
          <w:iCs/>
          <w:lang w:val="es-ES"/>
        </w:rPr>
        <w:t>Ley 502 de 25 de noviembre de 2025, que dicta normas para la implementación de la economía circular como estrategia ambiental</w:t>
      </w:r>
      <w:r w:rsidRPr="00B93054">
        <w:rPr>
          <w:lang w:val="es-ES"/>
        </w:rPr>
        <w:t xml:space="preserve">. Gaceta Oficial Digital No. 30413, 26 de noviembre de 2025. </w:t>
      </w:r>
      <w:hyperlink r:id="rId14">
        <w:r w:rsidRPr="00B93054">
          <w:rPr>
            <w:rStyle w:val="Hyperlink"/>
            <w:lang w:val="es-ES"/>
          </w:rPr>
          <w:t>https://www.gacetaoficial.gob.pa/storage/gacetas/2025/11/30413/GacetaNo_30413_20251126.pdf</w:t>
        </w:r>
      </w:hyperlink>
    </w:p>
    <w:p w14:paraId="4B7CC799" w14:textId="77777777" w:rsidR="00E05EBA" w:rsidRPr="00B93054" w:rsidRDefault="00000000">
      <w:pPr>
        <w:pStyle w:val="Bibliography"/>
        <w:rPr>
          <w:lang w:val="es-ES"/>
        </w:rPr>
      </w:pPr>
      <w:bookmarkStart w:id="100" w:name="ref-aaud2017PNGIR"/>
      <w:bookmarkEnd w:id="99"/>
      <w:r w:rsidRPr="00B93054">
        <w:rPr>
          <w:lang w:val="es-ES"/>
        </w:rPr>
        <w:t xml:space="preserve">Autoridad de Aseo Urbano y Domiciliario. (2017). </w:t>
      </w:r>
      <w:r w:rsidRPr="00B93054">
        <w:rPr>
          <w:i/>
          <w:iCs/>
          <w:lang w:val="es-ES"/>
        </w:rPr>
        <w:t>Plan Nacional de Gestión Integral de Residuos 2017-2027. Tomo II: Plan Nacional de Gestión Integral de Residuos</w:t>
      </w:r>
      <w:r w:rsidRPr="00B93054">
        <w:rPr>
          <w:lang w:val="es-ES"/>
        </w:rPr>
        <w:t xml:space="preserve">. Autoridad de Aseo Urbano y Domiciliario (AAUD); Ingeniería y Economía del Transporte, S. A. (INECO). </w:t>
      </w:r>
      <w:hyperlink r:id="rId15">
        <w:r w:rsidRPr="00B93054">
          <w:rPr>
            <w:rStyle w:val="Hyperlink"/>
            <w:lang w:val="es-ES"/>
          </w:rPr>
          <w:t>https://web.archive.org/web/20260513092224/https://aaud.gob.pa/plangestion/PNGIR.pdf</w:t>
        </w:r>
      </w:hyperlink>
    </w:p>
    <w:p w14:paraId="0D022695" w14:textId="77777777" w:rsidR="00E05EBA" w:rsidRPr="00B93054" w:rsidRDefault="00000000">
      <w:pPr>
        <w:pStyle w:val="Bibliography"/>
        <w:rPr>
          <w:lang w:val="es-ES"/>
        </w:rPr>
      </w:pPr>
      <w:bookmarkStart w:id="101" w:name="ref-giz2026InstrumentosFinancieros"/>
      <w:bookmarkEnd w:id="100"/>
      <w:proofErr w:type="spellStart"/>
      <w:r w:rsidRPr="00B93054">
        <w:rPr>
          <w:lang w:val="es-ES"/>
        </w:rPr>
        <w:t>Barkhau</w:t>
      </w:r>
      <w:proofErr w:type="spellEnd"/>
      <w:r w:rsidRPr="00B93054">
        <w:rPr>
          <w:lang w:val="es-ES"/>
        </w:rPr>
        <w:t xml:space="preserve">, J. (2026). </w:t>
      </w:r>
      <w:r w:rsidRPr="00B93054">
        <w:rPr>
          <w:i/>
          <w:iCs/>
          <w:lang w:val="es-ES"/>
        </w:rPr>
        <w:t>Instrumentos financieros para el manejo de plásticos de un solo uso</w:t>
      </w:r>
      <w:r w:rsidRPr="00B93054">
        <w:rPr>
          <w:lang w:val="es-ES"/>
        </w:rPr>
        <w:t xml:space="preserve">. Presentación, Deutsche </w:t>
      </w:r>
      <w:proofErr w:type="spellStart"/>
      <w:r w:rsidRPr="00B93054">
        <w:rPr>
          <w:lang w:val="es-ES"/>
        </w:rPr>
        <w:t>Gesellschaft</w:t>
      </w:r>
      <w:proofErr w:type="spellEnd"/>
      <w:r w:rsidRPr="00B93054">
        <w:rPr>
          <w:lang w:val="es-ES"/>
        </w:rPr>
        <w:t xml:space="preserve"> </w:t>
      </w:r>
      <w:proofErr w:type="spellStart"/>
      <w:r w:rsidRPr="00B93054">
        <w:rPr>
          <w:lang w:val="es-ES"/>
        </w:rPr>
        <w:t>für</w:t>
      </w:r>
      <w:proofErr w:type="spellEnd"/>
      <w:r w:rsidRPr="00B93054">
        <w:rPr>
          <w:lang w:val="es-ES"/>
        </w:rPr>
        <w:t xml:space="preserve"> </w:t>
      </w:r>
      <w:proofErr w:type="spellStart"/>
      <w:r w:rsidRPr="00B93054">
        <w:rPr>
          <w:lang w:val="es-ES"/>
        </w:rPr>
        <w:t>Internationale</w:t>
      </w:r>
      <w:proofErr w:type="spellEnd"/>
      <w:r w:rsidRPr="00B93054">
        <w:rPr>
          <w:lang w:val="es-ES"/>
        </w:rPr>
        <w:t xml:space="preserve"> </w:t>
      </w:r>
      <w:proofErr w:type="spellStart"/>
      <w:r w:rsidRPr="00B93054">
        <w:rPr>
          <w:lang w:val="es-ES"/>
        </w:rPr>
        <w:t>Zusammenarbeit</w:t>
      </w:r>
      <w:proofErr w:type="spellEnd"/>
      <w:r w:rsidRPr="00B93054">
        <w:rPr>
          <w:lang w:val="es-ES"/>
        </w:rPr>
        <w:t xml:space="preserve"> (GIZ), Proyecto Global </w:t>
      </w:r>
      <w:proofErr w:type="spellStart"/>
      <w:r w:rsidRPr="00B93054">
        <w:rPr>
          <w:lang w:val="es-ES"/>
        </w:rPr>
        <w:t>Go</w:t>
      </w:r>
      <w:proofErr w:type="spellEnd"/>
      <w:r w:rsidRPr="00B93054">
        <w:rPr>
          <w:lang w:val="es-ES"/>
        </w:rPr>
        <w:t xml:space="preserve"> Circular; evento técnico CEPAL, 21 de agosto de 2026.</w:t>
      </w:r>
    </w:p>
    <w:p w14:paraId="268EC81F" w14:textId="77777777" w:rsidR="00E05EBA" w:rsidRPr="00B93054" w:rsidRDefault="00000000">
      <w:pPr>
        <w:pStyle w:val="Bibliography"/>
        <w:rPr>
          <w:lang w:val="es-ES"/>
        </w:rPr>
      </w:pPr>
      <w:bookmarkStart w:id="102" w:name="ref-inec2024mip"/>
      <w:bookmarkEnd w:id="101"/>
      <w:r w:rsidRPr="00B93054">
        <w:rPr>
          <w:lang w:val="es-ES"/>
        </w:rPr>
        <w:t xml:space="preserve">Instituto Nacional de Estadística y Censo (INEC), Contraloría General de la República. (2024). </w:t>
      </w:r>
      <w:r w:rsidRPr="00B93054">
        <w:rPr>
          <w:i/>
          <w:iCs/>
          <w:lang w:val="es-ES"/>
        </w:rPr>
        <w:t>Matriz insumo-producto por actividad económica, año de referencia 2018</w:t>
      </w:r>
      <w:r w:rsidRPr="00B93054">
        <w:rPr>
          <w:lang w:val="es-ES"/>
        </w:rPr>
        <w:t xml:space="preserve">. </w:t>
      </w:r>
      <w:hyperlink r:id="rId16">
        <w:r w:rsidRPr="00B93054">
          <w:rPr>
            <w:rStyle w:val="Hyperlink"/>
            <w:lang w:val="es-ES"/>
          </w:rPr>
          <w:t>https://www.inec.gob.pa/</w:t>
        </w:r>
      </w:hyperlink>
    </w:p>
    <w:p w14:paraId="4EA00442" w14:textId="77777777" w:rsidR="00E05EBA" w:rsidRPr="00B93054" w:rsidRDefault="00000000">
      <w:pPr>
        <w:pStyle w:val="Bibliography"/>
        <w:rPr>
          <w:lang w:val="es-ES"/>
        </w:rPr>
      </w:pPr>
      <w:bookmarkStart w:id="103" w:name="ref-inec2026cou"/>
      <w:bookmarkEnd w:id="102"/>
      <w:r w:rsidRPr="00B93054">
        <w:rPr>
          <w:lang w:val="es-ES"/>
        </w:rPr>
        <w:t xml:space="preserve">Instituto Nacional de Estadística y Censo (INEC), Contraloría General de la República. (2026). </w:t>
      </w:r>
      <w:r w:rsidRPr="00B93054">
        <w:rPr>
          <w:i/>
          <w:iCs/>
          <w:lang w:val="es-ES"/>
        </w:rPr>
        <w:t>Cuadros de oferta y utilización a precios corrientes, años 2018-2024</w:t>
      </w:r>
      <w:r w:rsidRPr="00B93054">
        <w:rPr>
          <w:lang w:val="es-ES"/>
        </w:rPr>
        <w:t xml:space="preserve">. </w:t>
      </w:r>
      <w:hyperlink r:id="rId17">
        <w:r w:rsidRPr="00B93054">
          <w:rPr>
            <w:rStyle w:val="Hyperlink"/>
            <w:lang w:val="es-ES"/>
          </w:rPr>
          <w:t>https://www.inec.gob.pa/</w:t>
        </w:r>
      </w:hyperlink>
    </w:p>
    <w:p w14:paraId="6BD03E40" w14:textId="77777777" w:rsidR="00E05EBA" w:rsidRPr="00B93054" w:rsidRDefault="00000000">
      <w:pPr>
        <w:pStyle w:val="Bibliography"/>
        <w:rPr>
          <w:lang w:val="es-ES"/>
        </w:rPr>
      </w:pPr>
      <w:bookmarkStart w:id="104" w:name="ref-millerblair2022"/>
      <w:bookmarkEnd w:id="103"/>
      <w:r w:rsidRPr="00B93054">
        <w:rPr>
          <w:lang w:val="es-ES"/>
        </w:rPr>
        <w:t xml:space="preserve">Miller, R. E. y Blair, P. D. (2022). </w:t>
      </w:r>
      <w:r w:rsidRPr="00B93054">
        <w:rPr>
          <w:i/>
          <w:iCs/>
          <w:lang w:val="es-ES"/>
        </w:rPr>
        <w:t xml:space="preserve">Input-Output </w:t>
      </w:r>
      <w:proofErr w:type="spellStart"/>
      <w:r w:rsidRPr="00B93054">
        <w:rPr>
          <w:i/>
          <w:iCs/>
          <w:lang w:val="es-ES"/>
        </w:rPr>
        <w:t>Analysis</w:t>
      </w:r>
      <w:proofErr w:type="spellEnd"/>
      <w:r w:rsidRPr="00B93054">
        <w:rPr>
          <w:i/>
          <w:iCs/>
          <w:lang w:val="es-ES"/>
        </w:rPr>
        <w:t xml:space="preserve">: </w:t>
      </w:r>
      <w:proofErr w:type="spellStart"/>
      <w:r w:rsidRPr="00B93054">
        <w:rPr>
          <w:i/>
          <w:iCs/>
          <w:lang w:val="es-ES"/>
        </w:rPr>
        <w:t>Foundations</w:t>
      </w:r>
      <w:proofErr w:type="spellEnd"/>
      <w:r w:rsidRPr="00B93054">
        <w:rPr>
          <w:i/>
          <w:iCs/>
          <w:lang w:val="es-ES"/>
        </w:rPr>
        <w:t xml:space="preserve"> and </w:t>
      </w:r>
      <w:proofErr w:type="spellStart"/>
      <w:r w:rsidRPr="00B93054">
        <w:rPr>
          <w:i/>
          <w:iCs/>
          <w:lang w:val="es-ES"/>
        </w:rPr>
        <w:t>Extensions</w:t>
      </w:r>
      <w:proofErr w:type="spellEnd"/>
      <w:r w:rsidRPr="00B93054">
        <w:rPr>
          <w:lang w:val="es-ES"/>
        </w:rPr>
        <w:t xml:space="preserve"> (3.ª ed.). Cambridge </w:t>
      </w:r>
      <w:proofErr w:type="spellStart"/>
      <w:r w:rsidRPr="00B93054">
        <w:rPr>
          <w:lang w:val="es-ES"/>
        </w:rPr>
        <w:t>University</w:t>
      </w:r>
      <w:proofErr w:type="spellEnd"/>
      <w:r w:rsidRPr="00B93054">
        <w:rPr>
          <w:lang w:val="es-ES"/>
        </w:rPr>
        <w:t xml:space="preserve"> Press. </w:t>
      </w:r>
      <w:hyperlink r:id="rId18">
        <w:r w:rsidRPr="00B93054">
          <w:rPr>
            <w:rStyle w:val="Hyperlink"/>
            <w:lang w:val="es-ES"/>
          </w:rPr>
          <w:t>https://doi.org/10.1017/9781108676212</w:t>
        </w:r>
      </w:hyperlink>
    </w:p>
    <w:p w14:paraId="2EF11B22" w14:textId="77777777" w:rsidR="00E05EBA" w:rsidRPr="00B93054" w:rsidRDefault="00000000">
      <w:pPr>
        <w:pStyle w:val="Bibliography"/>
        <w:rPr>
          <w:lang w:val="es-ES"/>
        </w:rPr>
      </w:pPr>
      <w:bookmarkStart w:id="105" w:name="ref-miambiente2024HojaRutaEC"/>
      <w:bookmarkEnd w:id="104"/>
      <w:r w:rsidRPr="00B93054">
        <w:rPr>
          <w:lang w:val="es-ES"/>
        </w:rPr>
        <w:t xml:space="preserve">Ministerio de Ambiente de Panamá y Programa de las Naciones Unidas para el Desarrollo. (2024). </w:t>
      </w:r>
      <w:r w:rsidRPr="00B93054">
        <w:rPr>
          <w:i/>
          <w:iCs/>
          <w:lang w:val="es-ES"/>
        </w:rPr>
        <w:t>Hoja de Ruta para el sector de Economía Circular con enfoque de Cambio Climático</w:t>
      </w:r>
      <w:r w:rsidRPr="00B93054">
        <w:rPr>
          <w:lang w:val="es-ES"/>
        </w:rPr>
        <w:t>. Ministerio de Ambiente de Panamá (</w:t>
      </w:r>
      <w:proofErr w:type="spellStart"/>
      <w:r w:rsidRPr="00B93054">
        <w:rPr>
          <w:lang w:val="es-ES"/>
        </w:rPr>
        <w:t>MiAMBIENTE</w:t>
      </w:r>
      <w:proofErr w:type="spellEnd"/>
      <w:r w:rsidRPr="00B93054">
        <w:rPr>
          <w:lang w:val="es-ES"/>
        </w:rPr>
        <w:t xml:space="preserve">); PNUD Panamá. </w:t>
      </w:r>
      <w:hyperlink r:id="rId19">
        <w:r w:rsidRPr="00B93054">
          <w:rPr>
            <w:rStyle w:val="Hyperlink"/>
            <w:lang w:val="es-ES"/>
          </w:rPr>
          <w:t>https://www.undp.org/sites/g/files/zskgke326/files/2024-09/undp-panama-hojar.pdf</w:t>
        </w:r>
      </w:hyperlink>
    </w:p>
    <w:p w14:paraId="72AAA0D2" w14:textId="77777777" w:rsidR="00E05EBA" w:rsidRPr="00B93054" w:rsidRDefault="00000000">
      <w:pPr>
        <w:pStyle w:val="Bibliography"/>
        <w:rPr>
          <w:lang w:val="es-ES"/>
        </w:rPr>
      </w:pPr>
      <w:bookmarkStart w:id="106" w:name="ref-minambienteCo2018Res1407"/>
      <w:bookmarkEnd w:id="105"/>
      <w:r w:rsidRPr="00B93054">
        <w:rPr>
          <w:lang w:val="es-ES"/>
        </w:rPr>
        <w:lastRenderedPageBreak/>
        <w:t xml:space="preserve">Ministerio de Ambiente y Desarrollo Sostenible de Colombia. (2018). </w:t>
      </w:r>
      <w:r w:rsidRPr="00B93054">
        <w:rPr>
          <w:i/>
          <w:iCs/>
          <w:lang w:val="es-ES"/>
        </w:rPr>
        <w:t>Resolución 1407 de 2018: Por la cual se reglamenta la gestión ambiental de los residuos de envases y empaques de papel, cartón, plástico, vidrio, metal y se toman otras determinaciones</w:t>
      </w:r>
      <w:r w:rsidRPr="00B93054">
        <w:rPr>
          <w:lang w:val="es-ES"/>
        </w:rPr>
        <w:t xml:space="preserve">. Diario Oficial </w:t>
      </w:r>
      <w:proofErr w:type="spellStart"/>
      <w:r w:rsidRPr="00B93054">
        <w:rPr>
          <w:lang w:val="es-ES"/>
        </w:rPr>
        <w:t>N.°</w:t>
      </w:r>
      <w:proofErr w:type="spellEnd"/>
      <w:r w:rsidRPr="00B93054">
        <w:rPr>
          <w:lang w:val="es-ES"/>
        </w:rPr>
        <w:t xml:space="preserve"> 50.673, 2 de agosto de 2018. </w:t>
      </w:r>
      <w:hyperlink r:id="rId20">
        <w:r w:rsidRPr="00B93054">
          <w:rPr>
            <w:rStyle w:val="Hyperlink"/>
            <w:lang w:val="es-ES"/>
          </w:rPr>
          <w:t>https://quimicos.minambiente.gov.co/wp-content/uploads/2022/01/Resol_1407_2018_envases_y_empaques.pdf</w:t>
        </w:r>
      </w:hyperlink>
    </w:p>
    <w:p w14:paraId="16E87E58" w14:textId="77777777" w:rsidR="00E05EBA" w:rsidRPr="00B93054" w:rsidRDefault="00000000">
      <w:pPr>
        <w:pStyle w:val="Bibliography"/>
        <w:rPr>
          <w:lang w:val="es-ES"/>
        </w:rPr>
      </w:pPr>
      <w:bookmarkStart w:id="107" w:name="ref-mef2024MarcoFinanciamientoSostenible"/>
      <w:bookmarkEnd w:id="106"/>
      <w:r w:rsidRPr="00B93054">
        <w:rPr>
          <w:lang w:val="es-ES"/>
        </w:rPr>
        <w:t xml:space="preserve">Ministerio de Economía y Finanzas de Panamá. (2024). </w:t>
      </w:r>
      <w:r w:rsidRPr="00B93054">
        <w:rPr>
          <w:i/>
          <w:iCs/>
          <w:lang w:val="es-ES"/>
        </w:rPr>
        <w:t>Resolución Ministerial N.º MEF-RES-2024-1529 de 20 de junio de 2024, por la cual se adopta el “Marco de Financiamiento Sostenible de la República de Panamá”</w:t>
      </w:r>
      <w:r w:rsidRPr="00B93054">
        <w:rPr>
          <w:lang w:val="es-ES"/>
        </w:rPr>
        <w:t xml:space="preserve">. Gaceta Oficial Digital No. 30061-C, 26 de junio de 2024. </w:t>
      </w:r>
      <w:hyperlink r:id="rId21">
        <w:r w:rsidRPr="00B93054">
          <w:rPr>
            <w:rStyle w:val="Hyperlink"/>
            <w:lang w:val="es-ES"/>
          </w:rPr>
          <w:t>https://www.gacetaoficial.gob.pa/pdfTemp/30061_C/105794.pdf</w:t>
        </w:r>
      </w:hyperlink>
    </w:p>
    <w:p w14:paraId="7043B894" w14:textId="77777777" w:rsidR="00E05EBA" w:rsidRPr="00B93054" w:rsidRDefault="00000000">
      <w:pPr>
        <w:pStyle w:val="Bibliography"/>
        <w:rPr>
          <w:lang w:val="es-ES"/>
        </w:rPr>
      </w:pPr>
      <w:bookmarkStart w:id="108" w:name="ref-chile2016Ley20920"/>
      <w:bookmarkEnd w:id="107"/>
      <w:r w:rsidRPr="00B93054">
        <w:rPr>
          <w:lang w:val="es-ES"/>
        </w:rPr>
        <w:t xml:space="preserve">Ministerio del Medio Ambiente de Chile. (2016). </w:t>
      </w:r>
      <w:r w:rsidRPr="00B93054">
        <w:rPr>
          <w:i/>
          <w:iCs/>
          <w:lang w:val="es-ES"/>
        </w:rPr>
        <w:t>Ley 20.920: Establece el marco para la gestión de residuos, la responsabilidad extendida del productor y fomento al reciclaje</w:t>
      </w:r>
      <w:r w:rsidRPr="00B93054">
        <w:rPr>
          <w:lang w:val="es-ES"/>
        </w:rPr>
        <w:t xml:space="preserve">. Diario Oficial de la República de Chile, 1 de junio de 2016. </w:t>
      </w:r>
      <w:hyperlink r:id="rId22">
        <w:r w:rsidRPr="00B93054">
          <w:rPr>
            <w:rStyle w:val="Hyperlink"/>
            <w:lang w:val="es-ES"/>
          </w:rPr>
          <w:t>https://www.bcn.cl/leychile/navegar?idNorma=1090894</w:t>
        </w:r>
      </w:hyperlink>
    </w:p>
    <w:p w14:paraId="710CF1F6" w14:textId="77777777" w:rsidR="00E05EBA" w:rsidRPr="00B93054" w:rsidRDefault="00000000">
      <w:pPr>
        <w:pStyle w:val="Bibliography"/>
        <w:rPr>
          <w:lang w:val="es-ES"/>
        </w:rPr>
      </w:pPr>
      <w:bookmarkStart w:id="109" w:name="ref-mmaChile2020DS12Envases"/>
      <w:bookmarkEnd w:id="108"/>
      <w:r w:rsidRPr="00B93054">
        <w:rPr>
          <w:lang w:val="es-ES"/>
        </w:rPr>
        <w:t xml:space="preserve">Ministerio del Medio Ambiente de Chile. (2020). </w:t>
      </w:r>
      <w:r w:rsidRPr="00B93054">
        <w:rPr>
          <w:i/>
          <w:iCs/>
          <w:lang w:val="es-ES"/>
        </w:rPr>
        <w:t>Decreto 12: Establece metas de recolección y valorización y otras obligaciones asociadas de envases y embalajes</w:t>
      </w:r>
      <w:r w:rsidRPr="00B93054">
        <w:rPr>
          <w:lang w:val="es-ES"/>
        </w:rPr>
        <w:t xml:space="preserve">. Diario Oficial de la República de Chile, </w:t>
      </w:r>
      <w:proofErr w:type="spellStart"/>
      <w:r w:rsidRPr="00B93054">
        <w:rPr>
          <w:lang w:val="es-ES"/>
        </w:rPr>
        <w:t>N.°</w:t>
      </w:r>
      <w:proofErr w:type="spellEnd"/>
      <w:r w:rsidRPr="00B93054">
        <w:rPr>
          <w:lang w:val="es-ES"/>
        </w:rPr>
        <w:t xml:space="preserve"> 42.906, 16 de marzo de 2021. </w:t>
      </w:r>
      <w:hyperlink r:id="rId23">
        <w:r w:rsidRPr="00B93054">
          <w:rPr>
            <w:rStyle w:val="Hyperlink"/>
            <w:lang w:val="es-ES"/>
          </w:rPr>
          <w:t>https://www.bcn.cl/leychile/navegar?idNorma=1157019</w:t>
        </w:r>
      </w:hyperlink>
    </w:p>
    <w:p w14:paraId="18AB4F4C" w14:textId="77777777" w:rsidR="00E05EBA" w:rsidRPr="00B93054" w:rsidRDefault="00000000">
      <w:pPr>
        <w:pStyle w:val="Bibliography"/>
        <w:rPr>
          <w:lang w:val="es-ES"/>
        </w:rPr>
      </w:pPr>
      <w:bookmarkStart w:id="110" w:name="ref-ocde2016EPR"/>
      <w:bookmarkEnd w:id="109"/>
      <w:r w:rsidRPr="00B93054">
        <w:rPr>
          <w:lang w:val="es-ES"/>
        </w:rPr>
        <w:t xml:space="preserve">Organización para la Cooperación y el Desarrollo Económicos. (2016). </w:t>
      </w:r>
      <w:r w:rsidRPr="00B93054">
        <w:rPr>
          <w:i/>
          <w:iCs/>
          <w:lang w:val="es-ES"/>
        </w:rPr>
        <w:t xml:space="preserve">Extended Producer </w:t>
      </w:r>
      <w:proofErr w:type="spellStart"/>
      <w:r w:rsidRPr="00B93054">
        <w:rPr>
          <w:i/>
          <w:iCs/>
          <w:lang w:val="es-ES"/>
        </w:rPr>
        <w:t>Responsibility</w:t>
      </w:r>
      <w:proofErr w:type="spellEnd"/>
      <w:r w:rsidRPr="00B93054">
        <w:rPr>
          <w:i/>
          <w:iCs/>
          <w:lang w:val="es-ES"/>
        </w:rPr>
        <w:t xml:space="preserve">: </w:t>
      </w:r>
      <w:proofErr w:type="spellStart"/>
      <w:r w:rsidRPr="00B93054">
        <w:rPr>
          <w:i/>
          <w:iCs/>
          <w:lang w:val="es-ES"/>
        </w:rPr>
        <w:t>Updated</w:t>
      </w:r>
      <w:proofErr w:type="spellEnd"/>
      <w:r w:rsidRPr="00B93054">
        <w:rPr>
          <w:i/>
          <w:iCs/>
          <w:lang w:val="es-ES"/>
        </w:rPr>
        <w:t xml:space="preserve"> </w:t>
      </w:r>
      <w:proofErr w:type="spellStart"/>
      <w:r w:rsidRPr="00B93054">
        <w:rPr>
          <w:i/>
          <w:iCs/>
          <w:lang w:val="es-ES"/>
        </w:rPr>
        <w:t>Guidance</w:t>
      </w:r>
      <w:proofErr w:type="spellEnd"/>
      <w:r w:rsidRPr="00B93054">
        <w:rPr>
          <w:i/>
          <w:iCs/>
          <w:lang w:val="es-ES"/>
        </w:rPr>
        <w:t xml:space="preserve"> </w:t>
      </w:r>
      <w:proofErr w:type="spellStart"/>
      <w:r w:rsidRPr="00B93054">
        <w:rPr>
          <w:i/>
          <w:iCs/>
          <w:lang w:val="es-ES"/>
        </w:rPr>
        <w:t>for</w:t>
      </w:r>
      <w:proofErr w:type="spellEnd"/>
      <w:r w:rsidRPr="00B93054">
        <w:rPr>
          <w:i/>
          <w:iCs/>
          <w:lang w:val="es-ES"/>
        </w:rPr>
        <w:t xml:space="preserve"> </w:t>
      </w:r>
      <w:proofErr w:type="spellStart"/>
      <w:r w:rsidRPr="00B93054">
        <w:rPr>
          <w:i/>
          <w:iCs/>
          <w:lang w:val="es-ES"/>
        </w:rPr>
        <w:t>Efficient</w:t>
      </w:r>
      <w:proofErr w:type="spellEnd"/>
      <w:r w:rsidRPr="00B93054">
        <w:rPr>
          <w:i/>
          <w:iCs/>
          <w:lang w:val="es-ES"/>
        </w:rPr>
        <w:t xml:space="preserve"> Waste Management</w:t>
      </w:r>
      <w:r w:rsidRPr="00B93054">
        <w:rPr>
          <w:lang w:val="es-ES"/>
        </w:rPr>
        <w:t xml:space="preserve">. OECD Publishing. </w:t>
      </w:r>
      <w:hyperlink r:id="rId24">
        <w:r w:rsidRPr="00B93054">
          <w:rPr>
            <w:rStyle w:val="Hyperlink"/>
            <w:lang w:val="es-ES"/>
          </w:rPr>
          <w:t>https://doi.org/10.1787/9789264256385-en</w:t>
        </w:r>
      </w:hyperlink>
    </w:p>
    <w:p w14:paraId="7F0DE3DB" w14:textId="77777777" w:rsidR="00E05EBA" w:rsidRPr="00B93054" w:rsidRDefault="00000000">
      <w:pPr>
        <w:pStyle w:val="Bibliography"/>
        <w:rPr>
          <w:lang w:val="es-ES"/>
        </w:rPr>
      </w:pPr>
      <w:bookmarkStart w:id="111" w:name="ref-ue2018Directiva851"/>
      <w:bookmarkEnd w:id="110"/>
      <w:r w:rsidRPr="00B93054">
        <w:rPr>
          <w:lang w:val="es-ES"/>
        </w:rPr>
        <w:t xml:space="preserve">Parlamento Europeo y Consejo de la Unión Europea. (2018). </w:t>
      </w:r>
      <w:r w:rsidRPr="00B93054">
        <w:rPr>
          <w:i/>
          <w:iCs/>
          <w:lang w:val="es-ES"/>
        </w:rPr>
        <w:t>Directiva (UE) 2018/851 del Parlamento Europeo y del Consejo, de 30 de mayo de 2018, por la que se modifica la Directiva 2008/98/CE sobre los residuos</w:t>
      </w:r>
      <w:r w:rsidRPr="00B93054">
        <w:rPr>
          <w:lang w:val="es-ES"/>
        </w:rPr>
        <w:t xml:space="preserve">. Diario Oficial de la Unión Europea, L 150, 14.6.2018, pp. 109 y ss. </w:t>
      </w:r>
      <w:hyperlink r:id="rId25">
        <w:r w:rsidRPr="00B93054">
          <w:rPr>
            <w:rStyle w:val="Hyperlink"/>
            <w:lang w:val="es-ES"/>
          </w:rPr>
          <w:t>https://eur-lex.europa.eu/legal-content/ES/TXT/?uri=CELEX:32018L0851</w:t>
        </w:r>
      </w:hyperlink>
    </w:p>
    <w:p w14:paraId="52EB532D" w14:textId="77777777" w:rsidR="00E05EBA" w:rsidRPr="00B93054" w:rsidRDefault="00000000">
      <w:pPr>
        <w:pStyle w:val="Bibliography"/>
        <w:rPr>
          <w:lang w:val="es-ES"/>
        </w:rPr>
      </w:pPr>
      <w:bookmarkStart w:id="112" w:name="ref-peru2016DL1278"/>
      <w:bookmarkEnd w:id="111"/>
      <w:r w:rsidRPr="00B93054">
        <w:rPr>
          <w:lang w:val="es-ES"/>
        </w:rPr>
        <w:t xml:space="preserve">Presidencia de la República del Perú. (2016). </w:t>
      </w:r>
      <w:r w:rsidRPr="00B93054">
        <w:rPr>
          <w:i/>
          <w:iCs/>
          <w:lang w:val="es-ES"/>
        </w:rPr>
        <w:t xml:space="preserve">Decreto Legislativo </w:t>
      </w:r>
      <w:proofErr w:type="spellStart"/>
      <w:r w:rsidRPr="00B93054">
        <w:rPr>
          <w:i/>
          <w:iCs/>
          <w:lang w:val="es-ES"/>
        </w:rPr>
        <w:t>N.°</w:t>
      </w:r>
      <w:proofErr w:type="spellEnd"/>
      <w:r w:rsidRPr="00B93054">
        <w:rPr>
          <w:i/>
          <w:iCs/>
          <w:lang w:val="es-ES"/>
        </w:rPr>
        <w:t xml:space="preserve"> 1278: Decreto Legislativo que aprueba la Ley de Gestión Integral de Residuos Sólidos</w:t>
      </w:r>
      <w:r w:rsidRPr="00B93054">
        <w:rPr>
          <w:lang w:val="es-ES"/>
        </w:rPr>
        <w:t xml:space="preserve">. Diario Oficial El Peruano, 23 de diciembre de 2016. </w:t>
      </w:r>
      <w:hyperlink r:id="rId26">
        <w:r w:rsidRPr="00B93054">
          <w:rPr>
            <w:rStyle w:val="Hyperlink"/>
            <w:lang w:val="es-ES"/>
          </w:rPr>
          <w:t>https://sinia.minam.gob.pe/sites/default/files/sinia/archivos/public/docs/nl20161223-18-34.pdf</w:t>
        </w:r>
      </w:hyperlink>
    </w:p>
    <w:p w14:paraId="28E2C08A" w14:textId="77777777" w:rsidR="00E05EBA" w:rsidRPr="00B93054" w:rsidRDefault="00000000">
      <w:pPr>
        <w:pStyle w:val="Bibliography"/>
        <w:rPr>
          <w:lang w:val="es-ES"/>
        </w:rPr>
      </w:pPr>
      <w:bookmarkStart w:id="113" w:name="ref-cepal2022HojasRuta"/>
      <w:bookmarkEnd w:id="112"/>
      <w:r w:rsidRPr="00B93054">
        <w:rPr>
          <w:lang w:val="es-ES"/>
        </w:rPr>
        <w:t xml:space="preserve">Samaniego, J., Rondón Toro, E., Herrera Jiménez, J. y Santori, S. (2022). </w:t>
      </w:r>
      <w:r w:rsidRPr="00B93054">
        <w:rPr>
          <w:i/>
          <w:iCs/>
          <w:lang w:val="es-ES"/>
        </w:rPr>
        <w:t>Panorama de las hojas de ruta de economía circular en América Latina y el Caribe</w:t>
      </w:r>
      <w:r w:rsidRPr="00B93054">
        <w:rPr>
          <w:lang w:val="es-ES"/>
        </w:rPr>
        <w:t xml:space="preserve"> (Documentos de Proyectos LC/TS.2022/235). Comisión Económica para América Latina y el Caribe (CEPAL). </w:t>
      </w:r>
      <w:hyperlink r:id="rId27">
        <w:r w:rsidRPr="00B93054">
          <w:rPr>
            <w:rStyle w:val="Hyperlink"/>
            <w:lang w:val="es-ES"/>
          </w:rPr>
          <w:t>https://hdl.handle.net/11362/48632</w:t>
        </w:r>
      </w:hyperlink>
    </w:p>
    <w:p w14:paraId="1E0123C9" w14:textId="77777777" w:rsidR="00E05EBA" w:rsidRPr="00B93054" w:rsidRDefault="00000000">
      <w:pPr>
        <w:pStyle w:val="Bibliography"/>
        <w:rPr>
          <w:lang w:val="es-ES"/>
        </w:rPr>
      </w:pPr>
      <w:bookmarkStart w:id="114" w:name="ref-sbp2024TaxonomiaPanama"/>
      <w:bookmarkEnd w:id="113"/>
      <w:r w:rsidRPr="00B93054">
        <w:rPr>
          <w:lang w:val="es-ES"/>
        </w:rPr>
        <w:t xml:space="preserve">Superintendencia de Bancos de Panamá, Superintendencia del Mercado de Valores de Panamá, Superintendencia de Seguros y Reaseguros de Panamá y Grupo de Trabajo de Finanzas Sostenibles. (2024). </w:t>
      </w:r>
      <w:r w:rsidRPr="00B93054">
        <w:rPr>
          <w:i/>
          <w:iCs/>
          <w:lang w:val="es-ES"/>
        </w:rPr>
        <w:t>Taxonomía de Finanzas Sostenibles de Panamá</w:t>
      </w:r>
      <w:r w:rsidRPr="00B93054">
        <w:rPr>
          <w:lang w:val="es-ES"/>
        </w:rPr>
        <w:t xml:space="preserve"> [Primera edición]. Superintendencia de Bancos de Panamá. </w:t>
      </w:r>
      <w:hyperlink r:id="rId28">
        <w:r w:rsidRPr="00B93054">
          <w:rPr>
            <w:rStyle w:val="Hyperlink"/>
            <w:lang w:val="es-ES"/>
          </w:rPr>
          <w:t>https://supervalores.gob.pa/files/taxonomia/Taxonomia-Finanzas-Sostenibles-Panama.pdf</w:t>
        </w:r>
      </w:hyperlink>
      <w:bookmarkEnd w:id="93"/>
      <w:bookmarkEnd w:id="96"/>
      <w:bookmarkEnd w:id="114"/>
    </w:p>
    <w:sectPr w:rsidR="00E05EBA" w:rsidRPr="00B93054" w:rsidSect="00955C44">
      <w:footerReference w:type="default" r:id="rId29"/>
      <w:footnotePr>
        <w:numRestart w:val="eachSect"/>
      </w:footnotePr>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A11B77" w14:textId="77777777" w:rsidR="001A6BC6" w:rsidRDefault="001A6BC6" w:rsidP="004124EA">
      <w:pPr>
        <w:spacing w:after="0"/>
      </w:pPr>
      <w:r>
        <w:separator/>
      </w:r>
    </w:p>
  </w:endnote>
  <w:endnote w:type="continuationSeparator" w:id="0">
    <w:p w14:paraId="2DBEC8A9" w14:textId="77777777" w:rsidR="001A6BC6" w:rsidRDefault="001A6BC6" w:rsidP="004124E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4861506"/>
      <w:docPartObj>
        <w:docPartGallery w:val="Page Numbers (Bottom of Page)"/>
        <w:docPartUnique/>
      </w:docPartObj>
    </w:sdtPr>
    <w:sdtContent>
      <w:p w14:paraId="1236F4BC" w14:textId="77C2B971" w:rsidR="00E77B86" w:rsidRDefault="00E77B86" w:rsidP="00A6476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417703188"/>
      <w:docPartObj>
        <w:docPartGallery w:val="Page Numbers (Bottom of Page)"/>
        <w:docPartUnique/>
      </w:docPartObj>
    </w:sdtPr>
    <w:sdtContent>
      <w:p w14:paraId="7C4555F1" w14:textId="753D8FBD" w:rsidR="004124EA" w:rsidRDefault="004124EA" w:rsidP="00A6476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2612BA2" w14:textId="77777777" w:rsidR="004124EA" w:rsidRDefault="004124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44528744"/>
      <w:docPartObj>
        <w:docPartGallery w:val="Page Numbers (Bottom of Page)"/>
        <w:docPartUnique/>
      </w:docPartObj>
    </w:sdtPr>
    <w:sdtContent>
      <w:p w14:paraId="2A7F18B5" w14:textId="257BC3D9" w:rsidR="00E77B86" w:rsidRDefault="00E77B86" w:rsidP="00A6476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318EEAA" w14:textId="77777777" w:rsidR="004124EA" w:rsidRDefault="004124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25440359"/>
      <w:docPartObj>
        <w:docPartGallery w:val="Page Numbers (Bottom of Page)"/>
        <w:docPartUnique/>
      </w:docPartObj>
    </w:sdtPr>
    <w:sdtContent>
      <w:p w14:paraId="07045776" w14:textId="26031E9B" w:rsidR="004124EA" w:rsidRDefault="004124EA" w:rsidP="00A6476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C23F9C1" w14:textId="77777777" w:rsidR="004124EA" w:rsidRDefault="004124E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29595433"/>
      <w:docPartObj>
        <w:docPartGallery w:val="Page Numbers (Bottom of Page)"/>
        <w:docPartUnique/>
      </w:docPartObj>
    </w:sdtPr>
    <w:sdtContent>
      <w:p w14:paraId="3F3BB06E" w14:textId="77777777" w:rsidR="00955C44" w:rsidRDefault="00955C44" w:rsidP="00A6476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EC5036" w14:textId="77777777" w:rsidR="00955C44" w:rsidRDefault="00955C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ACFC41" w14:textId="77777777" w:rsidR="001A6BC6" w:rsidRDefault="001A6BC6" w:rsidP="004124EA">
      <w:pPr>
        <w:spacing w:after="0"/>
      </w:pPr>
      <w:r>
        <w:separator/>
      </w:r>
    </w:p>
  </w:footnote>
  <w:footnote w:type="continuationSeparator" w:id="0">
    <w:p w14:paraId="4969E180" w14:textId="77777777" w:rsidR="001A6BC6" w:rsidRDefault="001A6BC6" w:rsidP="004124E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3E6C5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30C09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67283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30194613">
    <w:abstractNumId w:val="0"/>
  </w:num>
  <w:num w:numId="2" w16cid:durableId="555119751">
    <w:abstractNumId w:val="0"/>
  </w:num>
  <w:num w:numId="3" w16cid:durableId="2109497981">
    <w:abstractNumId w:val="1"/>
  </w:num>
  <w:num w:numId="4" w16cid:durableId="1722442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66247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2255705">
    <w:abstractNumId w:val="1"/>
  </w:num>
  <w:num w:numId="7" w16cid:durableId="287669022">
    <w:abstractNumId w:val="0"/>
  </w:num>
  <w:num w:numId="8" w16cid:durableId="1362054540">
    <w:abstractNumId w:val="1"/>
  </w:num>
  <w:num w:numId="9" w16cid:durableId="1189248273">
    <w:abstractNumId w:val="1"/>
  </w:num>
  <w:num w:numId="10" w16cid:durableId="1110010449">
    <w:abstractNumId w:val="1"/>
  </w:num>
  <w:num w:numId="11" w16cid:durableId="2034908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59468683">
    <w:abstractNumId w:val="1"/>
  </w:num>
  <w:num w:numId="13" w16cid:durableId="706416526">
    <w:abstractNumId w:val="1"/>
  </w:num>
  <w:num w:numId="14" w16cid:durableId="8312204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49523525">
    <w:abstractNumId w:val="1"/>
  </w:num>
  <w:num w:numId="16" w16cid:durableId="632906725">
    <w:abstractNumId w:val="1"/>
  </w:num>
  <w:num w:numId="17" w16cid:durableId="2144274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70321236">
    <w:abstractNumId w:val="0"/>
  </w:num>
  <w:num w:numId="19" w16cid:durableId="1686050170">
    <w:abstractNumId w:val="1"/>
  </w:num>
  <w:num w:numId="20" w16cid:durableId="1159809018">
    <w:abstractNumId w:val="1"/>
  </w:num>
  <w:num w:numId="21" w16cid:durableId="1211577663">
    <w:abstractNumId w:val="1"/>
  </w:num>
  <w:num w:numId="22" w16cid:durableId="530611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790718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8812709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813C3"/>
    <w:rsid w:val="000D1637"/>
    <w:rsid w:val="00123A9A"/>
    <w:rsid w:val="00156DD8"/>
    <w:rsid w:val="001A6BC6"/>
    <w:rsid w:val="002A5B6B"/>
    <w:rsid w:val="002D4359"/>
    <w:rsid w:val="003A545E"/>
    <w:rsid w:val="003E27CC"/>
    <w:rsid w:val="004124EA"/>
    <w:rsid w:val="00443637"/>
    <w:rsid w:val="00506F98"/>
    <w:rsid w:val="005F2AD4"/>
    <w:rsid w:val="006B6F1F"/>
    <w:rsid w:val="006E2DF3"/>
    <w:rsid w:val="00747B55"/>
    <w:rsid w:val="00786792"/>
    <w:rsid w:val="007E2D65"/>
    <w:rsid w:val="00803C7E"/>
    <w:rsid w:val="00805BE7"/>
    <w:rsid w:val="00815B51"/>
    <w:rsid w:val="0084514B"/>
    <w:rsid w:val="00866526"/>
    <w:rsid w:val="009004E7"/>
    <w:rsid w:val="00955C44"/>
    <w:rsid w:val="00967C9D"/>
    <w:rsid w:val="00A13BC6"/>
    <w:rsid w:val="00AC7AB2"/>
    <w:rsid w:val="00AE0664"/>
    <w:rsid w:val="00AF0707"/>
    <w:rsid w:val="00B86824"/>
    <w:rsid w:val="00B87356"/>
    <w:rsid w:val="00B93054"/>
    <w:rsid w:val="00C47987"/>
    <w:rsid w:val="00C60FC9"/>
    <w:rsid w:val="00D06748"/>
    <w:rsid w:val="00D40672"/>
    <w:rsid w:val="00D93B10"/>
    <w:rsid w:val="00DD1C2B"/>
    <w:rsid w:val="00E05EBA"/>
    <w:rsid w:val="00E3025D"/>
    <w:rsid w:val="00E3351F"/>
    <w:rsid w:val="00E77B86"/>
    <w:rsid w:val="00E86B23"/>
    <w:rsid w:val="00E96E45"/>
    <w:rsid w:val="00F02854"/>
    <w:rsid w:val="00F33CCD"/>
    <w:rsid w:val="00F44A18"/>
    <w:rsid w:val="00FA5CC5"/>
    <w:rsid w:val="00FE7C35"/>
    <w:rsid w:val="00FF3D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4F991"/>
  <w15:docId w15:val="{4747126F-643A-954E-A77F-236DE0AE2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0D1637"/>
    <w:pPr>
      <w:keepNext/>
      <w:keepLines/>
      <w:pageBreakBefore/>
      <w:spacing w:after="24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0570CE"/>
    <w:pPr>
      <w:keepNext/>
      <w:keepLines/>
      <w:spacing w:after="24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0570CE"/>
    <w:pPr>
      <w:keepNext/>
      <w:keepLines/>
      <w:spacing w:after="24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03144B"/>
    <w:pPr>
      <w:spacing w:after="240"/>
      <w:jc w:val="both"/>
    </w:pPr>
  </w:style>
  <w:style w:type="paragraph" w:customStyle="1" w:styleId="FirstParagraph">
    <w:name w:val="First Paragraph"/>
    <w:basedOn w:val="BodyText"/>
    <w:next w:val="BodyText"/>
    <w:qFormat/>
    <w:rsid w:val="0003144B"/>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0570CE"/>
    <w:pPr>
      <w:ind w:left="720" w:hanging="720"/>
      <w:jc w:val="both"/>
    </w:pPr>
  </w:style>
  <w:style w:type="character" w:customStyle="1" w:styleId="Heading1Char">
    <w:name w:val="Heading 1 Char"/>
    <w:basedOn w:val="DefaultParagraphFont"/>
    <w:link w:val="Heading1"/>
    <w:uiPriority w:val="9"/>
    <w:rsid w:val="000D16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FE7C35"/>
    <w:pPr>
      <w:spacing w:after="100"/>
    </w:pPr>
  </w:style>
  <w:style w:type="paragraph" w:styleId="TOC2">
    <w:name w:val="toc 2"/>
    <w:basedOn w:val="Normal"/>
    <w:next w:val="Normal"/>
    <w:autoRedefine/>
    <w:uiPriority w:val="39"/>
    <w:rsid w:val="00FE7C35"/>
    <w:pPr>
      <w:spacing w:after="100"/>
      <w:ind w:left="240"/>
    </w:pPr>
  </w:style>
  <w:style w:type="paragraph" w:styleId="TOC3">
    <w:name w:val="toc 3"/>
    <w:basedOn w:val="Normal"/>
    <w:next w:val="Normal"/>
    <w:autoRedefine/>
    <w:uiPriority w:val="39"/>
    <w:rsid w:val="00FE7C35"/>
    <w:pPr>
      <w:spacing w:after="100"/>
      <w:ind w:left="480"/>
    </w:pPr>
  </w:style>
  <w:style w:type="paragraph" w:styleId="Header">
    <w:name w:val="header"/>
    <w:basedOn w:val="Normal"/>
    <w:link w:val="HeaderChar"/>
    <w:rsid w:val="00803C7E"/>
    <w:pPr>
      <w:tabs>
        <w:tab w:val="center" w:pos="4680"/>
        <w:tab w:val="right" w:pos="9360"/>
      </w:tabs>
      <w:spacing w:after="0"/>
    </w:pPr>
  </w:style>
  <w:style w:type="character" w:customStyle="1" w:styleId="HeaderChar">
    <w:name w:val="Header Char"/>
    <w:basedOn w:val="DefaultParagraphFont"/>
    <w:link w:val="Header"/>
    <w:rsid w:val="00803C7E"/>
  </w:style>
  <w:style w:type="paragraph" w:styleId="Footer">
    <w:name w:val="footer"/>
    <w:basedOn w:val="Normal"/>
    <w:link w:val="FooterChar"/>
    <w:rsid w:val="00803C7E"/>
    <w:pPr>
      <w:tabs>
        <w:tab w:val="center" w:pos="4680"/>
        <w:tab w:val="right" w:pos="9360"/>
      </w:tabs>
      <w:spacing w:after="0"/>
    </w:pPr>
  </w:style>
  <w:style w:type="character" w:customStyle="1" w:styleId="FooterChar">
    <w:name w:val="Footer Char"/>
    <w:basedOn w:val="DefaultParagraphFont"/>
    <w:link w:val="Footer"/>
    <w:rsid w:val="00803C7E"/>
  </w:style>
  <w:style w:type="character" w:styleId="FollowedHyperlink">
    <w:name w:val="FollowedHyperlink"/>
    <w:basedOn w:val="DefaultParagraphFont"/>
    <w:rsid w:val="000570CE"/>
    <w:rPr>
      <w:color w:val="96607D" w:themeColor="followedHyperlink"/>
      <w:u w:val="single"/>
    </w:rPr>
  </w:style>
  <w:style w:type="character" w:styleId="CommentReference">
    <w:name w:val="annotation reference"/>
    <w:basedOn w:val="DefaultParagraphFont"/>
    <w:rsid w:val="00C47987"/>
    <w:rPr>
      <w:sz w:val="16"/>
      <w:szCs w:val="16"/>
    </w:rPr>
  </w:style>
  <w:style w:type="paragraph" w:styleId="CommentText">
    <w:name w:val="annotation text"/>
    <w:basedOn w:val="Normal"/>
    <w:link w:val="CommentTextChar"/>
    <w:rsid w:val="00C47987"/>
    <w:rPr>
      <w:sz w:val="20"/>
      <w:szCs w:val="20"/>
    </w:rPr>
  </w:style>
  <w:style w:type="character" w:customStyle="1" w:styleId="CommentTextChar">
    <w:name w:val="Comment Text Char"/>
    <w:basedOn w:val="DefaultParagraphFont"/>
    <w:link w:val="CommentText"/>
    <w:rsid w:val="00C47987"/>
    <w:rPr>
      <w:sz w:val="20"/>
      <w:szCs w:val="20"/>
    </w:rPr>
  </w:style>
  <w:style w:type="paragraph" w:styleId="CommentSubject">
    <w:name w:val="annotation subject"/>
    <w:basedOn w:val="CommentText"/>
    <w:next w:val="CommentText"/>
    <w:link w:val="CommentSubjectChar"/>
    <w:rsid w:val="00C47987"/>
    <w:rPr>
      <w:b/>
      <w:bCs/>
    </w:rPr>
  </w:style>
  <w:style w:type="character" w:customStyle="1" w:styleId="CommentSubjectChar">
    <w:name w:val="Comment Subject Char"/>
    <w:basedOn w:val="CommentTextChar"/>
    <w:link w:val="CommentSubject"/>
    <w:rsid w:val="00C47987"/>
    <w:rPr>
      <w:b/>
      <w:bCs/>
      <w:sz w:val="20"/>
      <w:szCs w:val="20"/>
    </w:rPr>
  </w:style>
  <w:style w:type="paragraph" w:customStyle="1" w:styleId="Fuenteynota">
    <w:name w:val="Fuente y nota"/>
    <w:basedOn w:val="BodyText"/>
    <w:qFormat/>
    <w:rsid w:val="00F44A18"/>
    <w:rPr>
      <w:i/>
      <w:iCs/>
      <w:sz w:val="20"/>
      <w:szCs w:val="20"/>
      <w:lang w:val="es-ES"/>
    </w:rPr>
  </w:style>
  <w:style w:type="character" w:styleId="PageNumber">
    <w:name w:val="page number"/>
    <w:basedOn w:val="DefaultParagraphFont"/>
    <w:rsid w:val="004124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s://www.gacetaoficial.gob.pa/storage/gacetas/2020/12/29167_B/GacetaNo_29167b_20201202.pdf" TargetMode="External"/><Relationship Id="rId18" Type="http://schemas.openxmlformats.org/officeDocument/2006/relationships/hyperlink" Target="https://doi.org/10.1017/9781108676212" TargetMode="External"/><Relationship Id="rId26" Type="http://schemas.openxmlformats.org/officeDocument/2006/relationships/hyperlink" Target="https://sinia.minam.gob.pe/sites/default/files/sinia/archivos/public/docs/nl20161223-18-34.pdf" TargetMode="External"/><Relationship Id="rId3" Type="http://schemas.openxmlformats.org/officeDocument/2006/relationships/settings" Target="settings.xml"/><Relationship Id="rId21" Type="http://schemas.openxmlformats.org/officeDocument/2006/relationships/hyperlink" Target="https://www.gacetaoficial.gob.pa/pdfTemp/30061_C/105794.pdf" TargetMode="External"/><Relationship Id="rId7" Type="http://schemas.openxmlformats.org/officeDocument/2006/relationships/footer" Target="footer1.xml"/><Relationship Id="rId12" Type="http://schemas.openxmlformats.org/officeDocument/2006/relationships/hyperlink" Target="https://s3-legispan.asamblea.gob.pa/legispan/NORMAS/2010/2018/LEY/Administrador%20Legispan_28537-C_2018_5_31_ASAMBLEA%20NACIONAL_33.pdf" TargetMode="External"/><Relationship Id="rId17" Type="http://schemas.openxmlformats.org/officeDocument/2006/relationships/hyperlink" Target="https://www.inec.gob.pa/" TargetMode="External"/><Relationship Id="rId25" Type="http://schemas.openxmlformats.org/officeDocument/2006/relationships/hyperlink" Target="https://eur-lex.europa.eu/legal-content/ES/TXT/?uri=CELEX:32018L0851" TargetMode="External"/><Relationship Id="rId2" Type="http://schemas.openxmlformats.org/officeDocument/2006/relationships/styles" Target="styles.xml"/><Relationship Id="rId16" Type="http://schemas.openxmlformats.org/officeDocument/2006/relationships/hyperlink" Target="https://www.inec.gob.pa/" TargetMode="External"/><Relationship Id="rId20" Type="http://schemas.openxmlformats.org/officeDocument/2006/relationships/hyperlink" Target="https://quimicos.minambiente.gov.co/wp-content/uploads/2022/01/Resol_1407_2018_envases_y_empaques.pdf" TargetMode="External"/><Relationship Id="rId29"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800/444518" TargetMode="External"/><Relationship Id="rId24" Type="http://schemas.openxmlformats.org/officeDocument/2006/relationships/hyperlink" Target="https://doi.org/10.1787/9789264256385-en" TargetMode="External"/><Relationship Id="rId5" Type="http://schemas.openxmlformats.org/officeDocument/2006/relationships/footnotes" Target="footnotes.xml"/><Relationship Id="rId15" Type="http://schemas.openxmlformats.org/officeDocument/2006/relationships/hyperlink" Target="https://web.archive.org/web/20260513092224/https://aaud.gob.pa/plangestion/PNGIR.pdf" TargetMode="External"/><Relationship Id="rId23" Type="http://schemas.openxmlformats.org/officeDocument/2006/relationships/hyperlink" Target="https://www.bcn.cl/leychile/navegar?idNorma=1157019" TargetMode="External"/><Relationship Id="rId28" Type="http://schemas.openxmlformats.org/officeDocument/2006/relationships/hyperlink" Target="https://supervalores.gob.pa/files/taxonomia/Taxonomia-Finanzas-Sostenibles-Panama.pdf" TargetMode="External"/><Relationship Id="rId10" Type="http://schemas.openxmlformats.org/officeDocument/2006/relationships/image" Target="media/image1.png"/><Relationship Id="rId19" Type="http://schemas.openxmlformats.org/officeDocument/2006/relationships/hyperlink" Target="https://www.undp.org/sites/g/files/zskgke326/files/2024-09/undp-panama-hojar.pdf"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hyperlink" Target="https://www.gacetaoficial.gob.pa/storage/gacetas/2025/11/30413/GacetaNo_30413_20251126.pdf" TargetMode="External"/><Relationship Id="rId22" Type="http://schemas.openxmlformats.org/officeDocument/2006/relationships/hyperlink" Target="https://www.bcn.cl/leychile/navegar?idNorma=1090894" TargetMode="External"/><Relationship Id="rId27" Type="http://schemas.openxmlformats.org/officeDocument/2006/relationships/hyperlink" Target="https://hdl.handle.net/11362/4863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26</Pages>
  <Words>7643</Words>
  <Characters>43798</Characters>
  <Application>Microsoft Office Word</Application>
  <DocSecurity>0</DocSecurity>
  <Lines>912</Lines>
  <Paragraphs>489</Paragraphs>
  <ScaleCrop>false</ScaleCrop>
  <Company/>
  <LinksUpToDate>false</LinksUpToDate>
  <CharactersWithSpaces>50952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 la consultoría sobre instrumentos económicos para la economía circular en Panamá</dc:title>
  <dc:creator>Renato Vargas</dc:creator>
  <cp:keywords/>
  <cp:lastModifiedBy>Renato Vargas</cp:lastModifiedBy>
  <cp:revision>20</cp:revision>
  <dcterms:created xsi:type="dcterms:W3CDTF">2026-10-29T15:43:00Z</dcterms:created>
  <dcterms:modified xsi:type="dcterms:W3CDTF">2026-10-29T16:28:00Z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Producto 1, Actividad 1: metodología</vt:lpwstr>
  </property>
  <property fmtid="{D5CDD505-2E9C-101B-9397-08002B2CF9AE}" pid="18" name="toc-title">
    <vt:lpwstr>Tabla de contenidos</vt:lpwstr>
  </property>
</Properties>
</file>