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75C0" w14:textId="6A485837" w:rsidR="00DB1C74" w:rsidRDefault="00BE3227" w:rsidP="00DB1C74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>
        <w:rPr>
          <w:rFonts w:ascii="Parkinsans" w:eastAsia="Times New Roman" w:hAnsi="Parkinsans" w:cs="Times New Roman"/>
          <w:sz w:val="24"/>
          <w:szCs w:val="24"/>
          <w:lang w:eastAsia="fr-FR"/>
        </w:rPr>
        <w:t>Maquette </w:t>
      </w:r>
    </w:p>
    <w:p w14:paraId="746D30EF" w14:textId="1C06E688" w:rsidR="00BE3227" w:rsidRPr="00BE3227" w:rsidRDefault="00BE3227" w:rsidP="00DB1C74">
      <w:pPr>
        <w:spacing w:before="100" w:beforeAutospacing="1" w:after="100" w:afterAutospacing="1" w:line="240" w:lineRule="auto"/>
        <w:rPr>
          <w:rFonts w:ascii="Parkinsans" w:eastAsia="Times New Roman" w:hAnsi="Parkinsans" w:cs="Times New Roman"/>
          <w:lang w:eastAsia="fr-FR"/>
        </w:rPr>
      </w:pPr>
      <w:r>
        <w:rPr>
          <w:rFonts w:ascii="Parkinsans" w:eastAsia="Times New Roman" w:hAnsi="Parkinsans" w:cs="Times New Roman"/>
          <w:lang w:eastAsia="fr-FR"/>
        </w:rPr>
        <w:t>Serial Position Effect</w:t>
      </w:r>
    </w:p>
    <w:p w14:paraId="2157DBA4" w14:textId="66FA9F6C" w:rsidR="00DB1C74" w:rsidRPr="00DB1C74" w:rsidRDefault="00DB1C74" w:rsidP="00DB1C74">
      <w:pPr>
        <w:pStyle w:val="Styletitre"/>
      </w:pPr>
      <w:r w:rsidRPr="00DB1C74">
        <w:t>6. Architecture Logicielle</w:t>
      </w:r>
    </w:p>
    <w:p w14:paraId="6C070D70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Client (Navigateur) :</w:t>
      </w:r>
    </w:p>
    <w:p w14:paraId="659B66EA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Remplissage du formulaire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L'utilisateur interagit avec l'interface utilisateur fournie par le navigateur et entre les données dans les champs du formulaire.</w:t>
      </w:r>
    </w:p>
    <w:p w14:paraId="15C8082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Envoi du formulaire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Une fois le formulaire rempli, l'utilisateur le soumet, ce qui déclenche la création et l'envoi d'une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requête HTTP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(généralement POST) vers le serveur.</w:t>
      </w:r>
    </w:p>
    <w:p w14:paraId="35ECD41F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Controller (Côté Serveur) :</w:t>
      </w:r>
    </w:p>
    <w:p w14:paraId="599285F2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requête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controller reçoit la requête HTTP contenant les données du formulaire.</w:t>
      </w:r>
    </w:p>
    <w:p w14:paraId="6529893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Traitement initial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Il peut effectuer des vérifications de base, des transformations de données, et décide quelle action effectuer en fonction de la requête.</w:t>
      </w:r>
    </w:p>
    <w:p w14:paraId="0581662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Interaction avec le Modèle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controller communique avec le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Modèle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en lui passant les informations nécessaires pour effectuer l'opération demandée (ici, l'enregistrement des informations dans la base de données).</w:t>
      </w:r>
    </w:p>
    <w:p w14:paraId="503802D0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Modèle (Côté Serveur) :</w:t>
      </w:r>
    </w:p>
    <w:p w14:paraId="0FD0C4F3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Logique métier et accès aux données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modèle contient la logique métier de l'application et est responsable de l'interaction avec la base de données.</w:t>
      </w:r>
    </w:p>
    <w:p w14:paraId="57205A85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Enregistrement des informations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Il exécute les opérations nécessaires pour enregistrer les données fournies par le controller dans la base de données.</w:t>
      </w:r>
    </w:p>
    <w:p w14:paraId="0F3D7BA8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Notification au Controller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Une fois l'opération réussie (ou en cas d'échec), le modèle informe le controller du résultat.</w:t>
      </w:r>
    </w:p>
    <w:p w14:paraId="44BD9F9E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Controller (Retour au Client) :</w:t>
      </w:r>
    </w:p>
    <w:p w14:paraId="39A14418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réponse du Modèle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controller reçoit l'information du modèle (succès ou échec de l'enregistrement).</w:t>
      </w:r>
    </w:p>
    <w:p w14:paraId="7ABE226F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Préparation de la réponse HTTP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En fonction de cette information, le controller prépare 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réponse HTTP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à renvoyer au client. Cette réponse inclut généralement : </w:t>
      </w:r>
    </w:p>
    <w:p w14:paraId="6B3BF4BB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redirection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vers une autre page (par exemple, une page de confirmation).</w:t>
      </w:r>
    </w:p>
    <w:p w14:paraId="7628A63D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lastRenderedPageBreak/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vue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(une page HTML dynamique) qui sera affichée au client.</w:t>
      </w:r>
    </w:p>
    <w:p w14:paraId="107E5931" w14:textId="77777777" w:rsidR="00DB1C74" w:rsidRPr="00DB1C74" w:rsidRDefault="00DB1C74" w:rsidP="00DB1C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Une </w:t>
      </w: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notification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à l'utilisateur (par exemple, un message de succès ou d'erreur affiché dans la vue).</w:t>
      </w:r>
    </w:p>
    <w:p w14:paraId="5A3056FC" w14:textId="77777777" w:rsidR="00DB1C74" w:rsidRPr="00DB1C74" w:rsidRDefault="00DB1C74" w:rsidP="00DB1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Client (Navigateur) :</w:t>
      </w:r>
    </w:p>
    <w:p w14:paraId="0B85E581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Réception de la réponse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navigateur reçoit la réponse HTTP du serveur.</w:t>
      </w:r>
    </w:p>
    <w:p w14:paraId="2AC2452E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Affichage de la vue et de la notification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Le navigateur interprète la réponse (la vue HTML) et l'affiche à l'utilisateur, y compris la notification de succès ou d'erreur.</w:t>
      </w:r>
    </w:p>
    <w:p w14:paraId="79E4BBD7" w14:textId="77777777" w:rsidR="00DB1C74" w:rsidRPr="00DB1C74" w:rsidRDefault="00DB1C74" w:rsidP="00DB1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arkinsans" w:eastAsia="Times New Roman" w:hAnsi="Parkinsans" w:cs="Times New Roman"/>
          <w:sz w:val="24"/>
          <w:szCs w:val="24"/>
          <w:lang w:eastAsia="fr-FR"/>
        </w:rPr>
      </w:pPr>
      <w:r w:rsidRPr="00DB1C74">
        <w:rPr>
          <w:rFonts w:ascii="Parkinsans" w:eastAsia="Times New Roman" w:hAnsi="Parkinsans" w:cs="Times New Roman"/>
          <w:b/>
          <w:bCs/>
          <w:sz w:val="24"/>
          <w:szCs w:val="24"/>
          <w:lang w:eastAsia="fr-FR"/>
        </w:rPr>
        <w:t>Redirection :</w:t>
      </w:r>
      <w:r w:rsidRPr="00DB1C74">
        <w:rPr>
          <w:rFonts w:ascii="Parkinsans" w:eastAsia="Times New Roman" w:hAnsi="Parkinsans" w:cs="Times New Roman"/>
          <w:sz w:val="24"/>
          <w:szCs w:val="24"/>
          <w:lang w:eastAsia="fr-FR"/>
        </w:rPr>
        <w:t xml:space="preserve"> Si la réponse contient une instruction de redirection, le navigateur effectue la redirection vers la nouvelle URL.</w:t>
      </w:r>
    </w:p>
    <w:p w14:paraId="514A0A95" w14:textId="77777777" w:rsidR="00842111" w:rsidRPr="00DB1C74" w:rsidRDefault="00842111">
      <w:pPr>
        <w:rPr>
          <w:rFonts w:ascii="Parkinsans" w:hAnsi="Parkinsans"/>
        </w:rPr>
      </w:pPr>
    </w:p>
    <w:sectPr w:rsidR="00842111" w:rsidRPr="00DB1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kinsans">
    <w:altName w:val="Calibri"/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134A"/>
    <w:multiLevelType w:val="multilevel"/>
    <w:tmpl w:val="7FC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551FB5"/>
    <w:rsid w:val="00842111"/>
    <w:rsid w:val="00BE3227"/>
    <w:rsid w:val="00D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36"/>
  <w15:chartTrackingRefBased/>
  <w15:docId w15:val="{F1EF5E2C-3ED1-46D4-80C4-D3FCDFD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1C74"/>
    <w:rPr>
      <w:b/>
      <w:bCs/>
    </w:rPr>
  </w:style>
  <w:style w:type="paragraph" w:customStyle="1" w:styleId="Styletitre">
    <w:name w:val="Style_titre"/>
    <w:basedOn w:val="Normal"/>
    <w:link w:val="StyletitreCar"/>
    <w:qFormat/>
    <w:rsid w:val="00DB1C74"/>
    <w:pPr>
      <w:spacing w:before="100" w:beforeAutospacing="1" w:after="100" w:afterAutospacing="1" w:line="240" w:lineRule="auto"/>
    </w:pPr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character" w:customStyle="1" w:styleId="StyletitreCar">
    <w:name w:val="Style_titre Car"/>
    <w:basedOn w:val="Policepardfaut"/>
    <w:link w:val="Styletitre"/>
    <w:rsid w:val="00DB1C74"/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</cp:revision>
  <dcterms:created xsi:type="dcterms:W3CDTF">2025-05-10T21:13:00Z</dcterms:created>
  <dcterms:modified xsi:type="dcterms:W3CDTF">2025-05-12T20:27:00Z</dcterms:modified>
</cp:coreProperties>
</file>