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57" w:rsidRPr="006E4971" w:rsidRDefault="003D588A" w:rsidP="00164E17">
      <w:pPr>
        <w:pStyle w:val="Overskrift1"/>
        <w:spacing w:line="360" w:lineRule="auto"/>
      </w:pPr>
      <w:r>
        <w:t>Øvingsoppgave 1 – ex. Phil.</w:t>
      </w:r>
      <w:r w:rsidR="002435D7">
        <w:t xml:space="preserve"> </w:t>
      </w:r>
      <w:r>
        <w:t xml:space="preserve"> </w:t>
      </w:r>
    </w:p>
    <w:p w:rsidR="00FD4801" w:rsidRPr="006E4971" w:rsidRDefault="004A2A12" w:rsidP="00164E17">
      <w:pPr>
        <w:pStyle w:val="Overskrift2"/>
        <w:spacing w:line="360" w:lineRule="auto"/>
      </w:pPr>
      <w:r w:rsidRPr="006E4971">
        <w:t>Introduksjon</w:t>
      </w:r>
    </w:p>
    <w:p w:rsidR="00135FAE" w:rsidRPr="006E4971" w:rsidRDefault="00E766C2" w:rsidP="00164E17">
      <w:r w:rsidRPr="006E4971">
        <w:t>Under den vite</w:t>
      </w:r>
      <w:r w:rsidR="00F237C8" w:rsidRPr="006E4971">
        <w:t xml:space="preserve">nskapelige revolusjonen på midten av forrige </w:t>
      </w:r>
      <w:r w:rsidR="000F717C" w:rsidRPr="006E4971">
        <w:t>millennium</w:t>
      </w:r>
      <w:r w:rsidR="00F237C8" w:rsidRPr="006E4971">
        <w:t xml:space="preserve"> </w:t>
      </w:r>
      <w:r w:rsidRPr="006E4971">
        <w:t>skjedde det en stor omveltning i</w:t>
      </w:r>
      <w:r w:rsidR="003B4F76" w:rsidRPr="006E4971">
        <w:t xml:space="preserve"> </w:t>
      </w:r>
      <w:r w:rsidRPr="006E4971">
        <w:t>verdensbildet, hvor det generelle</w:t>
      </w:r>
      <w:r w:rsidR="003F7FF6" w:rsidRPr="006E4971">
        <w:t xml:space="preserve"> konsensusset beveget seg fra Aristoteles’</w:t>
      </w:r>
      <w:r w:rsidRPr="006E4971">
        <w:t xml:space="preserve"> </w:t>
      </w:r>
      <w:r w:rsidR="003F7FF6" w:rsidRPr="006E4971">
        <w:t>teleologisk</w:t>
      </w:r>
      <w:r w:rsidR="005762E5">
        <w:t>e</w:t>
      </w:r>
      <w:r w:rsidRPr="006E4971">
        <w:t xml:space="preserve"> bilde til et mekanistisk bilde. </w:t>
      </w:r>
      <w:r w:rsidR="00B7557E" w:rsidRPr="006E4971">
        <w:t>I denn</w:t>
      </w:r>
      <w:r w:rsidR="00B34753" w:rsidRPr="006E4971">
        <w:t>e teksten vil jeg undersøke</w:t>
      </w:r>
      <w:r w:rsidR="00F64986" w:rsidRPr="006E4971">
        <w:t xml:space="preserve"> og sammenligne</w:t>
      </w:r>
      <w:r w:rsidR="00B34753" w:rsidRPr="006E4971">
        <w:t xml:space="preserve"> de to </w:t>
      </w:r>
      <w:r w:rsidR="003F7FF6" w:rsidRPr="006E4971">
        <w:t xml:space="preserve">synene. Det fins mange historiske figurer med mye å si om det mekanistiske bildet, men jeg vil ha hovedfokuset mitt på Descartes. </w:t>
      </w:r>
    </w:p>
    <w:p w:rsidR="003B4F76" w:rsidRPr="006E4971" w:rsidRDefault="003B4F76" w:rsidP="00164E17">
      <w:pPr>
        <w:pStyle w:val="Overskrift2"/>
        <w:spacing w:line="360" w:lineRule="auto"/>
      </w:pPr>
      <w:r w:rsidRPr="006E4971">
        <w:t>Det Teleologiske Verdensbilde</w:t>
      </w:r>
      <w:r w:rsidR="001B6D12" w:rsidRPr="006E4971">
        <w:t>t</w:t>
      </w:r>
    </w:p>
    <w:p w:rsidR="00A82F72" w:rsidRPr="006E4971" w:rsidRDefault="00A82F72" w:rsidP="003D588A">
      <w:pPr>
        <w:pStyle w:val="Exphil"/>
      </w:pPr>
      <w:r w:rsidRPr="006E4971">
        <w:t>Substanser</w:t>
      </w:r>
      <w:r w:rsidR="00214CD9">
        <w:t xml:space="preserve"> –</w:t>
      </w:r>
      <w:r w:rsidR="00252189">
        <w:t xml:space="preserve"> stoff og</w:t>
      </w:r>
      <w:r w:rsidR="00214CD9">
        <w:t xml:space="preserve"> form</w:t>
      </w:r>
    </w:p>
    <w:p w:rsidR="001B6D12" w:rsidRPr="006E4971" w:rsidRDefault="004A625D" w:rsidP="00164E17">
      <w:r w:rsidRPr="006E4971">
        <w:t xml:space="preserve">Teleologi er en lære som baserer seg på årsaker og formål, men før vi kan begynne å se på </w:t>
      </w:r>
      <w:r w:rsidR="00275A63">
        <w:t>det</w:t>
      </w:r>
      <w:r w:rsidRPr="006E4971">
        <w:t xml:space="preserve"> må</w:t>
      </w:r>
      <w:r w:rsidR="007A48C7">
        <w:t xml:space="preserve"> vi forstå </w:t>
      </w:r>
      <w:r w:rsidR="000F717C" w:rsidRPr="006E4971">
        <w:t>substanser</w:t>
      </w:r>
      <w:r w:rsidR="009B5ADF">
        <w:t>.</w:t>
      </w:r>
      <w:r w:rsidR="00935E33" w:rsidRPr="006E4971">
        <w:t xml:space="preserve"> </w:t>
      </w:r>
      <w:r w:rsidR="001B6D12" w:rsidRPr="006E4971">
        <w:t xml:space="preserve">Fra Aristoteles’ verk </w:t>
      </w:r>
      <w:r w:rsidR="001B6D12" w:rsidRPr="006E4971">
        <w:rPr>
          <w:i/>
        </w:rPr>
        <w:t>Kategoriene</w:t>
      </w:r>
      <w:r w:rsidR="001B6D12" w:rsidRPr="006E4971">
        <w:t xml:space="preserve"> har vi definisjonen:</w:t>
      </w:r>
    </w:p>
    <w:p w:rsidR="00701389" w:rsidRDefault="001B6D12" w:rsidP="00164E17">
      <w:pPr>
        <w:ind w:left="1134" w:right="1134"/>
        <w:jc w:val="center"/>
      </w:pPr>
      <w:r w:rsidRPr="0064727A">
        <w:rPr>
          <w:color w:val="595959" w:themeColor="text1" w:themeTint="A6"/>
        </w:rPr>
        <w:t>«Substanser, i den sanneste og primære betydning, er det som verken kan sies om et objekt eller eksis</w:t>
      </w:r>
      <w:r w:rsidR="00297D05" w:rsidRPr="0064727A">
        <w:rPr>
          <w:color w:val="595959" w:themeColor="text1" w:themeTint="A6"/>
        </w:rPr>
        <w:t>terer i et annet objekt; …»</w:t>
      </w:r>
      <w:r w:rsidR="000218F4" w:rsidRPr="0064727A">
        <w:rPr>
          <w:color w:val="595959" w:themeColor="text1" w:themeTint="A6"/>
        </w:rPr>
        <w:t xml:space="preserve"> </w:t>
      </w:r>
      <w:sdt>
        <w:sdtPr>
          <w:rPr>
            <w:color w:val="595959" w:themeColor="text1" w:themeTint="A6"/>
          </w:rPr>
          <w:id w:val="1569910561"/>
          <w:citation/>
        </w:sdtPr>
        <w:sdtEndPr>
          <w:rPr>
            <w:color w:val="595959" w:themeColor="text1" w:themeTint="A6"/>
          </w:rPr>
        </w:sdtEndPr>
        <w:sdtContent>
          <w:r w:rsidR="00701389" w:rsidRPr="0064727A">
            <w:rPr>
              <w:color w:val="595959" w:themeColor="text1" w:themeTint="A6"/>
            </w:rPr>
            <w:fldChar w:fldCharType="begin"/>
          </w:r>
          <w:r w:rsidR="00701389" w:rsidRPr="0064727A">
            <w:rPr>
              <w:color w:val="595959" w:themeColor="text1" w:themeTint="A6"/>
            </w:rPr>
            <w:instrText xml:space="preserve">CITATION Dyb03 \p 68 \l 1044 </w:instrText>
          </w:r>
          <w:r w:rsidR="00701389" w:rsidRPr="0064727A">
            <w:rPr>
              <w:color w:val="595959" w:themeColor="text1" w:themeTint="A6"/>
            </w:rPr>
            <w:fldChar w:fldCharType="separate"/>
          </w:r>
          <w:r w:rsidR="004C60B6" w:rsidRPr="0064727A">
            <w:rPr>
              <w:noProof/>
              <w:color w:val="595959" w:themeColor="text1" w:themeTint="A6"/>
            </w:rPr>
            <w:t>(Dybvig &amp; Dybvig, 2003, s. 68)</w:t>
          </w:r>
          <w:r w:rsidR="00701389" w:rsidRPr="0064727A">
            <w:rPr>
              <w:color w:val="595959" w:themeColor="text1" w:themeTint="A6"/>
            </w:rPr>
            <w:fldChar w:fldCharType="end"/>
          </w:r>
        </w:sdtContent>
      </w:sdt>
    </w:p>
    <w:p w:rsidR="00DC0885" w:rsidRPr="006E4971" w:rsidRDefault="00935E33" w:rsidP="00164E17">
      <w:r w:rsidRPr="006E4971">
        <w:t>Alt av konkrete objekter, som fisker</w:t>
      </w:r>
      <w:r w:rsidR="00A42BD2">
        <w:t>,</w:t>
      </w:r>
      <w:r w:rsidRPr="006E4971">
        <w:t xml:space="preserve"> menn</w:t>
      </w:r>
      <w:r w:rsidR="0041165A">
        <w:t>esker og</w:t>
      </w:r>
      <w:r w:rsidR="00935691" w:rsidRPr="006E4971">
        <w:t xml:space="preserve"> bord er substanser</w:t>
      </w:r>
      <w:r w:rsidR="003E5AF5">
        <w:t xml:space="preserve">, mens </w:t>
      </w:r>
      <w:r w:rsidR="003753E7">
        <w:t>«kald»</w:t>
      </w:r>
      <w:r w:rsidR="00FD15FD" w:rsidRPr="006E4971">
        <w:t xml:space="preserve"> </w:t>
      </w:r>
      <w:r w:rsidR="00920508">
        <w:t>for eksempel</w:t>
      </w:r>
      <w:r w:rsidR="00920508" w:rsidRPr="006E4971">
        <w:t xml:space="preserve"> </w:t>
      </w:r>
      <w:r w:rsidR="00920508">
        <w:t xml:space="preserve">ikke </w:t>
      </w:r>
      <w:r w:rsidR="003753E7">
        <w:t xml:space="preserve">er </w:t>
      </w:r>
      <w:r w:rsidR="00920508">
        <w:t>en</w:t>
      </w:r>
      <w:r w:rsidR="00FD15FD" w:rsidRPr="006E4971">
        <w:t xml:space="preserve"> substans fordi det </w:t>
      </w:r>
      <w:r w:rsidR="00E43133">
        <w:t>ikke kan</w:t>
      </w:r>
      <w:r w:rsidR="0041165A">
        <w:t xml:space="preserve"> gis </w:t>
      </w:r>
      <w:r w:rsidR="00E43133">
        <w:t>en selvstendig eksistens</w:t>
      </w:r>
      <w:r w:rsidR="004F4661">
        <w:t xml:space="preserve">. </w:t>
      </w:r>
      <w:r w:rsidR="006263D0" w:rsidRPr="006E4971">
        <w:t xml:space="preserve"> </w:t>
      </w:r>
    </w:p>
    <w:p w:rsidR="000D3EAD" w:rsidRPr="006E4971" w:rsidRDefault="00935691" w:rsidP="00164E17">
      <w:r w:rsidRPr="006E4971">
        <w:t xml:space="preserve">Vi kan også snakke om </w:t>
      </w:r>
      <w:r w:rsidR="00664A66">
        <w:t>individuelle trekk</w:t>
      </w:r>
      <w:r w:rsidR="009A7781">
        <w:t xml:space="preserve"> fordi i tillegg til </w:t>
      </w:r>
      <w:r w:rsidR="00A43F78">
        <w:t>felles stoff</w:t>
      </w:r>
      <w:r w:rsidR="009A7781">
        <w:t xml:space="preserve"> har </w:t>
      </w:r>
      <w:r w:rsidR="00B10C87">
        <w:t>objekter</w:t>
      </w:r>
      <w:r w:rsidR="009A7781">
        <w:t xml:space="preserve"> også et stoff som gjør dem til individer </w:t>
      </w:r>
      <w:sdt>
        <w:sdtPr>
          <w:id w:val="2036455056"/>
          <w:citation/>
        </w:sdtPr>
        <w:sdtEndPr/>
        <w:sdtContent>
          <w:r w:rsidR="001D60C9">
            <w:fldChar w:fldCharType="begin"/>
          </w:r>
          <w:r w:rsidR="001D60C9">
            <w:instrText xml:space="preserve">CITATION Dyb03 \p 69 \l 1044 </w:instrText>
          </w:r>
          <w:r w:rsidR="001D60C9">
            <w:fldChar w:fldCharType="separate"/>
          </w:r>
          <w:r w:rsidR="004C60B6">
            <w:rPr>
              <w:noProof/>
            </w:rPr>
            <w:t>(Dybvig &amp; Dybvig, 2003, s. 69)</w:t>
          </w:r>
          <w:r w:rsidR="001D60C9">
            <w:fldChar w:fldCharType="end"/>
          </w:r>
        </w:sdtContent>
      </w:sdt>
      <w:r w:rsidR="001D60C9">
        <w:t xml:space="preserve">. </w:t>
      </w:r>
      <w:r w:rsidR="00E543D0" w:rsidRPr="006E4971">
        <w:t xml:space="preserve">Pål og Espen har </w:t>
      </w:r>
      <w:r w:rsidR="00E80747">
        <w:t>begge</w:t>
      </w:r>
      <w:r w:rsidR="00E543D0" w:rsidRPr="006E4971">
        <w:t xml:space="preserve"> </w:t>
      </w:r>
      <w:r w:rsidR="00B1057E">
        <w:t>stoff</w:t>
      </w:r>
      <w:r w:rsidR="00E543D0" w:rsidRPr="006E4971">
        <w:t xml:space="preserve"> som kan </w:t>
      </w:r>
      <w:r w:rsidR="003D31A1">
        <w:t xml:space="preserve">forbindes med det menneskelige, men </w:t>
      </w:r>
      <w:r w:rsidR="00D44B1C">
        <w:t xml:space="preserve">Espen </w:t>
      </w:r>
      <w:r w:rsidR="002F10E5" w:rsidRPr="006E4971">
        <w:t xml:space="preserve">har en </w:t>
      </w:r>
      <w:r w:rsidR="002F10E5" w:rsidRPr="006E4971">
        <w:rPr>
          <w:i/>
        </w:rPr>
        <w:t>egen</w:t>
      </w:r>
      <w:r w:rsidR="009A7781">
        <w:t xml:space="preserve"> hjerne</w:t>
      </w:r>
      <w:r w:rsidR="000F7DAC">
        <w:t xml:space="preserve"> ol</w:t>
      </w:r>
      <w:r w:rsidR="002F10E5" w:rsidRPr="006E4971">
        <w:t xml:space="preserve">. og </w:t>
      </w:r>
      <w:r w:rsidR="008269BA">
        <w:t>dette</w:t>
      </w:r>
      <w:r w:rsidR="002F10E5" w:rsidRPr="006E4971">
        <w:t xml:space="preserve"> gjør Espen-mennesket til Espen-personen. </w:t>
      </w:r>
    </w:p>
    <w:p w:rsidR="00BB5884" w:rsidRDefault="00F6738E" w:rsidP="00164E17">
      <w:r w:rsidRPr="006E4971">
        <w:t>Aristoteles deler felle</w:t>
      </w:r>
      <w:r w:rsidR="007C7C81">
        <w:t xml:space="preserve">strekkene inn i to kategorier; </w:t>
      </w:r>
      <w:r w:rsidR="00457B1A" w:rsidRPr="006E4971">
        <w:t xml:space="preserve">vesentlige og </w:t>
      </w:r>
      <w:r w:rsidR="007C7C81">
        <w:t>u</w:t>
      </w:r>
      <w:r w:rsidR="00457B1A" w:rsidRPr="006E4971">
        <w:t xml:space="preserve">vesentlige trekk. </w:t>
      </w:r>
      <w:r w:rsidR="00382770">
        <w:t>De vesentlige trekkene kalles også for tingen form</w:t>
      </w:r>
      <w:r w:rsidR="00CC21AF">
        <w:t xml:space="preserve"> </w:t>
      </w:r>
      <w:sdt>
        <w:sdtPr>
          <w:id w:val="-1126006860"/>
          <w:citation/>
        </w:sdtPr>
        <w:sdtEndPr/>
        <w:sdtContent>
          <w:r w:rsidR="00CC21AF">
            <w:fldChar w:fldCharType="begin"/>
          </w:r>
          <w:r w:rsidR="00CC21AF">
            <w:instrText xml:space="preserve">CITATION Dyb03 \p 70 \l 1044 </w:instrText>
          </w:r>
          <w:r w:rsidR="00CC21AF">
            <w:fldChar w:fldCharType="separate"/>
          </w:r>
          <w:r w:rsidR="004C60B6">
            <w:rPr>
              <w:noProof/>
            </w:rPr>
            <w:t>(Dybvig &amp; Dybvig, 2003, s. 70)</w:t>
          </w:r>
          <w:r w:rsidR="00CC21AF">
            <w:fldChar w:fldCharType="end"/>
          </w:r>
        </w:sdtContent>
      </w:sdt>
      <w:r w:rsidR="00FB716F" w:rsidRPr="006E4971">
        <w:t xml:space="preserve">. </w:t>
      </w:r>
      <w:r w:rsidR="00F616DC">
        <w:t xml:space="preserve">Formen er den helt grunnleggende funksjonen til tingen, så </w:t>
      </w:r>
      <w:r w:rsidR="009620E7">
        <w:t>for</w:t>
      </w:r>
      <w:r w:rsidR="00F616DC">
        <w:t xml:space="preserve"> mennesker </w:t>
      </w:r>
      <w:r w:rsidR="009620E7">
        <w:t>ligger formen i</w:t>
      </w:r>
      <w:r w:rsidR="00F616DC">
        <w:t xml:space="preserve"> tenkeevnen.</w:t>
      </w:r>
      <w:r w:rsidR="00FF179B">
        <w:t xml:space="preserve"> </w:t>
      </w:r>
    </w:p>
    <w:p w:rsidR="00AF55B3" w:rsidRPr="006E4971" w:rsidRDefault="00AF55B3" w:rsidP="00164E17">
      <w:r>
        <w:t xml:space="preserve">Det finnes hverken noe rent stoff eller ren form. Det kan vi begrunne ved å innse at hvis vi har stoff, så må det være realisert i en enkeltting. For å ha enkeltting må stoffet også ha en form </w:t>
      </w:r>
      <w:sdt>
        <w:sdtPr>
          <w:id w:val="-754967018"/>
          <w:citation/>
        </w:sdtPr>
        <w:sdtEndPr/>
        <w:sdtContent>
          <w:r>
            <w:fldChar w:fldCharType="begin"/>
          </w:r>
          <w:r>
            <w:instrText xml:space="preserve">CITATION Dyb03 \p 70 \l 1044 </w:instrText>
          </w:r>
          <w:r>
            <w:fldChar w:fldCharType="separate"/>
          </w:r>
          <w:r w:rsidR="004C60B6">
            <w:rPr>
              <w:noProof/>
            </w:rPr>
            <w:t>(Dybvig &amp; Dybvig, 2003, s. 70)</w:t>
          </w:r>
          <w:r>
            <w:fldChar w:fldCharType="end"/>
          </w:r>
        </w:sdtContent>
      </w:sdt>
      <w:r>
        <w:t xml:space="preserve">. </w:t>
      </w:r>
    </w:p>
    <w:p w:rsidR="00F00196" w:rsidRPr="006E4971" w:rsidRDefault="000A658A" w:rsidP="00164E17">
      <w:pPr>
        <w:pStyle w:val="Overskrift3"/>
        <w:spacing w:line="360" w:lineRule="auto"/>
      </w:pPr>
      <w:r>
        <w:t>Realisering av form</w:t>
      </w:r>
    </w:p>
    <w:p w:rsidR="00EF6D38" w:rsidRPr="006E4971" w:rsidRDefault="008F0EFC" w:rsidP="00164E17">
      <w:r>
        <w:t xml:space="preserve">Et viktig </w:t>
      </w:r>
      <w:r w:rsidR="006D0303">
        <w:t>prinsipp</w:t>
      </w:r>
      <w:r>
        <w:t xml:space="preserve"> i teleologi er </w:t>
      </w:r>
      <w:r w:rsidR="00F00196" w:rsidRPr="006E4971">
        <w:rPr>
          <w:i/>
        </w:rPr>
        <w:t>realisering av form</w:t>
      </w:r>
      <w:r w:rsidR="00DB6025">
        <w:t xml:space="preserve">. </w:t>
      </w:r>
      <w:r w:rsidR="00972096">
        <w:t xml:space="preserve"> «F</w:t>
      </w:r>
      <w:r w:rsidR="00403112" w:rsidRPr="006E4971">
        <w:t xml:space="preserve">orandringer skjer med hensyn på </w:t>
      </w:r>
      <w:r w:rsidR="00403112">
        <w:t>formål»</w:t>
      </w:r>
      <w:r w:rsidR="00972096">
        <w:t xml:space="preserve"> heter det i Dybvig &amp; Dybvig</w:t>
      </w:r>
      <w:r w:rsidR="00403112">
        <w:t xml:space="preserve">. </w:t>
      </w:r>
      <w:r w:rsidR="006D0303">
        <w:t>Tanken er at i en tings f</w:t>
      </w:r>
      <w:r w:rsidR="00CD4751">
        <w:t>orm ligger det også et mål</w:t>
      </w:r>
      <w:r w:rsidR="006D0303">
        <w:t xml:space="preserve">. </w:t>
      </w:r>
      <w:r w:rsidR="00712AA4">
        <w:t>Det</w:t>
      </w:r>
      <w:r w:rsidR="00F00196" w:rsidRPr="006E4971">
        <w:t xml:space="preserve"> </w:t>
      </w:r>
      <w:r w:rsidR="00F00196" w:rsidRPr="006E4971">
        <w:lastRenderedPageBreak/>
        <w:t xml:space="preserve">kan være at menneskene har et </w:t>
      </w:r>
      <w:r w:rsidR="006D0303">
        <w:t>mål om</w:t>
      </w:r>
      <w:r w:rsidR="00F00196" w:rsidRPr="006E4971">
        <w:t xml:space="preserve"> intellektuell utfoldelse</w:t>
      </w:r>
      <w:r w:rsidR="00FC56C9">
        <w:t xml:space="preserve">. </w:t>
      </w:r>
      <w:r w:rsidR="00643FE3">
        <w:t xml:space="preserve">Når </w:t>
      </w:r>
      <w:r w:rsidR="001A0A85">
        <w:t>mål</w:t>
      </w:r>
      <w:r w:rsidR="005A15E1">
        <w:t>et</w:t>
      </w:r>
      <w:r w:rsidR="00643FE3">
        <w:t xml:space="preserve"> er der </w:t>
      </w:r>
      <w:r w:rsidR="00643FE3" w:rsidRPr="007D3CDB">
        <w:rPr>
          <w:i/>
        </w:rPr>
        <w:t>vil</w:t>
      </w:r>
      <w:r w:rsidR="0051067E">
        <w:t xml:space="preserve"> tingen</w:t>
      </w:r>
      <w:r w:rsidR="00643FE3">
        <w:t xml:space="preserve"> strebe etter å oppnå målet.</w:t>
      </w:r>
      <w:r w:rsidR="00505AD4">
        <w:t xml:space="preserve"> For eksempel vil planten strebe etter å vokse</w:t>
      </w:r>
      <w:r w:rsidR="003E6672">
        <w:t>.</w:t>
      </w:r>
    </w:p>
    <w:p w:rsidR="002F6423" w:rsidRPr="004C60B6" w:rsidRDefault="004E2C03" w:rsidP="00164E17">
      <w:r>
        <w:t>Miljøet spiller</w:t>
      </w:r>
      <w:r w:rsidR="00D82878">
        <w:t xml:space="preserve"> også</w:t>
      </w:r>
      <w:r>
        <w:t xml:space="preserve"> en stor rolle</w:t>
      </w:r>
      <w:r w:rsidR="00E10017">
        <w:t xml:space="preserve"> på en tings</w:t>
      </w:r>
      <w:r w:rsidR="00481215">
        <w:t xml:space="preserve"> </w:t>
      </w:r>
      <w:r w:rsidR="00D82878">
        <w:t>utvikling</w:t>
      </w:r>
      <w:r>
        <w:t xml:space="preserve">. </w:t>
      </w:r>
      <w:r w:rsidR="004C60B6">
        <w:t xml:space="preserve">Dersom en plante ikke får nok sollys vil den ikke kunne spire og vokse slik den </w:t>
      </w:r>
      <w:r w:rsidR="00020789">
        <w:t>ønsker</w:t>
      </w:r>
      <w:r w:rsidR="00A6053A">
        <w:t xml:space="preserve">. Potensialet blir da </w:t>
      </w:r>
      <w:r w:rsidR="004C60B6">
        <w:t xml:space="preserve">hemmet, men </w:t>
      </w:r>
      <w:r w:rsidR="00F77F37">
        <w:t xml:space="preserve">merk </w:t>
      </w:r>
      <w:r w:rsidR="006A3DFC">
        <w:t>a</w:t>
      </w:r>
      <w:r>
        <w:t xml:space="preserve">t </w:t>
      </w:r>
      <w:r w:rsidR="006A3DFC">
        <w:t xml:space="preserve">det at </w:t>
      </w:r>
      <w:r>
        <w:t xml:space="preserve">potensialet blir </w:t>
      </w:r>
      <w:r w:rsidRPr="00A641C8">
        <w:rPr>
          <w:i/>
        </w:rPr>
        <w:t>hemmet</w:t>
      </w:r>
      <w:r>
        <w:t xml:space="preserve"> betyr ikke at det er </w:t>
      </w:r>
      <w:r w:rsidRPr="00A641C8">
        <w:rPr>
          <w:i/>
        </w:rPr>
        <w:t>borte</w:t>
      </w:r>
      <w:r>
        <w:t xml:space="preserve">. </w:t>
      </w:r>
      <w:r w:rsidR="004C60B6">
        <w:t xml:space="preserve">Dermed kan det ikke sies at planten ikke vil bli en plante </w:t>
      </w:r>
      <w:r w:rsidR="004C60B6">
        <w:rPr>
          <w:i/>
        </w:rPr>
        <w:t>en dag</w:t>
      </w:r>
      <w:r w:rsidR="004C60B6">
        <w:t xml:space="preserve">. Dersom planten blir ødelagt en gang for alle, mister den sin opprinnelige form. Vi sier da at den har blitt tilintetgjort, fordi den har </w:t>
      </w:r>
      <w:r w:rsidR="009F6A8D">
        <w:t xml:space="preserve">mistet sine vesentlige </w:t>
      </w:r>
      <w:r w:rsidR="00387AFA">
        <w:t xml:space="preserve">egenskaper </w:t>
      </w:r>
      <w:r w:rsidR="005773ED">
        <w:t xml:space="preserve">og fått en ny form. </w:t>
      </w:r>
    </w:p>
    <w:p w:rsidR="00310356" w:rsidRDefault="00310356" w:rsidP="00164E17">
      <w:pPr>
        <w:pStyle w:val="Overskrift4"/>
      </w:pPr>
      <w:r>
        <w:t>Forandring</w:t>
      </w:r>
    </w:p>
    <w:p w:rsidR="00F9266C" w:rsidRPr="006958E2" w:rsidRDefault="002F6423" w:rsidP="00164E17">
      <w:r>
        <w:t xml:space="preserve">Aristoteles skiller mellom fire typer </w:t>
      </w:r>
      <w:r w:rsidR="0088504E">
        <w:t>forandringer;</w:t>
      </w:r>
      <w:r w:rsidR="00B77A38">
        <w:t xml:space="preserve"> </w:t>
      </w:r>
      <w:r>
        <w:t>(1) kvantitativ, (2) kvalitativ, (3) bevegelse eller (4) tilblivelse/tilintetgjørelse</w:t>
      </w:r>
      <w:r w:rsidR="00DA479C">
        <w:t xml:space="preserve"> </w:t>
      </w:r>
      <w:sdt>
        <w:sdtPr>
          <w:id w:val="-928198409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72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72)</w:t>
          </w:r>
          <w:r w:rsidR="00DA479C">
            <w:fldChar w:fldCharType="end"/>
          </w:r>
        </w:sdtContent>
      </w:sdt>
      <w:r>
        <w:t xml:space="preserve">. </w:t>
      </w:r>
      <w:r w:rsidR="00A74A5B">
        <w:t>«</w:t>
      </w:r>
      <w:r>
        <w:t>Badekaret fylles opp</w:t>
      </w:r>
      <w:r w:rsidR="00A74A5B">
        <w:t>»</w:t>
      </w:r>
      <w:r>
        <w:t xml:space="preserve"> vil si at mengden vann, en </w:t>
      </w:r>
      <w:r w:rsidR="00B00643">
        <w:t xml:space="preserve">kvantitativ </w:t>
      </w:r>
      <w:r w:rsidR="00882166">
        <w:t>tall</w:t>
      </w:r>
      <w:r w:rsidR="00D370E0">
        <w:t>størrelse, endres</w:t>
      </w:r>
      <w:r>
        <w:t>. Me</w:t>
      </w:r>
      <w:r w:rsidR="00C4242C">
        <w:t>d kvalitative egenskaper kan det for eksempel være snakk om utvikling</w:t>
      </w:r>
      <w:r w:rsidR="00F906F0">
        <w:t xml:space="preserve">. Bevegelses-forandring er nøyaktig det det høres ut som; forandring i posisjon. Den fjerde typen forandring </w:t>
      </w:r>
      <w:r w:rsidR="000820E3">
        <w:t>skjer når et substans slu</w:t>
      </w:r>
      <w:r w:rsidR="00351413">
        <w:t>tter eller begynner å eksistere</w:t>
      </w:r>
      <w:r w:rsidR="00025D12">
        <w:t xml:space="preserve">, og også når et substans endrer form. </w:t>
      </w:r>
      <w:r w:rsidR="00EF0E78">
        <w:t>Når Aristoteles snakker om</w:t>
      </w:r>
      <w:r w:rsidR="008A317F">
        <w:t xml:space="preserve"> tilintetgjørelse og forandring er</w:t>
      </w:r>
      <w:r w:rsidR="00EF0E78">
        <w:t xml:space="preserve"> det alltid er noe som bevares, </w:t>
      </w:r>
      <w:r w:rsidR="007A313F">
        <w:t xml:space="preserve">en </w:t>
      </w:r>
      <w:r w:rsidR="00EF0E78">
        <w:t>«første materie»</w:t>
      </w:r>
      <w:r w:rsidR="00DA479C">
        <w:t xml:space="preserve"> </w:t>
      </w:r>
      <w:sdt>
        <w:sdtPr>
          <w:id w:val="-1755278823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73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73)</w:t>
          </w:r>
          <w:r w:rsidR="00DA479C">
            <w:fldChar w:fldCharType="end"/>
          </w:r>
        </w:sdtContent>
      </w:sdt>
      <w:r w:rsidR="00931D65">
        <w:t>.</w:t>
      </w:r>
    </w:p>
    <w:p w:rsidR="00A82F72" w:rsidRPr="006E4971" w:rsidRDefault="002F31C5" w:rsidP="00164E17">
      <w:pPr>
        <w:pStyle w:val="Overskrift3"/>
        <w:spacing w:line="360" w:lineRule="auto"/>
      </w:pPr>
      <w:r w:rsidRPr="006E4971">
        <w:t>Kosmologi og e</w:t>
      </w:r>
      <w:r w:rsidR="00A82F72" w:rsidRPr="006E4971">
        <w:t>lementlæren</w:t>
      </w:r>
    </w:p>
    <w:p w:rsidR="004F6E97" w:rsidRPr="006E4971" w:rsidRDefault="0032612D" w:rsidP="00164E17">
      <w:r w:rsidRPr="006E4971">
        <w:t xml:space="preserve">I Aristoteles’ kosmologi er Jorden i sentrum, og månen danner et skall rundt gjorden som deler universet i to regioner. </w:t>
      </w:r>
      <w:r w:rsidR="002212CB">
        <w:t>Alt under</w:t>
      </w:r>
      <w:r w:rsidRPr="006E4971">
        <w:t xml:space="preserve"> månen befinner seg i den sublunare regionen. Alt utenfor er i den supralunare</w:t>
      </w:r>
      <w:r w:rsidR="00DA479C">
        <w:t xml:space="preserve"> </w:t>
      </w:r>
      <w:sdt>
        <w:sdtPr>
          <w:id w:val="-1565723417"/>
          <w:citation/>
        </w:sdtPr>
        <w:sdtEndPr/>
        <w:sdtContent>
          <w:r w:rsidR="00DA479C">
            <w:fldChar w:fldCharType="begin"/>
          </w:r>
          <w:r w:rsidR="00DA479C">
            <w:instrText xml:space="preserve">CITATION Dyb03 \p 82 \l 1044 </w:instrText>
          </w:r>
          <w:r w:rsidR="00DA479C">
            <w:fldChar w:fldCharType="separate"/>
          </w:r>
          <w:r w:rsidR="004C60B6">
            <w:rPr>
              <w:noProof/>
            </w:rPr>
            <w:t>(Dybvig &amp; Dybvig, 2003, s. 82)</w:t>
          </w:r>
          <w:r w:rsidR="00DA479C">
            <w:fldChar w:fldCharType="end"/>
          </w:r>
        </w:sdtContent>
      </w:sdt>
      <w:r w:rsidR="00DA479C">
        <w:t>.</w:t>
      </w:r>
      <w:r w:rsidRPr="006E4971">
        <w:t xml:space="preserve"> </w:t>
      </w:r>
    </w:p>
    <w:p w:rsidR="00E44959" w:rsidRPr="006E4971" w:rsidRDefault="000B530B" w:rsidP="00164E17">
      <w:pPr>
        <w:pStyle w:val="Overskrift4"/>
      </w:pPr>
      <w:r>
        <w:t>Den</w:t>
      </w:r>
      <w:r w:rsidR="00E44959" w:rsidRPr="006E4971">
        <w:t xml:space="preserve"> sublunare</w:t>
      </w:r>
      <w:r>
        <w:t xml:space="preserve"> regionen</w:t>
      </w:r>
    </w:p>
    <w:p w:rsidR="00E44959" w:rsidRPr="006E4971" w:rsidRDefault="009E3D28" w:rsidP="00164E17">
      <w:r w:rsidRPr="006E4971">
        <w:t>I den sublunare regionen er det fire elementer</w:t>
      </w:r>
      <w:r w:rsidRPr="006E4971">
        <w:rPr>
          <w:i/>
        </w:rPr>
        <w:t>;</w:t>
      </w:r>
      <w:r w:rsidR="00747734">
        <w:rPr>
          <w:i/>
        </w:rPr>
        <w:t xml:space="preserve"> jord, luft, vann og ild. </w:t>
      </w:r>
      <w:r w:rsidRPr="006E4971">
        <w:t xml:space="preserve"> Disse fire elementene er byggesteinene til alle andre stoffer, men de er ikke atomer. Aristoteles’ elementer er e</w:t>
      </w:r>
      <w:r w:rsidR="0061481A" w:rsidRPr="006E4971">
        <w:t xml:space="preserve">nsartede og uendelig oppdelbare. Dvs. at man kan alltid fortsette å dele opp et grunnleggende stoff, </w:t>
      </w:r>
      <w:r w:rsidR="000B530B">
        <w:t>og</w:t>
      </w:r>
      <w:r w:rsidR="0061481A" w:rsidRPr="006E4971">
        <w:t xml:space="preserve"> det vil aldri ko</w:t>
      </w:r>
      <w:r w:rsidR="00EF3B21" w:rsidRPr="006E4971">
        <w:t>mme noe nytt, mer grunnleggende</w:t>
      </w:r>
      <w:r w:rsidR="00AC157C">
        <w:t xml:space="preserve"> stoff ut av det </w:t>
      </w:r>
      <w:sdt>
        <w:sdtPr>
          <w:id w:val="1108386785"/>
          <w:citation/>
        </w:sdtPr>
        <w:sdtEndPr/>
        <w:sdtContent>
          <w:r w:rsidR="00264B58">
            <w:fldChar w:fldCharType="begin"/>
          </w:r>
          <w:r w:rsidR="00264B58">
            <w:instrText xml:space="preserve">CITATION Dyb03 \p 82-3 \l 1044 </w:instrText>
          </w:r>
          <w:r w:rsidR="00264B58">
            <w:fldChar w:fldCharType="separate"/>
          </w:r>
          <w:r w:rsidR="004C60B6">
            <w:rPr>
              <w:noProof/>
            </w:rPr>
            <w:t>(Dybvig &amp; Dybvig, 2003, ss. 82-3)</w:t>
          </w:r>
          <w:r w:rsidR="00264B58">
            <w:fldChar w:fldCharType="end"/>
          </w:r>
        </w:sdtContent>
      </w:sdt>
      <w:r w:rsidR="00264B58">
        <w:t>.</w:t>
      </w:r>
    </w:p>
    <w:p w:rsidR="00F21D2D" w:rsidRPr="006E4971" w:rsidRDefault="00C71233" w:rsidP="00164E17">
      <w:r>
        <w:t xml:space="preserve">Hver av grunnstoffene har en </w:t>
      </w:r>
      <w:r w:rsidR="009D4260">
        <w:t xml:space="preserve">naturlig plass, og vil tendere mot den plassen </w:t>
      </w:r>
      <w:r w:rsidR="00584B22">
        <w:t>dersom den ikke hindres av eksterne årsaker</w:t>
      </w:r>
      <w:r w:rsidR="009D4260">
        <w:t>.</w:t>
      </w:r>
      <w:r w:rsidR="000930C5">
        <w:t xml:space="preserve"> Jord er </w:t>
      </w:r>
      <w:r>
        <w:t>ved universets sentrum.</w:t>
      </w:r>
      <w:r w:rsidR="00C71889">
        <w:t xml:space="preserve"> Over det er vann, så luft, så ild</w:t>
      </w:r>
      <w:r w:rsidR="003029B2">
        <w:t>.</w:t>
      </w:r>
      <w:r w:rsidR="000930C5">
        <w:t xml:space="preserve"> Siden a</w:t>
      </w:r>
      <w:r w:rsidR="00227194">
        <w:t xml:space="preserve">lle objekter er sammensatt av en eller annen kombinasjon av de fire elementene, </w:t>
      </w:r>
      <w:r w:rsidR="000930C5">
        <w:t xml:space="preserve">vil elementet det er mest av </w:t>
      </w:r>
      <w:r w:rsidR="002D6FA5">
        <w:t>avgjør</w:t>
      </w:r>
      <w:r w:rsidR="00EB6A2D">
        <w:t>e</w:t>
      </w:r>
      <w:r w:rsidR="002D6FA5">
        <w:t xml:space="preserve"> </w:t>
      </w:r>
      <w:r w:rsidR="00227194">
        <w:t xml:space="preserve">om objektet faller, flyter eller flyr. En stein består av mest jord så den vil </w:t>
      </w:r>
      <w:r w:rsidR="00652978">
        <w:t>naturlig tendere</w:t>
      </w:r>
      <w:r w:rsidR="00227194">
        <w:t xml:space="preserve"> mot bakken og synke i vann</w:t>
      </w:r>
      <w:r w:rsidR="00A62C7A">
        <w:t xml:space="preserve"> </w:t>
      </w:r>
      <w:sdt>
        <w:sdtPr>
          <w:id w:val="-1888714618"/>
          <w:citation/>
        </w:sdtPr>
        <w:sdtEndPr/>
        <w:sdtContent>
          <w:r w:rsidR="00570249">
            <w:fldChar w:fldCharType="begin"/>
          </w:r>
          <w:r w:rsidR="00570249">
            <w:instrText xml:space="preserve">CITATION Dyb03 \p 83 \l 1044 </w:instrText>
          </w:r>
          <w:r w:rsidR="00570249">
            <w:fldChar w:fldCharType="separate"/>
          </w:r>
          <w:r w:rsidR="004C60B6">
            <w:rPr>
              <w:noProof/>
            </w:rPr>
            <w:t>(Dybvig &amp; Dybvig, 2003, s. 83)</w:t>
          </w:r>
          <w:r w:rsidR="00570249">
            <w:fldChar w:fldCharType="end"/>
          </w:r>
        </w:sdtContent>
      </w:sdt>
      <w:r w:rsidR="00570249">
        <w:t>.</w:t>
      </w:r>
    </w:p>
    <w:p w:rsidR="00E44959" w:rsidRPr="006E4971" w:rsidRDefault="00E44959" w:rsidP="00164E17">
      <w:pPr>
        <w:pStyle w:val="Overskrift4"/>
      </w:pPr>
      <w:r w:rsidRPr="006E4971">
        <w:lastRenderedPageBreak/>
        <w:t>Det supralunare</w:t>
      </w:r>
    </w:p>
    <w:p w:rsidR="00A91D70" w:rsidRDefault="00CA29DE" w:rsidP="00164E17">
      <w:r w:rsidRPr="006E4971">
        <w:t>I den supralunare regionen er det verke</w:t>
      </w:r>
      <w:r w:rsidR="0060042C" w:rsidRPr="006E4971">
        <w:t>n jord, vann, ild eller luft. De</w:t>
      </w:r>
      <w:r w:rsidRPr="006E4971">
        <w:t>t er heller et</w:t>
      </w:r>
      <w:r w:rsidR="0060042C" w:rsidRPr="006E4971">
        <w:t xml:space="preserve"> femte element som er </w:t>
      </w:r>
      <w:r w:rsidR="0060042C" w:rsidRPr="006E4971">
        <w:rPr>
          <w:i/>
        </w:rPr>
        <w:t>høyere</w:t>
      </w:r>
      <w:r w:rsidR="0060042C" w:rsidRPr="006E4971">
        <w:t xml:space="preserve"> enn de sublunare elementene. </w:t>
      </w:r>
      <w:r w:rsidR="00F77175" w:rsidRPr="006E4971">
        <w:t>Det er nemlig slik at de sublunare elementene er underlagt en del lo</w:t>
      </w:r>
      <w:r w:rsidR="00CD35FF">
        <w:t xml:space="preserve">ver om forandring og bevegelse, </w:t>
      </w:r>
      <w:r w:rsidR="00F77175" w:rsidRPr="006E4971">
        <w:t>mens de supralunare</w:t>
      </w:r>
      <w:r w:rsidR="003B15B2">
        <w:t xml:space="preserve"> ikke</w:t>
      </w:r>
      <w:r w:rsidR="00F77175" w:rsidRPr="006E4971">
        <w:t xml:space="preserve"> </w:t>
      </w:r>
      <w:r w:rsidR="004909C6">
        <w:t>er</w:t>
      </w:r>
      <w:r w:rsidR="003B15B2">
        <w:t xml:space="preserve"> det, så de er</w:t>
      </w:r>
      <w:r w:rsidR="009B5590">
        <w:t xml:space="preserve"> mer perfekte og «evige»</w:t>
      </w:r>
      <w:r w:rsidR="00A545ED" w:rsidRPr="006E4971">
        <w:t xml:space="preserve"> i den</w:t>
      </w:r>
      <w:r w:rsidR="003B15B2">
        <w:t>ne</w:t>
      </w:r>
      <w:r w:rsidR="00A545ED" w:rsidRPr="006E4971">
        <w:t xml:space="preserve"> forstand. Denne tenkemåten har en sterk tilknytning til </w:t>
      </w:r>
      <w:r w:rsidR="00B73DB0">
        <w:t>geometrien</w:t>
      </w:r>
      <w:r w:rsidR="00165DBB">
        <w:t>,</w:t>
      </w:r>
      <w:r w:rsidR="004D605B">
        <w:t xml:space="preserve"> og</w:t>
      </w:r>
      <w:r w:rsidR="00B37515">
        <w:t xml:space="preserve"> </w:t>
      </w:r>
      <w:r w:rsidR="00B37515">
        <w:t>siden s</w:t>
      </w:r>
      <w:r w:rsidR="00B37515" w:rsidRPr="006E4971">
        <w:t xml:space="preserve">irkelen stråler i sin </w:t>
      </w:r>
      <w:r w:rsidR="00B37515">
        <w:t xml:space="preserve">geometriske </w:t>
      </w:r>
      <w:r w:rsidR="00B37515">
        <w:t>perfeksjon</w:t>
      </w:r>
      <w:r w:rsidR="004D605B">
        <w:t xml:space="preserve"> </w:t>
      </w:r>
      <w:r w:rsidR="003A1AF0">
        <w:t>forsøkte</w:t>
      </w:r>
      <w:r w:rsidR="000E5FCB">
        <w:t xml:space="preserve"> astronomene også</w:t>
      </w:r>
      <w:r w:rsidR="003A1AF0">
        <w:t xml:space="preserve"> å forklare pla</w:t>
      </w:r>
      <w:r w:rsidR="00165DBB">
        <w:t xml:space="preserve">netbaner med sirkelbevegelser. </w:t>
      </w:r>
    </w:p>
    <w:p w:rsidR="005815EE" w:rsidRDefault="005815EE" w:rsidP="00164E17">
      <w:pPr>
        <w:pStyle w:val="Overskrift3"/>
        <w:spacing w:line="360" w:lineRule="auto"/>
      </w:pPr>
      <w:r>
        <w:t>Biologi</w:t>
      </w:r>
    </w:p>
    <w:p w:rsidR="005815EE" w:rsidRPr="006E4971" w:rsidRDefault="00EE7B26" w:rsidP="00164E17">
      <w:r>
        <w:t xml:space="preserve">I biologien er det veldig naturlig å forklare </w:t>
      </w:r>
      <w:r w:rsidR="005815EE">
        <w:t>levende vesener og delorganismer</w:t>
      </w:r>
      <w:r>
        <w:t xml:space="preserve"> ut</w:t>
      </w:r>
      <w:r w:rsidR="0009445F">
        <w:t xml:space="preserve"> </w:t>
      </w:r>
      <w:r>
        <w:t>ifra formål og funksjoner</w:t>
      </w:r>
      <w:r w:rsidR="00B10624">
        <w:t xml:space="preserve"> </w:t>
      </w:r>
      <w:sdt>
        <w:sdtPr>
          <w:id w:val="-1388176250"/>
          <w:citation/>
        </w:sdtPr>
        <w:sdtEndPr/>
        <w:sdtContent>
          <w:r w:rsidR="00B10624">
            <w:fldChar w:fldCharType="begin"/>
          </w:r>
          <w:r w:rsidR="00B10624">
            <w:instrText xml:space="preserve">CITATION Dyb03 \p 88 \l 1044 </w:instrText>
          </w:r>
          <w:r w:rsidR="00B10624">
            <w:fldChar w:fldCharType="separate"/>
          </w:r>
          <w:r w:rsidR="004C60B6">
            <w:rPr>
              <w:noProof/>
            </w:rPr>
            <w:t>(Dybvig &amp; Dybvig, 2003, s. 88)</w:t>
          </w:r>
          <w:r w:rsidR="00B10624">
            <w:fldChar w:fldCharType="end"/>
          </w:r>
        </w:sdtContent>
      </w:sdt>
      <w:r w:rsidR="00565A33">
        <w:t>.</w:t>
      </w:r>
      <w:r w:rsidR="005815EE">
        <w:t xml:space="preserve"> Det er for eksempel veldig logisk at en hånd er formet som den er fra et teleologisk perspektiv</w:t>
      </w:r>
      <w:r w:rsidR="002330FE">
        <w:t>:</w:t>
      </w:r>
      <w:r w:rsidR="001D071F">
        <w:t xml:space="preserve"> </w:t>
      </w:r>
      <w:r w:rsidR="002330FE">
        <w:t>D</w:t>
      </w:r>
      <w:r w:rsidR="005815EE">
        <w:t>en har utv</w:t>
      </w:r>
      <w:r w:rsidR="005E6078">
        <w:t>iklet seg til å kunne gripe ting</w:t>
      </w:r>
      <w:r w:rsidR="005815EE">
        <w:t>.</w:t>
      </w:r>
      <w:r w:rsidR="001B7BAA">
        <w:t xml:space="preserve"> </w:t>
      </w:r>
      <w:r w:rsidR="005815EE">
        <w:t xml:space="preserve"> </w:t>
      </w:r>
      <w:r w:rsidR="00A52859">
        <w:t>Teleologi</w:t>
      </w:r>
      <w:r w:rsidR="00DF76A7">
        <w:t xml:space="preserve"> skiller ikke</w:t>
      </w:r>
      <w:r w:rsidR="00D873EF">
        <w:t xml:space="preserve"> sterkt</w:t>
      </w:r>
      <w:r w:rsidR="00DF76A7">
        <w:t xml:space="preserve"> mellom levende og ikke-levende fordi alt må forklares ut ifra formen sin. </w:t>
      </w:r>
      <w:r w:rsidR="00F25359">
        <w:t xml:space="preserve">Man bruker samme forklaringsmønstre på steiner som på dyr. </w:t>
      </w:r>
    </w:p>
    <w:p w:rsidR="001B6D12" w:rsidRDefault="00DC3E69" w:rsidP="00164E17">
      <w:pPr>
        <w:pStyle w:val="Overskrift3"/>
        <w:spacing w:line="360" w:lineRule="auto"/>
      </w:pPr>
      <w:r>
        <w:t>Årsaker</w:t>
      </w:r>
      <w:r w:rsidR="00F25359">
        <w:t xml:space="preserve"> - forklaringsmønstre</w:t>
      </w:r>
    </w:p>
    <w:p w:rsidR="00E977D7" w:rsidRDefault="00E977D7" w:rsidP="00164E17">
      <w:r>
        <w:t>Aristoteles opererer med 4 forklaringsmønster. Til nå har vi vært bort i to av dem i forbindelse med form, nemlig formale årsaker og formålsårsaker. De to andre årsakene er materielle årsaker og bevirkende årsaker</w:t>
      </w:r>
      <w:r w:rsidR="001B7BAA">
        <w:t xml:space="preserve"> </w:t>
      </w:r>
      <w:sdt>
        <w:sdtPr>
          <w:id w:val="-703096630"/>
          <w:citation/>
        </w:sdtPr>
        <w:sdtEndPr/>
        <w:sdtContent>
          <w:r w:rsidR="001B7BAA">
            <w:fldChar w:fldCharType="begin"/>
          </w:r>
          <w:r w:rsidR="001B7BAA">
            <w:instrText xml:space="preserve">CITATION Dyb03 \p 74 \l 1044 </w:instrText>
          </w:r>
          <w:r w:rsidR="001B7BAA">
            <w:fldChar w:fldCharType="separate"/>
          </w:r>
          <w:r w:rsidR="001B7BAA">
            <w:rPr>
              <w:noProof/>
            </w:rPr>
            <w:t>(Dybvig &amp; Dybvig, 2003, s. 74)</w:t>
          </w:r>
          <w:r w:rsidR="001B7BAA">
            <w:fldChar w:fldCharType="end"/>
          </w:r>
        </w:sdtContent>
      </w:sdt>
      <w:r w:rsidR="001B7BAA">
        <w:t>.</w:t>
      </w:r>
    </w:p>
    <w:p w:rsidR="00FE1BA6" w:rsidRPr="00685A1D" w:rsidRDefault="00E977D7" w:rsidP="00164E17">
      <w:pPr>
        <w:rPr>
          <w:color w:val="C00000"/>
        </w:rPr>
      </w:pPr>
      <w:r>
        <w:t xml:space="preserve">Formale årsaker </w:t>
      </w:r>
      <w:r w:rsidR="00045255">
        <w:t xml:space="preserve">og formålsårsaker </w:t>
      </w:r>
      <w:r>
        <w:t xml:space="preserve">er nært knyttet til tingens form og natur. </w:t>
      </w:r>
      <w:r w:rsidR="00A375E1">
        <w:t>«</w:t>
      </w:r>
      <w:r w:rsidR="00CA6C67">
        <w:t>Det er i stein</w:t>
      </w:r>
      <w:r w:rsidR="00A375E1">
        <w:t>ens natur å tendere mot bakken»</w:t>
      </w:r>
      <w:r w:rsidR="00CA6C67">
        <w:t xml:space="preserve"> er en formal årsak, siden </w:t>
      </w:r>
      <w:r w:rsidR="00873A92">
        <w:t xml:space="preserve">den er direkte koblet mot formen. </w:t>
      </w:r>
      <w:r w:rsidR="00B41057" w:rsidRPr="00244B68">
        <w:rPr>
          <w:i/>
        </w:rPr>
        <w:t>Formål</w:t>
      </w:r>
      <w:r w:rsidR="00B41057" w:rsidRPr="00082522">
        <w:rPr>
          <w:i/>
        </w:rPr>
        <w:t>s</w:t>
      </w:r>
      <w:r w:rsidR="00B41057">
        <w:t>årsaken på hvorfor steinen faller har en litt annen</w:t>
      </w:r>
      <w:r w:rsidR="003E4151">
        <w:t xml:space="preserve"> ordlyd:</w:t>
      </w:r>
      <w:r w:rsidR="00C30C0E">
        <w:t xml:space="preserve"> </w:t>
      </w:r>
      <w:r w:rsidR="003E4151">
        <w:t>«F</w:t>
      </w:r>
      <w:r w:rsidR="00B41057">
        <w:t>allet tjener for å realisere steinens natu</w:t>
      </w:r>
      <w:r w:rsidR="006B5A49">
        <w:t>r</w:t>
      </w:r>
      <w:r w:rsidR="003E4151">
        <w:t>»</w:t>
      </w:r>
      <w:r w:rsidR="00561F45">
        <w:t xml:space="preserve"> </w:t>
      </w:r>
      <w:sdt>
        <w:sdtPr>
          <w:id w:val="-1022315628"/>
          <w:citation/>
        </w:sdtPr>
        <w:sdtEndPr/>
        <w:sdtContent>
          <w:r w:rsidR="00561F45">
            <w:fldChar w:fldCharType="begin"/>
          </w:r>
          <w:r w:rsidR="00561F45">
            <w:instrText xml:space="preserve">CITATION Dyb03 \p 74 \l 1044 </w:instrText>
          </w:r>
          <w:r w:rsidR="00561F45">
            <w:fldChar w:fldCharType="separate"/>
          </w:r>
          <w:r w:rsidR="00561F45">
            <w:rPr>
              <w:noProof/>
            </w:rPr>
            <w:t>(Dybvig &amp; Dybvig, 2003, s. 74)</w:t>
          </w:r>
          <w:r w:rsidR="00561F45">
            <w:fldChar w:fldCharType="end"/>
          </w:r>
        </w:sdtContent>
      </w:sdt>
      <w:r w:rsidR="00561F45">
        <w:t xml:space="preserve">. </w:t>
      </w:r>
      <w:r w:rsidR="005A02B8">
        <w:t xml:space="preserve"> </w:t>
      </w:r>
      <w:r w:rsidR="00690012">
        <w:t>Materielle årsaker er forklaringer knyttet til</w:t>
      </w:r>
      <w:r w:rsidR="00C23BEA">
        <w:t xml:space="preserve"> stoff</w:t>
      </w:r>
      <w:r w:rsidR="00972B6D">
        <w:t xml:space="preserve">. </w:t>
      </w:r>
      <w:r w:rsidR="008944B5">
        <w:t>«</w:t>
      </w:r>
      <w:r w:rsidR="008956FA">
        <w:t>En båt kan synke</w:t>
      </w:r>
      <w:r w:rsidR="003B6BC5">
        <w:t xml:space="preserve"> hvis det er et hull i skroget.</w:t>
      </w:r>
      <w:r w:rsidR="008944B5">
        <w:t>»</w:t>
      </w:r>
      <w:r w:rsidR="000135D3">
        <w:t xml:space="preserve"> Materielle årsaker knyttes altså til objektet selv</w:t>
      </w:r>
      <w:r w:rsidR="006E21FE">
        <w:t xml:space="preserve"> </w:t>
      </w:r>
      <w:sdt>
        <w:sdtPr>
          <w:id w:val="-1829353628"/>
          <w:citation/>
        </w:sdtPr>
        <w:sdtEndPr/>
        <w:sdtContent>
          <w:r w:rsidR="006E21FE">
            <w:fldChar w:fldCharType="begin"/>
          </w:r>
          <w:r w:rsidR="006E21FE">
            <w:instrText xml:space="preserve">CITATION Dyb03 \p 75 \l 1044 </w:instrText>
          </w:r>
          <w:r w:rsidR="006E21FE">
            <w:fldChar w:fldCharType="separate"/>
          </w:r>
          <w:r w:rsidR="006E21FE">
            <w:rPr>
              <w:noProof/>
            </w:rPr>
            <w:t>(Dybvig &amp; Dybvig, 2003, s. 75)</w:t>
          </w:r>
          <w:r w:rsidR="006E21FE">
            <w:fldChar w:fldCharType="end"/>
          </w:r>
        </w:sdtContent>
      </w:sdt>
      <w:r w:rsidR="00DD0C68">
        <w:t>. Den siste årsakstypen er bevirkende årsaker</w:t>
      </w:r>
      <w:r w:rsidR="00DC1A6F">
        <w:t>.</w:t>
      </w:r>
      <w:r w:rsidR="00AB7D4F">
        <w:t xml:space="preserve"> </w:t>
      </w:r>
      <w:r w:rsidR="008944B5">
        <w:t>«</w:t>
      </w:r>
      <w:r w:rsidR="00AB7D4F">
        <w:t>Grunnen til at båten</w:t>
      </w:r>
      <w:r w:rsidR="005D1365">
        <w:t xml:space="preserve"> sank var fordi den ble sabotert.</w:t>
      </w:r>
      <w:r w:rsidR="008944B5">
        <w:t>»</w:t>
      </w:r>
      <w:r w:rsidR="005D1365">
        <w:t xml:space="preserve"> Vi ser </w:t>
      </w:r>
      <w:r w:rsidR="001618B8">
        <w:t xml:space="preserve">altså </w:t>
      </w:r>
      <w:r w:rsidR="005D1365">
        <w:t xml:space="preserve">på </w:t>
      </w:r>
      <w:r w:rsidR="007B634E">
        <w:t xml:space="preserve">ytre </w:t>
      </w:r>
      <w:r w:rsidR="00B07072">
        <w:t>årsaker</w:t>
      </w:r>
      <w:r w:rsidR="005D1365">
        <w:t xml:space="preserve"> </w:t>
      </w:r>
      <w:r w:rsidR="007B634E">
        <w:t>her</w:t>
      </w:r>
      <w:r w:rsidR="00236354" w:rsidRPr="00236354">
        <w:t xml:space="preserve"> </w:t>
      </w:r>
      <w:sdt>
        <w:sdtPr>
          <w:id w:val="576874820"/>
          <w:citation/>
        </w:sdtPr>
        <w:sdtEndPr/>
        <w:sdtContent>
          <w:r w:rsidR="00561F45">
            <w:fldChar w:fldCharType="begin"/>
          </w:r>
          <w:r w:rsidR="00561F45">
            <w:instrText xml:space="preserve">CITATION Dyb03 \p 75 \l 1044 </w:instrText>
          </w:r>
          <w:r w:rsidR="00561F45">
            <w:fldChar w:fldCharType="separate"/>
          </w:r>
          <w:r w:rsidR="00561F45">
            <w:rPr>
              <w:noProof/>
            </w:rPr>
            <w:t>(Dybvig &amp; Dybvig, 2003, s. 75)</w:t>
          </w:r>
          <w:r w:rsidR="00561F45">
            <w:fldChar w:fldCharType="end"/>
          </w:r>
        </w:sdtContent>
      </w:sdt>
      <w:r w:rsidR="00561F45">
        <w:t xml:space="preserve">. </w:t>
      </w:r>
      <w:r w:rsidR="00AB7D4F">
        <w:t xml:space="preserve"> </w:t>
      </w:r>
    </w:p>
    <w:p w:rsidR="00FE1BA6" w:rsidRPr="00E977D7" w:rsidRDefault="00FE1BA6" w:rsidP="00164E17">
      <w:r>
        <w:t>Med fire distinkte årsaksforklaringe</w:t>
      </w:r>
      <w:r w:rsidR="005F2FA1">
        <w:t xml:space="preserve">r kan man spørre, hvilken </w:t>
      </w:r>
      <w:r>
        <w:t>sk</w:t>
      </w:r>
      <w:r w:rsidR="0011551C">
        <w:t>al brukes til en gitt situasjon?</w:t>
      </w:r>
      <w:r>
        <w:t xml:space="preserve"> Aristoteles sier at alle fire skal brukes i alle situasjoner. Det er fordi hver beskrivelse fremhever e</w:t>
      </w:r>
      <w:r w:rsidR="00482E51">
        <w:t>t</w:t>
      </w:r>
      <w:r>
        <w:t>t aspekt ved saken, men ingen</w:t>
      </w:r>
      <w:r w:rsidR="005F7F53">
        <w:t xml:space="preserve"> </w:t>
      </w:r>
      <w:r w:rsidR="00F77B9D">
        <w:t>kan alene gi et</w:t>
      </w:r>
      <w:r>
        <w:t xml:space="preserve"> komplett </w:t>
      </w:r>
      <w:r w:rsidR="000717A4">
        <w:t>bilde</w:t>
      </w:r>
      <w:r w:rsidR="0013178F">
        <w:t xml:space="preserve"> </w:t>
      </w:r>
      <w:sdt>
        <w:sdtPr>
          <w:id w:val="-336379844"/>
          <w:citation/>
        </w:sdtPr>
        <w:sdtEndPr/>
        <w:sdtContent>
          <w:r w:rsidR="0013178F">
            <w:fldChar w:fldCharType="begin"/>
          </w:r>
          <w:r w:rsidR="0013178F">
            <w:instrText xml:space="preserve">CITATION Dyb03 \p 75 \l 1044 </w:instrText>
          </w:r>
          <w:r w:rsidR="0013178F">
            <w:fldChar w:fldCharType="separate"/>
          </w:r>
          <w:r w:rsidR="0013178F">
            <w:rPr>
              <w:noProof/>
            </w:rPr>
            <w:t>(Dybvig &amp; Dybvig, 2003, s. 75)</w:t>
          </w:r>
          <w:r w:rsidR="0013178F">
            <w:fldChar w:fldCharType="end"/>
          </w:r>
        </w:sdtContent>
      </w:sdt>
      <w:r w:rsidR="0013178F">
        <w:t>.</w:t>
      </w:r>
    </w:p>
    <w:p w:rsidR="00502B98" w:rsidRDefault="003B4F76" w:rsidP="00164E17">
      <w:pPr>
        <w:pStyle w:val="Overskrift2"/>
        <w:spacing w:line="360" w:lineRule="auto"/>
      </w:pPr>
      <w:r w:rsidRPr="006E4971">
        <w:t>Det Mekanistiske Verdensbilde</w:t>
      </w:r>
      <w:r w:rsidR="00C476D2">
        <w:t>t</w:t>
      </w:r>
    </w:p>
    <w:p w:rsidR="003E2B26" w:rsidRPr="003E2B26" w:rsidRDefault="003E2B26" w:rsidP="00164E17">
      <w:r>
        <w:t xml:space="preserve">Vi skal nå bevege oss vekk fra antikken og nesten 2000 år frem i tid, hvor den vitenskapelige revolusjonen skaper en omveltning av verdensbildet. Det er mange skikkelser som trer frem </w:t>
      </w:r>
      <w:r>
        <w:lastRenderedPageBreak/>
        <w:t>her, som blant annet Galilei, Newton, Darwin osv. men hovedvekten her vil ligge på Descartes, siden han var en av de første</w:t>
      </w:r>
      <w:r w:rsidR="00CB36A2">
        <w:t xml:space="preserve"> til </w:t>
      </w:r>
      <w:r w:rsidR="00272AA1">
        <w:t>å sette sammen et</w:t>
      </w:r>
      <w:r>
        <w:t xml:space="preserve"> stor</w:t>
      </w:r>
      <w:r w:rsidR="00272AA1">
        <w:t>t</w:t>
      </w:r>
      <w:r>
        <w:t xml:space="preserve"> sammenhengende</w:t>
      </w:r>
      <w:r w:rsidR="00272AA1">
        <w:t xml:space="preserve"> verdensbilde</w:t>
      </w:r>
      <w:r w:rsidR="00C833A1">
        <w:t xml:space="preserve"> </w:t>
      </w:r>
      <w:sdt>
        <w:sdtPr>
          <w:id w:val="-1406142315"/>
          <w:citation/>
        </w:sdtPr>
        <w:sdtEndPr/>
        <w:sdtContent>
          <w:r w:rsidR="00C833A1">
            <w:fldChar w:fldCharType="begin"/>
          </w:r>
          <w:r w:rsidR="00C833A1">
            <w:instrText xml:space="preserve">CITATION Dyb03 \p 155 \l 1044 </w:instrText>
          </w:r>
          <w:r w:rsidR="00C833A1">
            <w:fldChar w:fldCharType="separate"/>
          </w:r>
          <w:r w:rsidR="00C833A1">
            <w:rPr>
              <w:noProof/>
            </w:rPr>
            <w:t>(Dybvig &amp; Dybvig, 2003, s. 155)</w:t>
          </w:r>
          <w:r w:rsidR="00C833A1">
            <w:fldChar w:fldCharType="end"/>
          </w:r>
        </w:sdtContent>
      </w:sdt>
      <w:r w:rsidR="00C833A1">
        <w:t xml:space="preserve">. </w:t>
      </w:r>
    </w:p>
    <w:p w:rsidR="00C476D2" w:rsidRDefault="00C476D2" w:rsidP="00164E17">
      <w:pPr>
        <w:pStyle w:val="Overskrift3"/>
        <w:spacing w:line="360" w:lineRule="auto"/>
      </w:pPr>
      <w:r>
        <w:t xml:space="preserve">Fra Kopernikus til </w:t>
      </w:r>
      <w:r w:rsidR="004A7971">
        <w:t>Descartes</w:t>
      </w:r>
    </w:p>
    <w:p w:rsidR="001500BD" w:rsidRDefault="00EA01E8" w:rsidP="00164E17">
      <w:r>
        <w:t xml:space="preserve">For å forstå utgangspunktet til Descartes </w:t>
      </w:r>
      <w:r w:rsidR="00685A1D">
        <w:t xml:space="preserve">bør vi </w:t>
      </w:r>
      <w:r>
        <w:t xml:space="preserve">ta for </w:t>
      </w:r>
      <w:r w:rsidR="005B048B">
        <w:t>oss</w:t>
      </w:r>
      <w:r>
        <w:t xml:space="preserve"> den historiske utviklingen frem til han kom på banen. </w:t>
      </w:r>
      <w:r w:rsidR="00790DFE">
        <w:t>Vi starter med</w:t>
      </w:r>
      <w:r w:rsidR="00E50C97">
        <w:t xml:space="preserve"> astronomen</w:t>
      </w:r>
      <w:r w:rsidR="00790DFE">
        <w:t xml:space="preserve"> Kopernikus. Han </w:t>
      </w:r>
      <w:r w:rsidR="001500BD">
        <w:t>jobbet med utgangspunkt i det</w:t>
      </w:r>
      <w:r w:rsidR="00865527">
        <w:t xml:space="preserve"> geosentriske</w:t>
      </w:r>
      <w:r w:rsidR="001500BD">
        <w:t xml:space="preserve"> </w:t>
      </w:r>
      <w:r w:rsidR="00936B18">
        <w:t>Ptolemeiske verdenssystemet</w:t>
      </w:r>
      <w:r w:rsidR="00865527">
        <w:t xml:space="preserve">. </w:t>
      </w:r>
      <w:r w:rsidR="00936B18">
        <w:t xml:space="preserve">Dette systemet kunne være nøyaktig fordi det ga alle himmellegemene </w:t>
      </w:r>
      <w:r w:rsidR="00CE7786">
        <w:t xml:space="preserve">tilstrekkelig mange </w:t>
      </w:r>
      <w:r w:rsidR="00272137">
        <w:t>epi</w:t>
      </w:r>
      <w:r w:rsidR="00D141D8">
        <w:t>sykler</w:t>
      </w:r>
      <w:r w:rsidR="00EC44D8">
        <w:t xml:space="preserve"> </w:t>
      </w:r>
      <w:sdt>
        <w:sdtPr>
          <w:id w:val="-1757731603"/>
          <w:citation/>
        </w:sdtPr>
        <w:sdtEndPr/>
        <w:sdtContent>
          <w:r w:rsidR="00EC44D8">
            <w:fldChar w:fldCharType="begin"/>
          </w:r>
          <w:r w:rsidR="00EC44D8">
            <w:instrText xml:space="preserve">CITATION Dyb03 \p 110 \l 1044 </w:instrText>
          </w:r>
          <w:r w:rsidR="00EC44D8">
            <w:fldChar w:fldCharType="separate"/>
          </w:r>
          <w:r w:rsidR="004C60B6">
            <w:rPr>
              <w:noProof/>
            </w:rPr>
            <w:t>(Dybvig &amp; Dybvig, 2003, s. 110)</w:t>
          </w:r>
          <w:r w:rsidR="00EC44D8">
            <w:fldChar w:fldCharType="end"/>
          </w:r>
        </w:sdtContent>
      </w:sdt>
      <w:r w:rsidR="00CE7786">
        <w:t xml:space="preserve">. </w:t>
      </w:r>
      <w:r w:rsidR="00043506">
        <w:t xml:space="preserve">Kopernikus syntes at </w:t>
      </w:r>
      <w:r w:rsidR="00B36CED">
        <w:t>dette</w:t>
      </w:r>
      <w:r w:rsidR="00395E71">
        <w:t xml:space="preserve"> virket som et</w:t>
      </w:r>
      <w:r w:rsidR="00EC53CC">
        <w:t xml:space="preserve"> kunstig </w:t>
      </w:r>
      <w:r w:rsidR="00942C40">
        <w:t>og uekte system</w:t>
      </w:r>
      <w:r w:rsidR="008E5E33">
        <w:t>, og d</w:t>
      </w:r>
      <w:r w:rsidR="00EC53CC">
        <w:t xml:space="preserve">erfor satte </w:t>
      </w:r>
      <w:r w:rsidR="00043506">
        <w:t>han</w:t>
      </w:r>
      <w:r w:rsidR="00EC53CC">
        <w:t xml:space="preserve"> seg ned for å ikke bare lage en teori som stemte</w:t>
      </w:r>
      <w:r w:rsidR="00014FB4">
        <w:t xml:space="preserve"> med observasjoner</w:t>
      </w:r>
      <w:r w:rsidR="00EC53CC">
        <w:t xml:space="preserve">, </w:t>
      </w:r>
      <w:r w:rsidR="00B41942">
        <w:t xml:space="preserve">men </w:t>
      </w:r>
      <w:r w:rsidR="00EC53CC">
        <w:t>som også var virkelighetstro</w:t>
      </w:r>
      <w:r w:rsidR="0054012F">
        <w:t xml:space="preserve"> </w:t>
      </w:r>
      <w:sdt>
        <w:sdtPr>
          <w:id w:val="1347597948"/>
          <w:citation/>
        </w:sdtPr>
        <w:sdtEndPr/>
        <w:sdtContent>
          <w:r w:rsidR="0054012F">
            <w:fldChar w:fldCharType="begin"/>
          </w:r>
          <w:r w:rsidR="0054012F">
            <w:instrText xml:space="preserve">CITATION Dyb03 \p 138 \l 1044 </w:instrText>
          </w:r>
          <w:r w:rsidR="0054012F">
            <w:fldChar w:fldCharType="separate"/>
          </w:r>
          <w:r w:rsidR="004C60B6">
            <w:rPr>
              <w:noProof/>
            </w:rPr>
            <w:t>(Dybvig &amp; Dybvig, 2003, s. 138)</w:t>
          </w:r>
          <w:r w:rsidR="0054012F">
            <w:fldChar w:fldCharType="end"/>
          </w:r>
        </w:sdtContent>
      </w:sdt>
      <w:r w:rsidR="00EC53CC">
        <w:t>.</w:t>
      </w:r>
      <w:r w:rsidR="00001AD8">
        <w:t xml:space="preserve"> </w:t>
      </w:r>
      <w:r w:rsidR="00B079D0">
        <w:t>Han endret</w:t>
      </w:r>
      <w:r w:rsidR="00001AD8">
        <w:t xml:space="preserve"> modellen slik at alt unntatt jorde</w:t>
      </w:r>
      <w:r w:rsidR="007E2F82">
        <w:t xml:space="preserve">ns måne går i bane rundt solen, men sirkelbanene </w:t>
      </w:r>
      <w:r w:rsidR="00012C73">
        <w:t>ble</w:t>
      </w:r>
      <w:r w:rsidR="007E2F82">
        <w:t xml:space="preserve"> oppretthol</w:t>
      </w:r>
      <w:r w:rsidR="00012C73">
        <w:t>d slik at det fremdeles var be</w:t>
      </w:r>
      <w:r w:rsidR="00B7780D">
        <w:t>hov for episykler, men dog mange</w:t>
      </w:r>
      <w:r w:rsidR="00012C73">
        <w:t xml:space="preserve"> færre. </w:t>
      </w:r>
    </w:p>
    <w:p w:rsidR="00555552" w:rsidRDefault="00DA60D0" w:rsidP="00164E17">
      <w:r>
        <w:t xml:space="preserve">I siste halvdel av 1500-tallet </w:t>
      </w:r>
      <w:r w:rsidR="007C4AD3">
        <w:t xml:space="preserve">kom </w:t>
      </w:r>
      <w:r w:rsidR="009D6271">
        <w:t xml:space="preserve">Johannes </w:t>
      </w:r>
      <w:r w:rsidR="001578EA">
        <w:t>Kepler</w:t>
      </w:r>
      <w:r w:rsidR="007C4AD3">
        <w:t xml:space="preserve"> frem til</w:t>
      </w:r>
      <w:r w:rsidR="009D6271">
        <w:t xml:space="preserve"> en ny modell;</w:t>
      </w:r>
      <w:r w:rsidR="007C4AD3">
        <w:t xml:space="preserve"> ellipsemodellen. Her er solen plassert i et punkt og alle planetene beveger seg i ellipsebaner med solen i et av brennpunktene</w:t>
      </w:r>
      <w:r w:rsidR="008E2F41">
        <w:t xml:space="preserve"> </w:t>
      </w:r>
      <w:sdt>
        <w:sdtPr>
          <w:id w:val="324788148"/>
          <w:citation/>
        </w:sdtPr>
        <w:sdtEndPr/>
        <w:sdtContent>
          <w:r w:rsidR="008E2F41">
            <w:fldChar w:fldCharType="begin"/>
          </w:r>
          <w:r w:rsidR="008E2F41">
            <w:instrText xml:space="preserve">CITATION Dyb03 \p 144 \l 1044 </w:instrText>
          </w:r>
          <w:r w:rsidR="008E2F41">
            <w:fldChar w:fldCharType="separate"/>
          </w:r>
          <w:r w:rsidR="008E2F41">
            <w:rPr>
              <w:noProof/>
            </w:rPr>
            <w:t>(Dybvig &amp; Dybvig, 2003, s. 144)</w:t>
          </w:r>
          <w:r w:rsidR="008E2F41">
            <w:fldChar w:fldCharType="end"/>
          </w:r>
        </w:sdtContent>
      </w:sdt>
      <w:r w:rsidR="008E2F41">
        <w:t>.</w:t>
      </w:r>
      <w:r w:rsidR="00541DD5">
        <w:t xml:space="preserve"> </w:t>
      </w:r>
      <w:r w:rsidR="007C4AD3">
        <w:t>Dette stemte så bra overens med observasjoner at det nå kalles for Kepler første lov</w:t>
      </w:r>
      <w:r w:rsidR="00A72796">
        <w:t xml:space="preserve">. </w:t>
      </w:r>
      <w:r w:rsidR="007C4AD3">
        <w:t xml:space="preserve"> </w:t>
      </w:r>
    </w:p>
    <w:p w:rsidR="00923318" w:rsidRPr="005B048B" w:rsidRDefault="00FD5C7E" w:rsidP="00164E17">
      <w:r>
        <w:t xml:space="preserve">Galilei </w:t>
      </w:r>
      <w:r w:rsidR="00274F1E">
        <w:t>var</w:t>
      </w:r>
      <w:r>
        <w:t xml:space="preserve"> en av de siste store personene før Descartes. Han revolusjonerte astronomien ved å ta i bruk et nytt instrument; teleskopet. </w:t>
      </w:r>
      <w:r w:rsidR="00EB12BA">
        <w:t>Han oppdaget en matematisk formel som relaterte akselerasjon til tilbakelagt lengde</w:t>
      </w:r>
      <w:r w:rsidR="00DF296C">
        <w:t xml:space="preserve"> </w:t>
      </w:r>
      <w:sdt>
        <w:sdtPr>
          <w:id w:val="-1899125818"/>
          <w:citation/>
        </w:sdtPr>
        <w:sdtEndPr/>
        <w:sdtContent>
          <w:r w:rsidR="00DF296C">
            <w:fldChar w:fldCharType="begin"/>
          </w:r>
          <w:r w:rsidR="00DF296C">
            <w:instrText xml:space="preserve">CITATION Dyb03 \p 148 \l 1044 </w:instrText>
          </w:r>
          <w:r w:rsidR="00DF296C">
            <w:fldChar w:fldCharType="separate"/>
          </w:r>
          <w:r w:rsidR="00DF296C">
            <w:rPr>
              <w:noProof/>
            </w:rPr>
            <w:t>(Dybvig &amp; Dybvig, 2003, s. 148)</w:t>
          </w:r>
          <w:r w:rsidR="00DF296C">
            <w:fldChar w:fldCharType="end"/>
          </w:r>
        </w:sdtContent>
      </w:sdt>
      <w:r w:rsidR="00EB12BA">
        <w:t xml:space="preserve"> og videreutviklet middelalderens impetus-teori til et sirkulært treghetsprinsipp. Med dette prinsippet </w:t>
      </w:r>
      <w:r w:rsidR="00C65F14">
        <w:t>argumenterer</w:t>
      </w:r>
      <w:r w:rsidR="00EB12BA">
        <w:t xml:space="preserve"> han også for at vi ikke kan føle eller observere Jordens rotasjon, ved å forklare at alle eksperimenter vi utfører i et system med konstant bevegelse vil arte seg likt om man utfører det i et system </w:t>
      </w:r>
      <w:r w:rsidR="00477169">
        <w:t>«</w:t>
      </w:r>
      <w:r w:rsidR="00EB12BA">
        <w:t>uten bevegelse</w:t>
      </w:r>
      <w:r w:rsidR="00477169">
        <w:t>»</w:t>
      </w:r>
      <w:r w:rsidR="000C76F5">
        <w:t xml:space="preserve"> </w:t>
      </w:r>
      <w:sdt>
        <w:sdtPr>
          <w:id w:val="-794986694"/>
          <w:citation/>
        </w:sdtPr>
        <w:sdtEndPr/>
        <w:sdtContent>
          <w:r w:rsidR="000C76F5">
            <w:fldChar w:fldCharType="begin"/>
          </w:r>
          <w:r w:rsidR="000C76F5">
            <w:instrText xml:space="preserve">CITATION Dyb03 \p 152 \l 1044 </w:instrText>
          </w:r>
          <w:r w:rsidR="000C76F5">
            <w:fldChar w:fldCharType="separate"/>
          </w:r>
          <w:r w:rsidR="000C76F5">
            <w:rPr>
              <w:noProof/>
            </w:rPr>
            <w:t>(Dybvig &amp; Dybvig, 2003, s. 152)</w:t>
          </w:r>
          <w:r w:rsidR="000C76F5">
            <w:fldChar w:fldCharType="end"/>
          </w:r>
        </w:sdtContent>
      </w:sdt>
      <w:r w:rsidR="00EB12BA">
        <w:t>.</w:t>
      </w:r>
      <w:r w:rsidR="00A5129E">
        <w:t xml:space="preserve"> </w:t>
      </w:r>
    </w:p>
    <w:p w:rsidR="00C476D2" w:rsidRDefault="00C476D2" w:rsidP="00164E17">
      <w:pPr>
        <w:pStyle w:val="Overskrift3"/>
        <w:spacing w:line="360" w:lineRule="auto"/>
      </w:pPr>
      <w:r>
        <w:t>Descartes’ mekanistiske verden</w:t>
      </w:r>
    </w:p>
    <w:p w:rsidR="00736C95" w:rsidRDefault="00736C95" w:rsidP="00164E17">
      <w:pPr>
        <w:pStyle w:val="Overskrift4"/>
      </w:pPr>
      <w:r>
        <w:t>Kort om epistemologi</w:t>
      </w:r>
    </w:p>
    <w:p w:rsidR="00697E8B" w:rsidRDefault="00C731B6" w:rsidP="00164E17">
      <w:r>
        <w:t xml:space="preserve">Descartes brukte filosofien </w:t>
      </w:r>
      <w:r w:rsidR="00C65F14">
        <w:t xml:space="preserve">sin </w:t>
      </w:r>
      <w:r w:rsidR="00DA191B">
        <w:t>for å lage</w:t>
      </w:r>
      <w:r>
        <w:t xml:space="preserve"> en systematisk metode for å oppnå </w:t>
      </w:r>
      <w:r w:rsidR="00DA191B">
        <w:t>sikker viten</w:t>
      </w:r>
      <w:r w:rsidR="0044182C">
        <w:t xml:space="preserve"> </w:t>
      </w:r>
      <w:sdt>
        <w:sdtPr>
          <w:id w:val="-203718049"/>
          <w:citation/>
        </w:sdtPr>
        <w:sdtEndPr/>
        <w:sdtContent>
          <w:r w:rsidR="0044182C">
            <w:fldChar w:fldCharType="begin"/>
          </w:r>
          <w:r w:rsidR="0044182C">
            <w:instrText xml:space="preserve">CITATION Dyb03 \p 157 \l 1044 </w:instrText>
          </w:r>
          <w:r w:rsidR="0044182C">
            <w:fldChar w:fldCharType="separate"/>
          </w:r>
          <w:r w:rsidR="0044182C">
            <w:rPr>
              <w:noProof/>
            </w:rPr>
            <w:t>(Dybvig &amp; Dybvig, 2003, s. 157)</w:t>
          </w:r>
          <w:r w:rsidR="0044182C">
            <w:fldChar w:fldCharType="end"/>
          </w:r>
        </w:sdtContent>
      </w:sdt>
      <w:r>
        <w:t xml:space="preserve">. Det er denne metoden som </w:t>
      </w:r>
      <w:r w:rsidR="00746D46">
        <w:t xml:space="preserve">er forløperen til det vi i dag </w:t>
      </w:r>
      <w:r>
        <w:t>kjenner</w:t>
      </w:r>
      <w:r w:rsidR="006F1FFF">
        <w:t xml:space="preserve"> som den vitenskapelige metode. </w:t>
      </w:r>
      <w:r w:rsidR="004A5C0C">
        <w:t>Han</w:t>
      </w:r>
      <w:r w:rsidR="00697E8B">
        <w:t xml:space="preserve"> var en rasjonalist, som vil si </w:t>
      </w:r>
      <w:r w:rsidR="00AC0698">
        <w:t xml:space="preserve">at han mente bruk av fornuft </w:t>
      </w:r>
      <w:r w:rsidR="00697E8B">
        <w:t xml:space="preserve">er den beste veien til </w:t>
      </w:r>
      <w:r w:rsidR="00C65F14">
        <w:t>erkjennelse.</w:t>
      </w:r>
      <w:r w:rsidR="00697E8B">
        <w:t xml:space="preserve"> </w:t>
      </w:r>
      <w:r w:rsidR="00E338DD">
        <w:t>Metoden hans tar</w:t>
      </w:r>
      <w:r w:rsidR="00697E8B">
        <w:t xml:space="preserve"> utgangspunkt i grunnleggende sannheter</w:t>
      </w:r>
      <w:r w:rsidR="0048026F">
        <w:t>, som</w:t>
      </w:r>
      <w:r w:rsidR="00697E8B">
        <w:t xml:space="preserve"> er så fundamentale at inge</w:t>
      </w:r>
      <w:r w:rsidR="00E676CB">
        <w:t xml:space="preserve">n </w:t>
      </w:r>
      <w:r w:rsidR="00B54103">
        <w:t>kan</w:t>
      </w:r>
      <w:r w:rsidR="00754DC4">
        <w:t xml:space="preserve"> benekte</w:t>
      </w:r>
      <w:r w:rsidR="00B54103">
        <w:t xml:space="preserve"> dem</w:t>
      </w:r>
      <w:r w:rsidR="00E676CB">
        <w:t xml:space="preserve">. </w:t>
      </w:r>
      <w:r w:rsidR="00B46CB3">
        <w:t xml:space="preserve">Det fins kun én </w:t>
      </w:r>
      <w:r w:rsidR="00687C9E">
        <w:t>sannhe</w:t>
      </w:r>
      <w:r w:rsidR="00B46CB3">
        <w:t>t</w:t>
      </w:r>
      <w:r w:rsidR="00A36B79">
        <w:t xml:space="preserve"> som er slik</w:t>
      </w:r>
      <w:r w:rsidR="000B2606">
        <w:t>; tvilen</w:t>
      </w:r>
      <w:r w:rsidR="00B46CB3">
        <w:t>. Vi kan ikke tvile på at vi tviler, fordi selve handlingen gjør tvilen ekte.</w:t>
      </w:r>
      <w:r w:rsidR="00667FF6">
        <w:t xml:space="preserve"> Fordi tvil </w:t>
      </w:r>
      <w:r w:rsidR="00667FF6">
        <w:lastRenderedPageBreak/>
        <w:t>forutsetter evnen til å tenke må det</w:t>
      </w:r>
      <w:r w:rsidR="00F4204E">
        <w:t xml:space="preserve"> også</w:t>
      </w:r>
      <w:r w:rsidR="00667FF6">
        <w:t xml:space="preserve"> </w:t>
      </w:r>
      <w:r w:rsidR="00B46050">
        <w:t>eksistere</w:t>
      </w:r>
      <w:r w:rsidR="00667FF6">
        <w:t xml:space="preserve"> </w:t>
      </w:r>
      <w:r w:rsidR="00E258B1">
        <w:t>«</w:t>
      </w:r>
      <w:r w:rsidR="00667FF6">
        <w:t>noe tenkende</w:t>
      </w:r>
      <w:r w:rsidR="00E258B1">
        <w:t>»</w:t>
      </w:r>
      <w:r w:rsidR="00DA191B">
        <w:t xml:space="preserve"> </w:t>
      </w:r>
      <w:sdt>
        <w:sdtPr>
          <w:id w:val="-1895965594"/>
          <w:citation/>
        </w:sdtPr>
        <w:sdtEndPr/>
        <w:sdtContent>
          <w:r w:rsidR="00DA191B">
            <w:fldChar w:fldCharType="begin"/>
          </w:r>
          <w:r w:rsidR="00DA191B">
            <w:instrText xml:space="preserve">CITATION Dyb03 \p 164 \l 1044 </w:instrText>
          </w:r>
          <w:r w:rsidR="00DA191B">
            <w:fldChar w:fldCharType="separate"/>
          </w:r>
          <w:r w:rsidR="00DA191B">
            <w:rPr>
              <w:noProof/>
            </w:rPr>
            <w:t>(Dybvig &amp; Dybvig, 2003, s. 164)</w:t>
          </w:r>
          <w:r w:rsidR="00DA191B">
            <w:fldChar w:fldCharType="end"/>
          </w:r>
        </w:sdtContent>
      </w:sdt>
      <w:r w:rsidR="00DA191B">
        <w:t>.</w:t>
      </w:r>
    </w:p>
    <w:p w:rsidR="003D4D40" w:rsidRPr="002D7302" w:rsidRDefault="003C24BF" w:rsidP="00164E17">
      <w:r>
        <w:t xml:space="preserve">Descartes </w:t>
      </w:r>
      <w:r w:rsidR="00155BC9">
        <w:t>«</w:t>
      </w:r>
      <w:r>
        <w:t>beviser</w:t>
      </w:r>
      <w:r w:rsidR="00155BC9">
        <w:t>»</w:t>
      </w:r>
      <w:r>
        <w:t xml:space="preserve"> at Gud </w:t>
      </w:r>
      <w:r w:rsidR="00EF5A33">
        <w:t xml:space="preserve">finnes </w:t>
      </w:r>
      <w:r>
        <w:t>og bruker Gud som argument for at det finnes en utstrakt virkelighet</w:t>
      </w:r>
      <w:r w:rsidR="00970FA2">
        <w:t xml:space="preserve"> </w:t>
      </w:r>
      <w:sdt>
        <w:sdtPr>
          <w:id w:val="-509758693"/>
          <w:citation/>
        </w:sdtPr>
        <w:sdtEndPr/>
        <w:sdtContent>
          <w:r w:rsidR="00970FA2">
            <w:fldChar w:fldCharType="begin"/>
          </w:r>
          <w:r w:rsidR="00970FA2">
            <w:instrText xml:space="preserve">CITATION Dyb03 \p 163 \l 1044 </w:instrText>
          </w:r>
          <w:r w:rsidR="00970FA2">
            <w:fldChar w:fldCharType="separate"/>
          </w:r>
          <w:r w:rsidR="00970FA2">
            <w:rPr>
              <w:noProof/>
            </w:rPr>
            <w:t>(Dybvig &amp; Dybvig, 2003, s. 163)</w:t>
          </w:r>
          <w:r w:rsidR="00970FA2">
            <w:fldChar w:fldCharType="end"/>
          </w:r>
        </w:sdtContent>
      </w:sdt>
      <w:r w:rsidR="00780B42">
        <w:t>.</w:t>
      </w:r>
      <w:r w:rsidR="00D74D28">
        <w:t xml:space="preserve"> </w:t>
      </w:r>
      <w:r w:rsidR="000D1345">
        <w:t>Det gjør han ved å si at Gud ikke bedrar oss, siden bedrag er en defekt, og en</w:t>
      </w:r>
      <w:r w:rsidR="00053039">
        <w:t xml:space="preserve"> defekt</w:t>
      </w:r>
      <w:r w:rsidR="000D1345">
        <w:t xml:space="preserve"> </w:t>
      </w:r>
      <w:r w:rsidR="00053039">
        <w:t xml:space="preserve">gud </w:t>
      </w:r>
      <w:r w:rsidR="000D1345">
        <w:t xml:space="preserve">er en selvmotsigelse. </w:t>
      </w:r>
      <w:r w:rsidR="00175BC6">
        <w:t xml:space="preserve">Vi kan fremdeles </w:t>
      </w:r>
      <w:r w:rsidR="008D676F">
        <w:t>ta feil, men da er det vår egen skyld siden den frie vilje</w:t>
      </w:r>
      <w:r w:rsidR="00D14FAB">
        <w:t>n</w:t>
      </w:r>
      <w:r w:rsidR="008D676F">
        <w:t xml:space="preserve"> vår gir </w:t>
      </w:r>
      <w:r w:rsidR="00E87A83">
        <w:t xml:space="preserve">oss </w:t>
      </w:r>
      <w:r w:rsidR="000812E2">
        <w:t xml:space="preserve">muligheten til å bedra oss </w:t>
      </w:r>
      <w:r w:rsidR="002515F9">
        <w:t>selv</w:t>
      </w:r>
      <w:r w:rsidR="00D72C0F">
        <w:t xml:space="preserve"> </w:t>
      </w:r>
      <w:sdt>
        <w:sdtPr>
          <w:id w:val="-2056693600"/>
          <w:citation/>
        </w:sdtPr>
        <w:sdtEndPr/>
        <w:sdtContent>
          <w:r w:rsidR="001A1840">
            <w:fldChar w:fldCharType="begin"/>
          </w:r>
          <w:r w:rsidR="001A1840">
            <w:instrText xml:space="preserve">CITATION Dyb03 \p 157 \l 1044 </w:instrText>
          </w:r>
          <w:r w:rsidR="001A1840">
            <w:fldChar w:fldCharType="separate"/>
          </w:r>
          <w:r w:rsidR="004C60B6">
            <w:rPr>
              <w:noProof/>
            </w:rPr>
            <w:t>(Dybvig &amp; Dybvig, 2003, s. 157)</w:t>
          </w:r>
          <w:r w:rsidR="001A1840">
            <w:fldChar w:fldCharType="end"/>
          </w:r>
        </w:sdtContent>
      </w:sdt>
      <w:r w:rsidR="00C05557">
        <w:t xml:space="preserve">. </w:t>
      </w:r>
    </w:p>
    <w:p w:rsidR="003B4586" w:rsidRDefault="003B4586" w:rsidP="00164E17">
      <w:pPr>
        <w:pStyle w:val="Overskrift4"/>
      </w:pPr>
      <w:r>
        <w:t>Den ytre og den indre verden</w:t>
      </w:r>
    </w:p>
    <w:p w:rsidR="00AA5C03" w:rsidRPr="00AA5C03" w:rsidRDefault="00AA5C03" w:rsidP="00164E17">
      <w:r>
        <w:t xml:space="preserve">Descartes deler verden </w:t>
      </w:r>
      <w:r w:rsidR="00C327F6">
        <w:t>inn i to typer substanser; r</w:t>
      </w:r>
      <w:r>
        <w:t>es extensa og res cogita. Res</w:t>
      </w:r>
      <w:r w:rsidR="00374F3D">
        <w:t xml:space="preserve"> extensa er </w:t>
      </w:r>
      <w:r w:rsidR="00EE5547">
        <w:t xml:space="preserve">det </w:t>
      </w:r>
      <w:r w:rsidR="00374F3D">
        <w:t>den fysiske</w:t>
      </w:r>
      <w:r w:rsidR="00D70910">
        <w:t xml:space="preserve"> verden består av, mens res co</w:t>
      </w:r>
      <w:r w:rsidR="00012A8E">
        <w:t>gitas er det menneskesjelen er.</w:t>
      </w:r>
    </w:p>
    <w:p w:rsidR="00F6723D" w:rsidRDefault="00917187" w:rsidP="00164E17">
      <w:pPr>
        <w:pStyle w:val="Overskrift5"/>
      </w:pPr>
      <w:r>
        <w:t>Res e</w:t>
      </w:r>
      <w:r w:rsidR="00697E8B">
        <w:t>xtensa</w:t>
      </w:r>
    </w:p>
    <w:p w:rsidR="00AD0F83" w:rsidRDefault="005F7388" w:rsidP="00164E17">
      <w:r>
        <w:t>Res exte</w:t>
      </w:r>
      <w:r w:rsidR="003D4D40">
        <w:t>nsa er det Descartes kaller den ut</w:t>
      </w:r>
      <w:r w:rsidR="00641592">
        <w:t>st</w:t>
      </w:r>
      <w:r w:rsidR="003D4D40">
        <w:t>rakte substans.</w:t>
      </w:r>
      <w:r w:rsidR="00833D9B">
        <w:t xml:space="preserve"> </w:t>
      </w:r>
      <w:r w:rsidR="00F553E2">
        <w:t>M</w:t>
      </w:r>
      <w:r w:rsidR="00012A8E">
        <w:t xml:space="preserve">aterie og utstrekning er </w:t>
      </w:r>
      <w:r w:rsidR="00F553E2">
        <w:t xml:space="preserve">for Descartes </w:t>
      </w:r>
      <w:r w:rsidR="00DE4563">
        <w:t>to sider av samme sak</w:t>
      </w:r>
      <w:r w:rsidR="007E33AD">
        <w:t xml:space="preserve">. Disse utstrakte substansene som naturen består av er døde, </w:t>
      </w:r>
      <w:r w:rsidR="001E1907">
        <w:t>og a</w:t>
      </w:r>
      <w:r w:rsidR="007E33AD">
        <w:t xml:space="preserve">lle endringer som skjer i </w:t>
      </w:r>
      <w:r w:rsidR="00A47A23">
        <w:t>må</w:t>
      </w:r>
      <w:r w:rsidR="007E33AD">
        <w:t xml:space="preserve"> forklares </w:t>
      </w:r>
      <w:r w:rsidR="00915E90">
        <w:t>ut ifra eksterne årsaker</w:t>
      </w:r>
      <w:sdt>
        <w:sdtPr>
          <w:id w:val="-1499567183"/>
          <w:citation/>
        </w:sdtPr>
        <w:sdtEndPr/>
        <w:sdtContent>
          <w:r w:rsidR="00833D9B">
            <w:fldChar w:fldCharType="begin"/>
          </w:r>
          <w:r w:rsidR="00833D9B">
            <w:instrText xml:space="preserve">CITATION Dyb03 \p 166 \l 1044 </w:instrText>
          </w:r>
          <w:r w:rsidR="00833D9B">
            <w:fldChar w:fldCharType="separate"/>
          </w:r>
          <w:r w:rsidR="00833D9B">
            <w:rPr>
              <w:noProof/>
            </w:rPr>
            <w:t xml:space="preserve"> (Dybvig &amp; Dybvig, 2003, s. 166)</w:t>
          </w:r>
          <w:r w:rsidR="00833D9B">
            <w:fldChar w:fldCharType="end"/>
          </w:r>
        </w:sdtContent>
      </w:sdt>
      <w:r w:rsidR="00833D9B">
        <w:t>.</w:t>
      </w:r>
    </w:p>
    <w:p w:rsidR="009A21A5" w:rsidRDefault="0043571B" w:rsidP="00E40650">
      <w:r>
        <w:t>Res extensa har</w:t>
      </w:r>
      <w:r w:rsidR="004C54B9">
        <w:t xml:space="preserve"> geometrisk,</w:t>
      </w:r>
      <w:r>
        <w:t xml:space="preserve"> p</w:t>
      </w:r>
      <w:r w:rsidR="00525615">
        <w:t>rimære og sekundære egenskaper. Primære</w:t>
      </w:r>
      <w:r w:rsidR="00AD0F83">
        <w:t xml:space="preserve"> kan tenkes på som de egenskapene som lar seg kvantisere. Det er altså snakk om volum, fart, tyngde ol. Disse kan beskrives</w:t>
      </w:r>
      <w:r w:rsidR="00020AA2">
        <w:t xml:space="preserve"> med matematiske sammenhenger</w:t>
      </w:r>
      <w:r w:rsidR="00AD0F83">
        <w:t xml:space="preserve">. </w:t>
      </w:r>
      <w:r w:rsidR="00136C49">
        <w:t>Han mente at f</w:t>
      </w:r>
      <w:r w:rsidR="002C3B48">
        <w:t xml:space="preserve">ysikken og all annen moderne naturvitenskap </w:t>
      </w:r>
      <w:r w:rsidR="00D502B4">
        <w:t>kun ka</w:t>
      </w:r>
      <w:r w:rsidR="00D42BC2">
        <w:t>n forholde seg til disse</w:t>
      </w:r>
      <w:r w:rsidR="002C3B48">
        <w:t xml:space="preserve"> primære egenskapen</w:t>
      </w:r>
      <w:r w:rsidR="008012EA">
        <w:t>e</w:t>
      </w:r>
      <w:r w:rsidR="003D3003">
        <w:t>. Sekundære egenskaper, som lukt og lyd, er m</w:t>
      </w:r>
      <w:r w:rsidR="002C3B48">
        <w:t xml:space="preserve">er </w:t>
      </w:r>
      <w:r w:rsidR="008012EA">
        <w:t>subjektive</w:t>
      </w:r>
      <w:r w:rsidR="002C3B48">
        <w:t xml:space="preserve"> og </w:t>
      </w:r>
      <w:r w:rsidR="003D3003">
        <w:t xml:space="preserve">kan </w:t>
      </w:r>
      <w:r w:rsidR="002C3B48">
        <w:t>derfor ikke b</w:t>
      </w:r>
      <w:r w:rsidR="00BE6BD0">
        <w:t>eskrive</w:t>
      </w:r>
      <w:r w:rsidR="003D3003">
        <w:t>s</w:t>
      </w:r>
      <w:r w:rsidR="00BE6BD0">
        <w:t xml:space="preserve"> </w:t>
      </w:r>
      <w:r w:rsidR="004F2090">
        <w:t>med matematiske lover</w:t>
      </w:r>
      <w:r w:rsidR="000C7233">
        <w:t xml:space="preserve"> </w:t>
      </w:r>
      <w:sdt>
        <w:sdtPr>
          <w:id w:val="-1237158265"/>
          <w:citation/>
        </w:sdtPr>
        <w:sdtEndPr/>
        <w:sdtContent>
          <w:r w:rsidR="00BD6733">
            <w:fldChar w:fldCharType="begin"/>
          </w:r>
          <w:r w:rsidR="00BD6733">
            <w:instrText xml:space="preserve">CITATION Dyb03 \p 166 \l 1044 </w:instrText>
          </w:r>
          <w:r w:rsidR="00BD6733">
            <w:fldChar w:fldCharType="separate"/>
          </w:r>
          <w:r w:rsidR="004C60B6">
            <w:rPr>
              <w:noProof/>
            </w:rPr>
            <w:t>(Dybvig &amp; Dybvig, 2003, s. 166)</w:t>
          </w:r>
          <w:r w:rsidR="00BD6733">
            <w:fldChar w:fldCharType="end"/>
          </w:r>
        </w:sdtContent>
      </w:sdt>
      <w:r w:rsidR="00A330AC">
        <w:t>.</w:t>
      </w:r>
      <w:r w:rsidR="004C54B9">
        <w:t xml:space="preserve"> </w:t>
      </w:r>
    </w:p>
    <w:p w:rsidR="00126530" w:rsidRDefault="00C42D27" w:rsidP="00164E17">
      <w:r>
        <w:t>I Descartes’ mekanistiske verdensbilde kan</w:t>
      </w:r>
      <w:r w:rsidR="0057406A">
        <w:t xml:space="preserve"> </w:t>
      </w:r>
      <w:r w:rsidR="00742BBB">
        <w:t xml:space="preserve">alle </w:t>
      </w:r>
      <w:r w:rsidR="00792480">
        <w:t>prosesser i naturen kan reduseres ned til et sett med styrende lover</w:t>
      </w:r>
      <w:r w:rsidR="00832AE3">
        <w:t xml:space="preserve">. </w:t>
      </w:r>
      <w:r w:rsidR="00A168A5">
        <w:t>Descartes’</w:t>
      </w:r>
      <w:r w:rsidR="00126530">
        <w:t xml:space="preserve"> </w:t>
      </w:r>
      <w:r w:rsidR="00A168A5">
        <w:t xml:space="preserve">lover </w:t>
      </w:r>
      <w:r w:rsidR="000D5ACF">
        <w:t>under</w:t>
      </w:r>
      <w:r w:rsidR="00126530">
        <w:t xml:space="preserve"> er hentet fra side 166 i Dybvig &amp; Dybvig. </w:t>
      </w:r>
    </w:p>
    <w:p w:rsidR="004450C0" w:rsidRDefault="00832AE3" w:rsidP="00164E17">
      <w:pPr>
        <w:pStyle w:val="Listeavsnitt"/>
        <w:numPr>
          <w:ilvl w:val="0"/>
          <w:numId w:val="1"/>
        </w:numPr>
      </w:pPr>
      <w:r>
        <w:t>« … materielle objekter forblir i samme tilstand inntil de kolliderer med andre som får dem til å endre tilstand</w:t>
      </w:r>
      <w:r w:rsidR="004450C0">
        <w:t>.</w:t>
      </w:r>
      <w:r>
        <w:t>»</w:t>
      </w:r>
    </w:p>
    <w:p w:rsidR="004450C0" w:rsidRDefault="004450C0" w:rsidP="00164E17">
      <w:pPr>
        <w:pStyle w:val="Listeavsnitt"/>
        <w:numPr>
          <w:ilvl w:val="0"/>
          <w:numId w:val="1"/>
        </w:numPr>
      </w:pPr>
      <w:r>
        <w:t>« … to objekter som kolliderer, vil utveksle bevegelsesmengde slik at summen av de to objektenes bevegelsesmengde forblir konstant.»</w:t>
      </w:r>
    </w:p>
    <w:p w:rsidR="00E664BD" w:rsidRDefault="004450C0" w:rsidP="00164E17">
      <w:pPr>
        <w:pStyle w:val="Listeavsnitt"/>
        <w:numPr>
          <w:ilvl w:val="0"/>
          <w:numId w:val="1"/>
        </w:numPr>
      </w:pPr>
      <w:r>
        <w:t>«Et objekt i bevegelse vil fortsette rett frem med samme hastighet … med mindre påvirkningen fra andre objekt for det til å bøye av.»</w:t>
      </w:r>
    </w:p>
    <w:p w:rsidR="00C106DB" w:rsidRPr="00C106DB" w:rsidRDefault="00A63B6D" w:rsidP="00164E17">
      <w:r>
        <w:t>Når Descartes snakker om påvirkning så inkluderer det kun støt</w:t>
      </w:r>
      <w:r w:rsidR="001011A9">
        <w:t>, altså er ikke avstandskrefter</w:t>
      </w:r>
      <w:r w:rsidR="005267BD">
        <w:t>.</w:t>
      </w:r>
      <w:r w:rsidR="00E95F2F">
        <w:t xml:space="preserve"> Dette gir Descartes problemer med å forklare planetenes krumme baner på noen </w:t>
      </w:r>
      <w:r w:rsidR="00E95F2F" w:rsidRPr="00E95F2F">
        <w:rPr>
          <w:i/>
        </w:rPr>
        <w:t>god</w:t>
      </w:r>
      <w:r w:rsidR="00E95F2F">
        <w:rPr>
          <w:i/>
        </w:rPr>
        <w:t xml:space="preserve"> måte</w:t>
      </w:r>
      <w:r w:rsidR="008B274B">
        <w:t xml:space="preserve">, og dette ble ikke løst før Newton introduserte tyngdekraften. </w:t>
      </w:r>
    </w:p>
    <w:p w:rsidR="003B4586" w:rsidRDefault="00917187" w:rsidP="00164E17">
      <w:pPr>
        <w:pStyle w:val="Overskrift5"/>
      </w:pPr>
      <w:r>
        <w:lastRenderedPageBreak/>
        <w:t>Res c</w:t>
      </w:r>
      <w:r w:rsidR="00FE390D">
        <w:t>ogita</w:t>
      </w:r>
    </w:p>
    <w:p w:rsidR="00AD729F" w:rsidRPr="00AD729F" w:rsidRDefault="00FE390D" w:rsidP="00164E17">
      <w:r>
        <w:t xml:space="preserve">Res cogita er </w:t>
      </w:r>
      <w:r w:rsidR="003E71F6">
        <w:t>det menneskesjelen består av</w:t>
      </w:r>
      <w:r w:rsidR="00FD193F">
        <w:t>.</w:t>
      </w:r>
      <w:r>
        <w:t xml:space="preserve"> </w:t>
      </w:r>
      <w:r w:rsidR="009960B2">
        <w:t>Den er ikke styrt av lover og har en eksistens som er uavhengig av kroppen. Den har heller ingen utstrekning i</w:t>
      </w:r>
      <w:r w:rsidR="002677F2">
        <w:t xml:space="preserve"> </w:t>
      </w:r>
      <w:r w:rsidR="009960B2">
        <w:t>motsetning til alle andre stoffer i Descartes’ verden</w:t>
      </w:r>
      <w:r w:rsidR="005775BE">
        <w:t xml:space="preserve"> </w:t>
      </w:r>
      <w:sdt>
        <w:sdtPr>
          <w:id w:val="-1774551709"/>
          <w:citation/>
        </w:sdtPr>
        <w:sdtEndPr/>
        <w:sdtContent>
          <w:r w:rsidR="005775BE">
            <w:fldChar w:fldCharType="begin"/>
          </w:r>
          <w:r w:rsidR="005775BE">
            <w:instrText xml:space="preserve">CITATION Dyb03 \p 172 \l 1044 </w:instrText>
          </w:r>
          <w:r w:rsidR="005775BE">
            <w:fldChar w:fldCharType="separate"/>
          </w:r>
          <w:r w:rsidR="004C60B6">
            <w:rPr>
              <w:noProof/>
            </w:rPr>
            <w:t>(Dybvig &amp; Dybvig, 2003, s. 172)</w:t>
          </w:r>
          <w:r w:rsidR="005775BE">
            <w:fldChar w:fldCharType="end"/>
          </w:r>
        </w:sdtContent>
      </w:sdt>
      <w:r w:rsidR="009D7D6D">
        <w:t xml:space="preserve">. </w:t>
      </w:r>
      <w:r w:rsidR="00665291">
        <w:t>Denne sjelen er</w:t>
      </w:r>
      <w:r w:rsidR="009D7D6D">
        <w:t xml:space="preserve"> det som skiller mennesker fra alle andre biologiske skapninger</w:t>
      </w:r>
      <w:r w:rsidR="00A304BA">
        <w:t xml:space="preserve">, og gjør at mennesket er den eneste arten som kan tenke og ta (frie) valg. </w:t>
      </w:r>
    </w:p>
    <w:p w:rsidR="00502B98" w:rsidRDefault="00502B98" w:rsidP="00164E17">
      <w:pPr>
        <w:pStyle w:val="Overskrift2"/>
        <w:spacing w:line="360" w:lineRule="auto"/>
      </w:pPr>
      <w:r w:rsidRPr="006E4971">
        <w:t>Sammenligning</w:t>
      </w:r>
    </w:p>
    <w:p w:rsidR="00AA50DD" w:rsidRDefault="00AA50DD" w:rsidP="00577A3C">
      <w:r>
        <w:t xml:space="preserve">Vi har nå sett de mest grunnleggende </w:t>
      </w:r>
      <w:r w:rsidR="004F4436">
        <w:t>prinsippene i både Aristotelisk teleologi og Descartes’</w:t>
      </w:r>
      <w:r w:rsidR="000016E1">
        <w:t xml:space="preserve"> mekanisme</w:t>
      </w:r>
      <w:r w:rsidR="00606429">
        <w:t>, så på bakgrunn av det kan vi sammenligne synene og se hvorvidt de skiller seg.</w:t>
      </w:r>
    </w:p>
    <w:p w:rsidR="003B4718" w:rsidRDefault="004A7EFC" w:rsidP="00B137EE">
      <w:r>
        <w:t xml:space="preserve">Aristoteles </w:t>
      </w:r>
      <w:r w:rsidR="00560437">
        <w:t>anså</w:t>
      </w:r>
      <w:r>
        <w:t xml:space="preserve"> verden som bygd av substanser karakteris</w:t>
      </w:r>
      <w:r w:rsidR="00363911">
        <w:t>ert med sit</w:t>
      </w:r>
      <w:r w:rsidR="006422CC">
        <w:t xml:space="preserve">t stoff og sin form. De fire elementene utgjorde de mest grunnleggende stoffene. </w:t>
      </w:r>
      <w:r w:rsidR="004C54B9">
        <w:t>Descartes deler også opp</w:t>
      </w:r>
      <w:r w:rsidR="00C508F1">
        <w:t xml:space="preserve"> verden, men ikke inn i element</w:t>
      </w:r>
      <w:r w:rsidR="004043AB">
        <w:t xml:space="preserve">er. Descartes’ substanser </w:t>
      </w:r>
      <w:r w:rsidR="00C508F1">
        <w:t>har</w:t>
      </w:r>
      <w:r w:rsidR="004043AB">
        <w:t xml:space="preserve"> hovedsak</w:t>
      </w:r>
      <w:r w:rsidR="00A105F7">
        <w:t>e</w:t>
      </w:r>
      <w:r w:rsidR="004043AB">
        <w:t>lig</w:t>
      </w:r>
      <w:r w:rsidR="00C508F1">
        <w:t xml:space="preserve"> geometriske og primære egenskaper. </w:t>
      </w:r>
      <w:r w:rsidR="002928BD">
        <w:t xml:space="preserve">Descartes’ lære skiller seg også ved at </w:t>
      </w:r>
    </w:p>
    <w:p w:rsidR="00993DA4" w:rsidRDefault="00993DA4" w:rsidP="00993DA4">
      <w:r>
        <w:t>I teleologien er substansene nærmest levende</w:t>
      </w:r>
      <w:r w:rsidR="002928BD">
        <w:t xml:space="preserve"> skapninger, som streber mot å l</w:t>
      </w:r>
      <w:r>
        <w:t xml:space="preserve">eve opp til formen sin. Dette er i sterk kontrast til Descartes som anså naturen som død. Selv dyr kan reduseres ned til mekanistiske årsak. </w:t>
      </w:r>
      <w:r w:rsidR="002928BD">
        <w:t xml:space="preserve">Det eneste som ikke er dødt hos Descartes er menneskesjelen,  </w:t>
      </w:r>
    </w:p>
    <w:p w:rsidR="00DD0C68" w:rsidRDefault="00353E09" w:rsidP="003115E8">
      <w:r>
        <w:t>Til tross for kontrastene kan vi trekke noen få likhetstrekk. Descartes satte opp universelle bevaringslover for bevegelsesmengde</w:t>
      </w:r>
      <w:r w:rsidR="00DE015D">
        <w:t>. Aristoteles hadde også et begrep om bevaringslov, nemlig «første materie».</w:t>
      </w:r>
      <w:r w:rsidR="003115E8">
        <w:t xml:space="preserve"> Aristoteles brukte fire forklaringsmønstret, mens Descartes forkaster tre av disse og reduserer alt til bevirkende eksterne årsaker. </w:t>
      </w:r>
    </w:p>
    <w:p w:rsidR="00560437" w:rsidRDefault="004A268C" w:rsidP="00841479">
      <w:r>
        <w:t>Descartes’</w:t>
      </w:r>
      <w:r w:rsidR="00E63E58">
        <w:t xml:space="preserve"> sitt verdensbilde er mykt </w:t>
      </w:r>
      <w:r>
        <w:t xml:space="preserve">deterministisk, </w:t>
      </w:r>
      <w:r w:rsidR="004573AA">
        <w:t>fordi</w:t>
      </w:r>
      <w:r>
        <w:t xml:space="preserve"> menneskenes frie vilje gir oss muligheten </w:t>
      </w:r>
      <w:r w:rsidR="00B65440">
        <w:t>til å påvirke naturen</w:t>
      </w:r>
      <w:r>
        <w:t xml:space="preserve">. </w:t>
      </w:r>
      <w:r w:rsidR="00216670">
        <w:t xml:space="preserve">Aristoteles er ikke veldig klar på om teleologi er deterministisk eller ikke, men han gir </w:t>
      </w:r>
      <w:r w:rsidR="001B062C">
        <w:t>naturen et veldig levende bilde og i etikken sin har mennesket</w:t>
      </w:r>
      <w:r w:rsidR="00667526">
        <w:t xml:space="preserve"> ansvar for sine handlinger og dermed </w:t>
      </w:r>
      <w:r w:rsidR="00B337E9">
        <w:t>fri vilje</w:t>
      </w:r>
      <w:bookmarkStart w:id="0" w:name="_GoBack"/>
      <w:bookmarkEnd w:id="0"/>
      <w:r w:rsidR="00B337E9">
        <w:t xml:space="preserve"> V</w:t>
      </w:r>
      <w:r w:rsidR="00667526">
        <w:t xml:space="preserve">i kan </w:t>
      </w:r>
      <w:r w:rsidR="00B337E9">
        <w:t xml:space="preserve">derfor </w:t>
      </w:r>
      <w:r w:rsidR="00667526">
        <w:t>ten</w:t>
      </w:r>
      <w:r w:rsidR="009F786E">
        <w:t>ke oss at teleologi</w:t>
      </w:r>
      <w:r w:rsidR="00667526">
        <w:t xml:space="preserve"> på det </w:t>
      </w:r>
      <w:r w:rsidR="004947EF">
        <w:t>strengeste</w:t>
      </w:r>
      <w:r w:rsidR="00667526">
        <w:t xml:space="preserve"> </w:t>
      </w:r>
      <w:r w:rsidR="000A751B">
        <w:t>er et mykt deterministisk natursyn</w:t>
      </w:r>
      <w:r w:rsidR="00667526">
        <w:t xml:space="preserve">. </w:t>
      </w:r>
    </w:p>
    <w:p w:rsidR="00D25E87" w:rsidRDefault="00D905A0" w:rsidP="008E6B0E">
      <w:r>
        <w:t xml:space="preserve">Den mekanistiske </w:t>
      </w:r>
      <w:r w:rsidR="00BC1684">
        <w:t>kosmologien</w:t>
      </w:r>
      <w:r>
        <w:t xml:space="preserve"> skiller seg sterkt fra </w:t>
      </w:r>
      <w:r w:rsidR="00803793">
        <w:t>teleologiens</w:t>
      </w:r>
      <w:r w:rsidR="00BC1684">
        <w:t xml:space="preserve"> kosmologi</w:t>
      </w:r>
      <w:r>
        <w:t>. Spesielt kan vi merke oss teleologiens skille mellom den sublunare og den supralunare region</w:t>
      </w:r>
      <w:r w:rsidR="002D7AE9">
        <w:t>en</w:t>
      </w:r>
      <w:r>
        <w:t xml:space="preserve">. Som sentrum av universet har jorden også en veldig spesiell plass hos Aristoteles. </w:t>
      </w:r>
      <w:r w:rsidR="00424BA0">
        <w:t xml:space="preserve">I kontrast </w:t>
      </w:r>
      <w:r w:rsidR="00663221">
        <w:t>har vi det mekanistiske synet uten et bestemt</w:t>
      </w:r>
      <w:r w:rsidR="0094199C">
        <w:t xml:space="preserve"> sentrum og</w:t>
      </w:r>
      <w:r w:rsidR="00BE3863">
        <w:t xml:space="preserve"> hvor</w:t>
      </w:r>
      <w:r w:rsidR="0094199C">
        <w:t xml:space="preserve"> </w:t>
      </w:r>
      <w:r w:rsidR="008917A4">
        <w:t>natur</w:t>
      </w:r>
      <w:r w:rsidR="0094199C">
        <w:t>lover</w:t>
      </w:r>
      <w:r w:rsidR="00376FD4">
        <w:t xml:space="preserve"> gjelder</w:t>
      </w:r>
      <w:r w:rsidR="00FC4C87">
        <w:t xml:space="preserve"> likt</w:t>
      </w:r>
      <w:r w:rsidR="00376FD4">
        <w:t xml:space="preserve"> overalt.</w:t>
      </w:r>
      <w:r w:rsidR="00E42576">
        <w:t xml:space="preserve"> Teleologien sto altså for et geosentrisk verdensbildet, mens Descartes og majoriteten av samtidens naturfi</w:t>
      </w:r>
      <w:r w:rsidR="00B965BE">
        <w:t>losofer mente at heliosentrisme</w:t>
      </w:r>
      <w:r w:rsidR="00E42576">
        <w:t xml:space="preserve"> var mer </w:t>
      </w:r>
      <w:r w:rsidR="0042632C">
        <w:t>virkelighetstro</w:t>
      </w:r>
      <w:r w:rsidR="00E42576">
        <w:t>.</w:t>
      </w:r>
      <w:r w:rsidR="00D25E87">
        <w:t xml:space="preserve"> </w:t>
      </w:r>
    </w:p>
    <w:p w:rsidR="008E6B0E" w:rsidRDefault="008E6B0E" w:rsidP="008E6B0E">
      <w:r>
        <w:lastRenderedPageBreak/>
        <w:t xml:space="preserve">Det er altså store forskjeller mellom det mekanistiske verdensbildet og Aristotelisk teleologi. Mye av grunnen til </w:t>
      </w:r>
      <w:r w:rsidR="00A07888">
        <w:t>dette ligger i</w:t>
      </w:r>
      <w:r>
        <w:t xml:space="preserve"> at Aristoteles var sterkt inspirert</w:t>
      </w:r>
      <w:r w:rsidR="00A452EC">
        <w:t xml:space="preserve"> av biologi, logikk og </w:t>
      </w:r>
      <w:r w:rsidR="00E2122A">
        <w:t xml:space="preserve">geometri, mens Descartes </w:t>
      </w:r>
      <w:r w:rsidR="00193F51">
        <w:t>ble inspirert av</w:t>
      </w:r>
      <w:r w:rsidR="00E2122A">
        <w:t xml:space="preserve"> fysikk og matematikk</w:t>
      </w:r>
      <w:r w:rsidR="00A07888">
        <w:t xml:space="preserve"> </w:t>
      </w:r>
      <w:sdt>
        <w:sdtPr>
          <w:id w:val="486906670"/>
          <w:citation/>
        </w:sdtPr>
        <w:sdtContent>
          <w:r w:rsidR="00A07888">
            <w:fldChar w:fldCharType="begin"/>
          </w:r>
          <w:r w:rsidR="00A07888">
            <w:instrText xml:space="preserve">CITATION Dyb03 \p 155 \l 1044 </w:instrText>
          </w:r>
          <w:r w:rsidR="00A07888">
            <w:fldChar w:fldCharType="separate"/>
          </w:r>
          <w:r w:rsidR="00A07888">
            <w:rPr>
              <w:noProof/>
            </w:rPr>
            <w:t>(Dybvig &amp; Dybvig, 2003, s. 155)</w:t>
          </w:r>
          <w:r w:rsidR="00A07888">
            <w:fldChar w:fldCharType="end"/>
          </w:r>
        </w:sdtContent>
      </w:sdt>
      <w:r w:rsidR="00845A10">
        <w:t xml:space="preserve">. Dette ser vi spesielt komme til uttrykk i hvordan de betraktet naturen som enten levende (Aristoteles) </w:t>
      </w:r>
      <w:r w:rsidR="00025522">
        <w:t>eller</w:t>
      </w:r>
      <w:r w:rsidR="00845A10">
        <w:t xml:space="preserve"> død (Descartes). </w:t>
      </w:r>
    </w:p>
    <w:p w:rsidR="00BE3863" w:rsidRPr="00841479" w:rsidRDefault="00BE3863" w:rsidP="00841479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654901739"/>
        <w:docPartObj>
          <w:docPartGallery w:val="Bibliographies"/>
          <w:docPartUnique/>
        </w:docPartObj>
      </w:sdtPr>
      <w:sdtEndPr/>
      <w:sdtContent>
        <w:p w:rsidR="00701389" w:rsidRPr="00BE3863" w:rsidRDefault="00701389" w:rsidP="00164E17">
          <w:pPr>
            <w:pStyle w:val="Overskrift1"/>
            <w:spacing w:line="360" w:lineRule="auto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r>
            <w:t>Referanser</w:t>
          </w:r>
        </w:p>
        <w:sdt>
          <w:sdtPr>
            <w:id w:val="-573587230"/>
            <w:bibliography/>
          </w:sdtPr>
          <w:sdtEndPr/>
          <w:sdtContent>
            <w:p w:rsidR="004C60B6" w:rsidRDefault="00701389" w:rsidP="00164E17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60B6">
                <w:rPr>
                  <w:noProof/>
                </w:rPr>
                <w:t xml:space="preserve">Dybvig, D. D., &amp; Dybvig, M. (2003). </w:t>
              </w:r>
              <w:r w:rsidR="004C60B6">
                <w:rPr>
                  <w:i/>
                  <w:iCs/>
                  <w:noProof/>
                </w:rPr>
                <w:t>Det tenkende mennesket. Filosofi- og vitenskapshistorie med vitenskapsteori.</w:t>
              </w:r>
              <w:r w:rsidR="004C60B6">
                <w:rPr>
                  <w:noProof/>
                </w:rPr>
                <w:t xml:space="preserve"> Trondheim: Tapir akademisk forlag.</w:t>
              </w:r>
            </w:p>
            <w:p w:rsidR="00701389" w:rsidRDefault="00701389" w:rsidP="00164E1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01389" w:rsidRPr="006E4971" w:rsidRDefault="00701389" w:rsidP="00164E17"/>
    <w:sectPr w:rsidR="00701389" w:rsidRPr="006E4971" w:rsidSect="003B50A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F3" w:rsidRDefault="00243FF3" w:rsidP="00E43F48">
      <w:pPr>
        <w:spacing w:after="0" w:line="240" w:lineRule="auto"/>
      </w:pPr>
      <w:r>
        <w:separator/>
      </w:r>
    </w:p>
  </w:endnote>
  <w:endnote w:type="continuationSeparator" w:id="0">
    <w:p w:rsidR="00243FF3" w:rsidRDefault="00243FF3" w:rsidP="00E4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658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92480" w:rsidRDefault="00792480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A4DA1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A4DA1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92480" w:rsidRDefault="00792480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F3" w:rsidRDefault="00243FF3" w:rsidP="00E43F48">
      <w:pPr>
        <w:spacing w:after="0" w:line="240" w:lineRule="auto"/>
      </w:pPr>
      <w:r>
        <w:separator/>
      </w:r>
    </w:p>
  </w:footnote>
  <w:footnote w:type="continuationSeparator" w:id="0">
    <w:p w:rsidR="00243FF3" w:rsidRDefault="00243FF3" w:rsidP="00E4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480" w:rsidRDefault="00792480">
    <w:pPr>
      <w:pStyle w:val="Topptekst"/>
    </w:pPr>
    <w:r>
      <w:t>Rendell Cale</w:t>
    </w:r>
    <w:r>
      <w:ptab w:relativeTo="margin" w:alignment="center" w:leader="none"/>
    </w:r>
    <w:r>
      <w:ptab w:relativeTo="margin" w:alignment="right" w:leader="none"/>
    </w:r>
    <w:r>
      <w:t>Øvingsoppgave 1</w:t>
    </w:r>
  </w:p>
  <w:p w:rsidR="00792480" w:rsidRDefault="00577A3C">
    <w:pPr>
      <w:pStyle w:val="Topptekst"/>
    </w:pPr>
    <w:r>
      <w:t>mttk</w:t>
    </w:r>
    <w:r>
      <w:tab/>
    </w:r>
    <w:r>
      <w:tab/>
      <w:t>ex. P</w:t>
    </w:r>
    <w:r w:rsidR="00792480">
      <w:t>hil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4BAB"/>
    <w:multiLevelType w:val="hybridMultilevel"/>
    <w:tmpl w:val="04F4826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20"/>
    <w:rsid w:val="000016E1"/>
    <w:rsid w:val="00001AD8"/>
    <w:rsid w:val="00001BBD"/>
    <w:rsid w:val="00004543"/>
    <w:rsid w:val="0000536F"/>
    <w:rsid w:val="00007827"/>
    <w:rsid w:val="000129B9"/>
    <w:rsid w:val="00012A8E"/>
    <w:rsid w:val="00012C73"/>
    <w:rsid w:val="000135D3"/>
    <w:rsid w:val="00014AC4"/>
    <w:rsid w:val="00014FB4"/>
    <w:rsid w:val="00020789"/>
    <w:rsid w:val="00020AA2"/>
    <w:rsid w:val="000218F4"/>
    <w:rsid w:val="00025522"/>
    <w:rsid w:val="00025D12"/>
    <w:rsid w:val="00032670"/>
    <w:rsid w:val="00033804"/>
    <w:rsid w:val="00033917"/>
    <w:rsid w:val="00040491"/>
    <w:rsid w:val="00041077"/>
    <w:rsid w:val="00041947"/>
    <w:rsid w:val="00043506"/>
    <w:rsid w:val="000448B6"/>
    <w:rsid w:val="00045255"/>
    <w:rsid w:val="00045A90"/>
    <w:rsid w:val="00046929"/>
    <w:rsid w:val="0004781F"/>
    <w:rsid w:val="00052556"/>
    <w:rsid w:val="00053039"/>
    <w:rsid w:val="00060B5B"/>
    <w:rsid w:val="00067FBF"/>
    <w:rsid w:val="000717A4"/>
    <w:rsid w:val="00074443"/>
    <w:rsid w:val="00076FCB"/>
    <w:rsid w:val="000812E2"/>
    <w:rsid w:val="000820E3"/>
    <w:rsid w:val="00082522"/>
    <w:rsid w:val="000838B5"/>
    <w:rsid w:val="000930C5"/>
    <w:rsid w:val="0009445F"/>
    <w:rsid w:val="00097236"/>
    <w:rsid w:val="000A658A"/>
    <w:rsid w:val="000A751B"/>
    <w:rsid w:val="000B2606"/>
    <w:rsid w:val="000B530B"/>
    <w:rsid w:val="000B69A3"/>
    <w:rsid w:val="000B7574"/>
    <w:rsid w:val="000C7233"/>
    <w:rsid w:val="000C76F5"/>
    <w:rsid w:val="000D1345"/>
    <w:rsid w:val="000D14BD"/>
    <w:rsid w:val="000D3EAD"/>
    <w:rsid w:val="000D5ACF"/>
    <w:rsid w:val="000E11ED"/>
    <w:rsid w:val="000E5404"/>
    <w:rsid w:val="000E5FCB"/>
    <w:rsid w:val="000F1B79"/>
    <w:rsid w:val="000F717C"/>
    <w:rsid w:val="000F7DAC"/>
    <w:rsid w:val="001011A9"/>
    <w:rsid w:val="00114B6D"/>
    <w:rsid w:val="0011551C"/>
    <w:rsid w:val="00115879"/>
    <w:rsid w:val="001212F0"/>
    <w:rsid w:val="0012393B"/>
    <w:rsid w:val="00126530"/>
    <w:rsid w:val="00130804"/>
    <w:rsid w:val="0013178F"/>
    <w:rsid w:val="00133ACC"/>
    <w:rsid w:val="001348E7"/>
    <w:rsid w:val="00135521"/>
    <w:rsid w:val="00135FAE"/>
    <w:rsid w:val="00136C49"/>
    <w:rsid w:val="001370DF"/>
    <w:rsid w:val="001371C6"/>
    <w:rsid w:val="00137C09"/>
    <w:rsid w:val="00142E9B"/>
    <w:rsid w:val="00145048"/>
    <w:rsid w:val="00146D6F"/>
    <w:rsid w:val="001500BD"/>
    <w:rsid w:val="00150510"/>
    <w:rsid w:val="0015288B"/>
    <w:rsid w:val="00155BC9"/>
    <w:rsid w:val="00157827"/>
    <w:rsid w:val="001578EA"/>
    <w:rsid w:val="00160B74"/>
    <w:rsid w:val="001618B8"/>
    <w:rsid w:val="00164A30"/>
    <w:rsid w:val="00164E17"/>
    <w:rsid w:val="00165DBB"/>
    <w:rsid w:val="00167C7C"/>
    <w:rsid w:val="00171FB8"/>
    <w:rsid w:val="001758A3"/>
    <w:rsid w:val="00175BC6"/>
    <w:rsid w:val="00176842"/>
    <w:rsid w:val="00176B32"/>
    <w:rsid w:val="00193F51"/>
    <w:rsid w:val="001A0A85"/>
    <w:rsid w:val="001A1840"/>
    <w:rsid w:val="001A4082"/>
    <w:rsid w:val="001A49B5"/>
    <w:rsid w:val="001A699E"/>
    <w:rsid w:val="001B062C"/>
    <w:rsid w:val="001B347C"/>
    <w:rsid w:val="001B4829"/>
    <w:rsid w:val="001B504F"/>
    <w:rsid w:val="001B6D12"/>
    <w:rsid w:val="001B6DE8"/>
    <w:rsid w:val="001B7BAA"/>
    <w:rsid w:val="001C1871"/>
    <w:rsid w:val="001C2596"/>
    <w:rsid w:val="001C3D3F"/>
    <w:rsid w:val="001D071F"/>
    <w:rsid w:val="001D3920"/>
    <w:rsid w:val="001D60C9"/>
    <w:rsid w:val="001E1907"/>
    <w:rsid w:val="001E3336"/>
    <w:rsid w:val="001E6454"/>
    <w:rsid w:val="001E6AAE"/>
    <w:rsid w:val="001E7B6F"/>
    <w:rsid w:val="001F1908"/>
    <w:rsid w:val="001F50CB"/>
    <w:rsid w:val="00201720"/>
    <w:rsid w:val="00202E2F"/>
    <w:rsid w:val="002077F8"/>
    <w:rsid w:val="00210ED7"/>
    <w:rsid w:val="002122A8"/>
    <w:rsid w:val="00213219"/>
    <w:rsid w:val="00214CD9"/>
    <w:rsid w:val="00215379"/>
    <w:rsid w:val="00216305"/>
    <w:rsid w:val="00216635"/>
    <w:rsid w:val="00216670"/>
    <w:rsid w:val="002212CB"/>
    <w:rsid w:val="0022315E"/>
    <w:rsid w:val="002251D5"/>
    <w:rsid w:val="00227194"/>
    <w:rsid w:val="002272E7"/>
    <w:rsid w:val="002330FE"/>
    <w:rsid w:val="00236354"/>
    <w:rsid w:val="002435D7"/>
    <w:rsid w:val="00243FF3"/>
    <w:rsid w:val="00244B68"/>
    <w:rsid w:val="002515F9"/>
    <w:rsid w:val="00252189"/>
    <w:rsid w:val="00252B30"/>
    <w:rsid w:val="00264B58"/>
    <w:rsid w:val="002677F2"/>
    <w:rsid w:val="00272137"/>
    <w:rsid w:val="00272AA1"/>
    <w:rsid w:val="00274F1E"/>
    <w:rsid w:val="00275A63"/>
    <w:rsid w:val="00276B00"/>
    <w:rsid w:val="002775DA"/>
    <w:rsid w:val="002807D7"/>
    <w:rsid w:val="002928BD"/>
    <w:rsid w:val="00296CDA"/>
    <w:rsid w:val="00297D05"/>
    <w:rsid w:val="002A645D"/>
    <w:rsid w:val="002B4AD9"/>
    <w:rsid w:val="002B794C"/>
    <w:rsid w:val="002C15CA"/>
    <w:rsid w:val="002C3B48"/>
    <w:rsid w:val="002C4488"/>
    <w:rsid w:val="002D4EC8"/>
    <w:rsid w:val="002D6FA5"/>
    <w:rsid w:val="002D7302"/>
    <w:rsid w:val="002D7AE9"/>
    <w:rsid w:val="002F10E5"/>
    <w:rsid w:val="002F31C5"/>
    <w:rsid w:val="002F3C59"/>
    <w:rsid w:val="002F6423"/>
    <w:rsid w:val="003010F6"/>
    <w:rsid w:val="003029B2"/>
    <w:rsid w:val="00310190"/>
    <w:rsid w:val="00310356"/>
    <w:rsid w:val="003115E8"/>
    <w:rsid w:val="003135A9"/>
    <w:rsid w:val="00320966"/>
    <w:rsid w:val="0032612D"/>
    <w:rsid w:val="003275B5"/>
    <w:rsid w:val="00343557"/>
    <w:rsid w:val="00351413"/>
    <w:rsid w:val="00353E09"/>
    <w:rsid w:val="00355A19"/>
    <w:rsid w:val="0036229F"/>
    <w:rsid w:val="00363911"/>
    <w:rsid w:val="0037265C"/>
    <w:rsid w:val="003737FE"/>
    <w:rsid w:val="0037463E"/>
    <w:rsid w:val="00374F3D"/>
    <w:rsid w:val="003753E7"/>
    <w:rsid w:val="003763E0"/>
    <w:rsid w:val="00376FD4"/>
    <w:rsid w:val="00381708"/>
    <w:rsid w:val="00382770"/>
    <w:rsid w:val="00387AFA"/>
    <w:rsid w:val="00394511"/>
    <w:rsid w:val="00395E71"/>
    <w:rsid w:val="003973B4"/>
    <w:rsid w:val="003A1AF0"/>
    <w:rsid w:val="003A51AB"/>
    <w:rsid w:val="003A643F"/>
    <w:rsid w:val="003B0353"/>
    <w:rsid w:val="003B15B2"/>
    <w:rsid w:val="003B4586"/>
    <w:rsid w:val="003B4718"/>
    <w:rsid w:val="003B4F76"/>
    <w:rsid w:val="003B50A5"/>
    <w:rsid w:val="003B6BC5"/>
    <w:rsid w:val="003B7A71"/>
    <w:rsid w:val="003C24BF"/>
    <w:rsid w:val="003C2E98"/>
    <w:rsid w:val="003C6BFA"/>
    <w:rsid w:val="003C6F3D"/>
    <w:rsid w:val="003C794A"/>
    <w:rsid w:val="003D3003"/>
    <w:rsid w:val="003D31A1"/>
    <w:rsid w:val="003D4D40"/>
    <w:rsid w:val="003D51D9"/>
    <w:rsid w:val="003D588A"/>
    <w:rsid w:val="003E05C8"/>
    <w:rsid w:val="003E2B26"/>
    <w:rsid w:val="003E4151"/>
    <w:rsid w:val="003E5AF5"/>
    <w:rsid w:val="003E6672"/>
    <w:rsid w:val="003E71F6"/>
    <w:rsid w:val="003F51B3"/>
    <w:rsid w:val="003F7FF6"/>
    <w:rsid w:val="00403112"/>
    <w:rsid w:val="00403E22"/>
    <w:rsid w:val="004043AB"/>
    <w:rsid w:val="00404667"/>
    <w:rsid w:val="00410421"/>
    <w:rsid w:val="004114BF"/>
    <w:rsid w:val="0041165A"/>
    <w:rsid w:val="00413E81"/>
    <w:rsid w:val="0042060F"/>
    <w:rsid w:val="004237D1"/>
    <w:rsid w:val="00423E40"/>
    <w:rsid w:val="00424BA0"/>
    <w:rsid w:val="00425CE5"/>
    <w:rsid w:val="0042632C"/>
    <w:rsid w:val="00426A10"/>
    <w:rsid w:val="0043571B"/>
    <w:rsid w:val="00437041"/>
    <w:rsid w:val="0044182C"/>
    <w:rsid w:val="00443453"/>
    <w:rsid w:val="004450C0"/>
    <w:rsid w:val="0045125E"/>
    <w:rsid w:val="004573AA"/>
    <w:rsid w:val="00457B1A"/>
    <w:rsid w:val="004605D7"/>
    <w:rsid w:val="004644F6"/>
    <w:rsid w:val="0047242E"/>
    <w:rsid w:val="00475612"/>
    <w:rsid w:val="00477169"/>
    <w:rsid w:val="0048026F"/>
    <w:rsid w:val="00480551"/>
    <w:rsid w:val="00481215"/>
    <w:rsid w:val="00481E88"/>
    <w:rsid w:val="00482E51"/>
    <w:rsid w:val="00483D50"/>
    <w:rsid w:val="00484F9A"/>
    <w:rsid w:val="00485B8C"/>
    <w:rsid w:val="004909C6"/>
    <w:rsid w:val="004947EF"/>
    <w:rsid w:val="004A0AC3"/>
    <w:rsid w:val="004A268C"/>
    <w:rsid w:val="004A2A12"/>
    <w:rsid w:val="004A4AF7"/>
    <w:rsid w:val="004A5C0C"/>
    <w:rsid w:val="004A625D"/>
    <w:rsid w:val="004A7971"/>
    <w:rsid w:val="004A7EFC"/>
    <w:rsid w:val="004B072C"/>
    <w:rsid w:val="004B518A"/>
    <w:rsid w:val="004B62EE"/>
    <w:rsid w:val="004C47E0"/>
    <w:rsid w:val="004C524D"/>
    <w:rsid w:val="004C54B9"/>
    <w:rsid w:val="004C60B6"/>
    <w:rsid w:val="004D3542"/>
    <w:rsid w:val="004D605B"/>
    <w:rsid w:val="004E2C03"/>
    <w:rsid w:val="004F2090"/>
    <w:rsid w:val="004F4436"/>
    <w:rsid w:val="004F4661"/>
    <w:rsid w:val="004F4CC7"/>
    <w:rsid w:val="004F6E97"/>
    <w:rsid w:val="00502B98"/>
    <w:rsid w:val="00505AD4"/>
    <w:rsid w:val="00507A22"/>
    <w:rsid w:val="0051067E"/>
    <w:rsid w:val="005121EE"/>
    <w:rsid w:val="0051371F"/>
    <w:rsid w:val="00517363"/>
    <w:rsid w:val="00525615"/>
    <w:rsid w:val="005267BD"/>
    <w:rsid w:val="00533496"/>
    <w:rsid w:val="005362B8"/>
    <w:rsid w:val="00540115"/>
    <w:rsid w:val="0054012F"/>
    <w:rsid w:val="00541D26"/>
    <w:rsid w:val="00541DD5"/>
    <w:rsid w:val="00542EDF"/>
    <w:rsid w:val="00545233"/>
    <w:rsid w:val="00555552"/>
    <w:rsid w:val="005558C2"/>
    <w:rsid w:val="00556618"/>
    <w:rsid w:val="00560437"/>
    <w:rsid w:val="00561F45"/>
    <w:rsid w:val="0056457C"/>
    <w:rsid w:val="00565A33"/>
    <w:rsid w:val="00570249"/>
    <w:rsid w:val="005719A4"/>
    <w:rsid w:val="00573139"/>
    <w:rsid w:val="0057406A"/>
    <w:rsid w:val="005762E5"/>
    <w:rsid w:val="005773ED"/>
    <w:rsid w:val="005775BE"/>
    <w:rsid w:val="00577612"/>
    <w:rsid w:val="00577A3C"/>
    <w:rsid w:val="005815EE"/>
    <w:rsid w:val="00581BEC"/>
    <w:rsid w:val="0058238E"/>
    <w:rsid w:val="00584B22"/>
    <w:rsid w:val="00591EF7"/>
    <w:rsid w:val="005956DC"/>
    <w:rsid w:val="005A02B8"/>
    <w:rsid w:val="005A15E1"/>
    <w:rsid w:val="005A7ECA"/>
    <w:rsid w:val="005B048B"/>
    <w:rsid w:val="005C1F71"/>
    <w:rsid w:val="005C27C2"/>
    <w:rsid w:val="005D1365"/>
    <w:rsid w:val="005E081C"/>
    <w:rsid w:val="005E48E1"/>
    <w:rsid w:val="005E5860"/>
    <w:rsid w:val="005E6078"/>
    <w:rsid w:val="005E726B"/>
    <w:rsid w:val="005E74B4"/>
    <w:rsid w:val="005F2FA1"/>
    <w:rsid w:val="005F7388"/>
    <w:rsid w:val="005F7F53"/>
    <w:rsid w:val="0060042C"/>
    <w:rsid w:val="00606429"/>
    <w:rsid w:val="00613A57"/>
    <w:rsid w:val="00613A8D"/>
    <w:rsid w:val="0061481A"/>
    <w:rsid w:val="00615742"/>
    <w:rsid w:val="00617AEE"/>
    <w:rsid w:val="00620D42"/>
    <w:rsid w:val="00623BA8"/>
    <w:rsid w:val="006263D0"/>
    <w:rsid w:val="00631127"/>
    <w:rsid w:val="00641592"/>
    <w:rsid w:val="006422CC"/>
    <w:rsid w:val="00643FE3"/>
    <w:rsid w:val="00644103"/>
    <w:rsid w:val="00644509"/>
    <w:rsid w:val="00644F41"/>
    <w:rsid w:val="006454EC"/>
    <w:rsid w:val="0064727A"/>
    <w:rsid w:val="00652978"/>
    <w:rsid w:val="00654FA7"/>
    <w:rsid w:val="0066176C"/>
    <w:rsid w:val="00661AE9"/>
    <w:rsid w:val="00663221"/>
    <w:rsid w:val="00664A66"/>
    <w:rsid w:val="00665291"/>
    <w:rsid w:val="0066571F"/>
    <w:rsid w:val="00667526"/>
    <w:rsid w:val="00667FF6"/>
    <w:rsid w:val="00671FCA"/>
    <w:rsid w:val="00681857"/>
    <w:rsid w:val="00683F02"/>
    <w:rsid w:val="00685A1D"/>
    <w:rsid w:val="00687C9E"/>
    <w:rsid w:val="00690012"/>
    <w:rsid w:val="006902E2"/>
    <w:rsid w:val="006958E2"/>
    <w:rsid w:val="00697E8B"/>
    <w:rsid w:val="006A0A39"/>
    <w:rsid w:val="006A3DFC"/>
    <w:rsid w:val="006B2D81"/>
    <w:rsid w:val="006B5A49"/>
    <w:rsid w:val="006D0303"/>
    <w:rsid w:val="006E21FE"/>
    <w:rsid w:val="006E4481"/>
    <w:rsid w:val="006E4971"/>
    <w:rsid w:val="006F1FFF"/>
    <w:rsid w:val="006F4133"/>
    <w:rsid w:val="006F4C64"/>
    <w:rsid w:val="006F5893"/>
    <w:rsid w:val="00701389"/>
    <w:rsid w:val="00701EA4"/>
    <w:rsid w:val="00707375"/>
    <w:rsid w:val="00712AA4"/>
    <w:rsid w:val="0072566A"/>
    <w:rsid w:val="0072568A"/>
    <w:rsid w:val="00732824"/>
    <w:rsid w:val="00736C95"/>
    <w:rsid w:val="00742060"/>
    <w:rsid w:val="00742BBB"/>
    <w:rsid w:val="007458CC"/>
    <w:rsid w:val="00746D46"/>
    <w:rsid w:val="00747734"/>
    <w:rsid w:val="0075159D"/>
    <w:rsid w:val="00753BEF"/>
    <w:rsid w:val="00754DC4"/>
    <w:rsid w:val="00766D18"/>
    <w:rsid w:val="00770DD5"/>
    <w:rsid w:val="00780B42"/>
    <w:rsid w:val="00790DFE"/>
    <w:rsid w:val="00792480"/>
    <w:rsid w:val="00792DE5"/>
    <w:rsid w:val="00794527"/>
    <w:rsid w:val="007A04F2"/>
    <w:rsid w:val="007A2AE9"/>
    <w:rsid w:val="007A313F"/>
    <w:rsid w:val="007A48C7"/>
    <w:rsid w:val="007A6C7E"/>
    <w:rsid w:val="007B634E"/>
    <w:rsid w:val="007B6802"/>
    <w:rsid w:val="007C4AD3"/>
    <w:rsid w:val="007C54C6"/>
    <w:rsid w:val="007C5BE6"/>
    <w:rsid w:val="007C7C81"/>
    <w:rsid w:val="007D3535"/>
    <w:rsid w:val="007D3CDB"/>
    <w:rsid w:val="007E0744"/>
    <w:rsid w:val="007E2CE2"/>
    <w:rsid w:val="007E2F82"/>
    <w:rsid w:val="007E33AD"/>
    <w:rsid w:val="007F0D75"/>
    <w:rsid w:val="007F6B74"/>
    <w:rsid w:val="008012EA"/>
    <w:rsid w:val="00803333"/>
    <w:rsid w:val="00803793"/>
    <w:rsid w:val="008131BE"/>
    <w:rsid w:val="00813C66"/>
    <w:rsid w:val="00824497"/>
    <w:rsid w:val="008255D9"/>
    <w:rsid w:val="008269BA"/>
    <w:rsid w:val="00831533"/>
    <w:rsid w:val="00831792"/>
    <w:rsid w:val="00832AE3"/>
    <w:rsid w:val="00833D9B"/>
    <w:rsid w:val="00835883"/>
    <w:rsid w:val="00836F42"/>
    <w:rsid w:val="00841479"/>
    <w:rsid w:val="0084252D"/>
    <w:rsid w:val="00844AA5"/>
    <w:rsid w:val="00845A10"/>
    <w:rsid w:val="00851AC5"/>
    <w:rsid w:val="00862788"/>
    <w:rsid w:val="00864B42"/>
    <w:rsid w:val="00865527"/>
    <w:rsid w:val="00865BB5"/>
    <w:rsid w:val="00866CD3"/>
    <w:rsid w:val="00873A92"/>
    <w:rsid w:val="00882166"/>
    <w:rsid w:val="0088504E"/>
    <w:rsid w:val="008867D5"/>
    <w:rsid w:val="008869D2"/>
    <w:rsid w:val="008917A4"/>
    <w:rsid w:val="008944B5"/>
    <w:rsid w:val="008953F8"/>
    <w:rsid w:val="008956FA"/>
    <w:rsid w:val="00897B75"/>
    <w:rsid w:val="008A317F"/>
    <w:rsid w:val="008A543F"/>
    <w:rsid w:val="008A549E"/>
    <w:rsid w:val="008B023B"/>
    <w:rsid w:val="008B274B"/>
    <w:rsid w:val="008B28C3"/>
    <w:rsid w:val="008C14F2"/>
    <w:rsid w:val="008C3F0D"/>
    <w:rsid w:val="008C725E"/>
    <w:rsid w:val="008D411E"/>
    <w:rsid w:val="008D676F"/>
    <w:rsid w:val="008E02B5"/>
    <w:rsid w:val="008E2F41"/>
    <w:rsid w:val="008E3677"/>
    <w:rsid w:val="008E4CF6"/>
    <w:rsid w:val="008E5243"/>
    <w:rsid w:val="008E5E33"/>
    <w:rsid w:val="008E6B0E"/>
    <w:rsid w:val="008F0206"/>
    <w:rsid w:val="008F0EFC"/>
    <w:rsid w:val="008F1A97"/>
    <w:rsid w:val="008F2612"/>
    <w:rsid w:val="008F6707"/>
    <w:rsid w:val="00901B90"/>
    <w:rsid w:val="009042C2"/>
    <w:rsid w:val="00914275"/>
    <w:rsid w:val="00915E90"/>
    <w:rsid w:val="00917187"/>
    <w:rsid w:val="009175B4"/>
    <w:rsid w:val="00920508"/>
    <w:rsid w:val="0092050B"/>
    <w:rsid w:val="00923318"/>
    <w:rsid w:val="0092473D"/>
    <w:rsid w:val="00931D65"/>
    <w:rsid w:val="00935691"/>
    <w:rsid w:val="00935E33"/>
    <w:rsid w:val="00936B18"/>
    <w:rsid w:val="009400E9"/>
    <w:rsid w:val="00940874"/>
    <w:rsid w:val="0094114D"/>
    <w:rsid w:val="00941290"/>
    <w:rsid w:val="0094199C"/>
    <w:rsid w:val="00942C40"/>
    <w:rsid w:val="00947013"/>
    <w:rsid w:val="009620E7"/>
    <w:rsid w:val="00964108"/>
    <w:rsid w:val="00970FA2"/>
    <w:rsid w:val="00972096"/>
    <w:rsid w:val="00972B6D"/>
    <w:rsid w:val="009735F5"/>
    <w:rsid w:val="0097724D"/>
    <w:rsid w:val="00984D0A"/>
    <w:rsid w:val="0098530C"/>
    <w:rsid w:val="00991A0E"/>
    <w:rsid w:val="00993DA4"/>
    <w:rsid w:val="009960B2"/>
    <w:rsid w:val="009A0129"/>
    <w:rsid w:val="009A21A5"/>
    <w:rsid w:val="009A530F"/>
    <w:rsid w:val="009A7781"/>
    <w:rsid w:val="009B3D4E"/>
    <w:rsid w:val="009B480D"/>
    <w:rsid w:val="009B5590"/>
    <w:rsid w:val="009B5ADF"/>
    <w:rsid w:val="009C58C5"/>
    <w:rsid w:val="009D4260"/>
    <w:rsid w:val="009D6271"/>
    <w:rsid w:val="009D7D6D"/>
    <w:rsid w:val="009E162C"/>
    <w:rsid w:val="009E3D28"/>
    <w:rsid w:val="009F1A8A"/>
    <w:rsid w:val="009F33A3"/>
    <w:rsid w:val="009F6A8D"/>
    <w:rsid w:val="009F712A"/>
    <w:rsid w:val="009F786E"/>
    <w:rsid w:val="00A0000C"/>
    <w:rsid w:val="00A02B5F"/>
    <w:rsid w:val="00A034D9"/>
    <w:rsid w:val="00A07772"/>
    <w:rsid w:val="00A07888"/>
    <w:rsid w:val="00A105F7"/>
    <w:rsid w:val="00A168A5"/>
    <w:rsid w:val="00A21BFE"/>
    <w:rsid w:val="00A304BA"/>
    <w:rsid w:val="00A330AC"/>
    <w:rsid w:val="00A36B79"/>
    <w:rsid w:val="00A375E1"/>
    <w:rsid w:val="00A41AF7"/>
    <w:rsid w:val="00A42BD2"/>
    <w:rsid w:val="00A43F78"/>
    <w:rsid w:val="00A452EC"/>
    <w:rsid w:val="00A47A23"/>
    <w:rsid w:val="00A507D3"/>
    <w:rsid w:val="00A5129E"/>
    <w:rsid w:val="00A52859"/>
    <w:rsid w:val="00A545ED"/>
    <w:rsid w:val="00A55834"/>
    <w:rsid w:val="00A6053A"/>
    <w:rsid w:val="00A61557"/>
    <w:rsid w:val="00A62C7A"/>
    <w:rsid w:val="00A63B6D"/>
    <w:rsid w:val="00A641C8"/>
    <w:rsid w:val="00A71663"/>
    <w:rsid w:val="00A719A8"/>
    <w:rsid w:val="00A72796"/>
    <w:rsid w:val="00A74A5B"/>
    <w:rsid w:val="00A82F72"/>
    <w:rsid w:val="00A91C94"/>
    <w:rsid w:val="00A91D70"/>
    <w:rsid w:val="00A9477E"/>
    <w:rsid w:val="00AA4CFF"/>
    <w:rsid w:val="00AA50DD"/>
    <w:rsid w:val="00AA5C03"/>
    <w:rsid w:val="00AA6DB8"/>
    <w:rsid w:val="00AB7D4F"/>
    <w:rsid w:val="00AC0698"/>
    <w:rsid w:val="00AC157C"/>
    <w:rsid w:val="00AC4CD6"/>
    <w:rsid w:val="00AD0F83"/>
    <w:rsid w:val="00AD729F"/>
    <w:rsid w:val="00AF55B3"/>
    <w:rsid w:val="00AF7D46"/>
    <w:rsid w:val="00B00643"/>
    <w:rsid w:val="00B07072"/>
    <w:rsid w:val="00B079D0"/>
    <w:rsid w:val="00B1057E"/>
    <w:rsid w:val="00B10624"/>
    <w:rsid w:val="00B10C87"/>
    <w:rsid w:val="00B1161C"/>
    <w:rsid w:val="00B1314B"/>
    <w:rsid w:val="00B137EE"/>
    <w:rsid w:val="00B15AF7"/>
    <w:rsid w:val="00B25161"/>
    <w:rsid w:val="00B27558"/>
    <w:rsid w:val="00B31BBD"/>
    <w:rsid w:val="00B337E9"/>
    <w:rsid w:val="00B34753"/>
    <w:rsid w:val="00B36CED"/>
    <w:rsid w:val="00B36E1A"/>
    <w:rsid w:val="00B37515"/>
    <w:rsid w:val="00B37CFA"/>
    <w:rsid w:val="00B41057"/>
    <w:rsid w:val="00B41942"/>
    <w:rsid w:val="00B46050"/>
    <w:rsid w:val="00B4654E"/>
    <w:rsid w:val="00B46CB3"/>
    <w:rsid w:val="00B54103"/>
    <w:rsid w:val="00B546B2"/>
    <w:rsid w:val="00B5531F"/>
    <w:rsid w:val="00B60F88"/>
    <w:rsid w:val="00B617AF"/>
    <w:rsid w:val="00B622F7"/>
    <w:rsid w:val="00B634F3"/>
    <w:rsid w:val="00B65440"/>
    <w:rsid w:val="00B66124"/>
    <w:rsid w:val="00B715AB"/>
    <w:rsid w:val="00B73DB0"/>
    <w:rsid w:val="00B7557E"/>
    <w:rsid w:val="00B7780D"/>
    <w:rsid w:val="00B77A38"/>
    <w:rsid w:val="00B803E0"/>
    <w:rsid w:val="00B81225"/>
    <w:rsid w:val="00B936B8"/>
    <w:rsid w:val="00B96571"/>
    <w:rsid w:val="00B965BE"/>
    <w:rsid w:val="00BA2821"/>
    <w:rsid w:val="00BA4DA1"/>
    <w:rsid w:val="00BA6EC6"/>
    <w:rsid w:val="00BA70F7"/>
    <w:rsid w:val="00BB135F"/>
    <w:rsid w:val="00BB5884"/>
    <w:rsid w:val="00BB5FDC"/>
    <w:rsid w:val="00BC1684"/>
    <w:rsid w:val="00BC3FF5"/>
    <w:rsid w:val="00BC5580"/>
    <w:rsid w:val="00BD06AB"/>
    <w:rsid w:val="00BD2CFD"/>
    <w:rsid w:val="00BD37C4"/>
    <w:rsid w:val="00BD3D2B"/>
    <w:rsid w:val="00BD4AF5"/>
    <w:rsid w:val="00BD6392"/>
    <w:rsid w:val="00BD6733"/>
    <w:rsid w:val="00BD76E7"/>
    <w:rsid w:val="00BD7F53"/>
    <w:rsid w:val="00BE0710"/>
    <w:rsid w:val="00BE1836"/>
    <w:rsid w:val="00BE18B2"/>
    <w:rsid w:val="00BE3863"/>
    <w:rsid w:val="00BE6BD0"/>
    <w:rsid w:val="00BE7F40"/>
    <w:rsid w:val="00BF5445"/>
    <w:rsid w:val="00C05557"/>
    <w:rsid w:val="00C106DB"/>
    <w:rsid w:val="00C12D76"/>
    <w:rsid w:val="00C16807"/>
    <w:rsid w:val="00C23BEA"/>
    <w:rsid w:val="00C30C0E"/>
    <w:rsid w:val="00C327F6"/>
    <w:rsid w:val="00C35970"/>
    <w:rsid w:val="00C402F0"/>
    <w:rsid w:val="00C41863"/>
    <w:rsid w:val="00C4242C"/>
    <w:rsid w:val="00C42D27"/>
    <w:rsid w:val="00C43C0E"/>
    <w:rsid w:val="00C444E7"/>
    <w:rsid w:val="00C46386"/>
    <w:rsid w:val="00C476D2"/>
    <w:rsid w:val="00C508F1"/>
    <w:rsid w:val="00C513E7"/>
    <w:rsid w:val="00C51BC0"/>
    <w:rsid w:val="00C655FE"/>
    <w:rsid w:val="00C65F14"/>
    <w:rsid w:val="00C71233"/>
    <w:rsid w:val="00C71889"/>
    <w:rsid w:val="00C731B6"/>
    <w:rsid w:val="00C75553"/>
    <w:rsid w:val="00C76E52"/>
    <w:rsid w:val="00C80852"/>
    <w:rsid w:val="00C82851"/>
    <w:rsid w:val="00C833A1"/>
    <w:rsid w:val="00C83454"/>
    <w:rsid w:val="00C9574F"/>
    <w:rsid w:val="00CA03AC"/>
    <w:rsid w:val="00CA29DE"/>
    <w:rsid w:val="00CA3532"/>
    <w:rsid w:val="00CA45AE"/>
    <w:rsid w:val="00CA5DE7"/>
    <w:rsid w:val="00CA6C67"/>
    <w:rsid w:val="00CB142F"/>
    <w:rsid w:val="00CB156A"/>
    <w:rsid w:val="00CB36A2"/>
    <w:rsid w:val="00CC21AF"/>
    <w:rsid w:val="00CC2986"/>
    <w:rsid w:val="00CC48BB"/>
    <w:rsid w:val="00CD35FF"/>
    <w:rsid w:val="00CD3EC4"/>
    <w:rsid w:val="00CD4751"/>
    <w:rsid w:val="00CD5B66"/>
    <w:rsid w:val="00CE4DCF"/>
    <w:rsid w:val="00CE7786"/>
    <w:rsid w:val="00CF332C"/>
    <w:rsid w:val="00CF67AC"/>
    <w:rsid w:val="00D141D8"/>
    <w:rsid w:val="00D142A1"/>
    <w:rsid w:val="00D14FAB"/>
    <w:rsid w:val="00D172D4"/>
    <w:rsid w:val="00D17478"/>
    <w:rsid w:val="00D20640"/>
    <w:rsid w:val="00D21197"/>
    <w:rsid w:val="00D25E87"/>
    <w:rsid w:val="00D3054F"/>
    <w:rsid w:val="00D356B9"/>
    <w:rsid w:val="00D370E0"/>
    <w:rsid w:val="00D42BC2"/>
    <w:rsid w:val="00D4326E"/>
    <w:rsid w:val="00D44B1C"/>
    <w:rsid w:val="00D47248"/>
    <w:rsid w:val="00D5003A"/>
    <w:rsid w:val="00D502B4"/>
    <w:rsid w:val="00D52BF7"/>
    <w:rsid w:val="00D52C69"/>
    <w:rsid w:val="00D52F76"/>
    <w:rsid w:val="00D634E2"/>
    <w:rsid w:val="00D665B0"/>
    <w:rsid w:val="00D67757"/>
    <w:rsid w:val="00D70910"/>
    <w:rsid w:val="00D723A3"/>
    <w:rsid w:val="00D72C0F"/>
    <w:rsid w:val="00D74D28"/>
    <w:rsid w:val="00D76FAF"/>
    <w:rsid w:val="00D77E2C"/>
    <w:rsid w:val="00D82878"/>
    <w:rsid w:val="00D835D3"/>
    <w:rsid w:val="00D85774"/>
    <w:rsid w:val="00D873EF"/>
    <w:rsid w:val="00D905A0"/>
    <w:rsid w:val="00D92594"/>
    <w:rsid w:val="00D95A3B"/>
    <w:rsid w:val="00D96E50"/>
    <w:rsid w:val="00DA191B"/>
    <w:rsid w:val="00DA479C"/>
    <w:rsid w:val="00DA60D0"/>
    <w:rsid w:val="00DA7ED2"/>
    <w:rsid w:val="00DB3C3C"/>
    <w:rsid w:val="00DB3C7C"/>
    <w:rsid w:val="00DB6025"/>
    <w:rsid w:val="00DC0885"/>
    <w:rsid w:val="00DC1A6F"/>
    <w:rsid w:val="00DC3E69"/>
    <w:rsid w:val="00DD0C68"/>
    <w:rsid w:val="00DD5287"/>
    <w:rsid w:val="00DD5FA3"/>
    <w:rsid w:val="00DD72B5"/>
    <w:rsid w:val="00DE015D"/>
    <w:rsid w:val="00DE2E86"/>
    <w:rsid w:val="00DE4563"/>
    <w:rsid w:val="00DF0C54"/>
    <w:rsid w:val="00DF1868"/>
    <w:rsid w:val="00DF1B7E"/>
    <w:rsid w:val="00DF296C"/>
    <w:rsid w:val="00DF3145"/>
    <w:rsid w:val="00DF3FAD"/>
    <w:rsid w:val="00DF76A7"/>
    <w:rsid w:val="00DF7709"/>
    <w:rsid w:val="00E00780"/>
    <w:rsid w:val="00E03AFE"/>
    <w:rsid w:val="00E052EB"/>
    <w:rsid w:val="00E10017"/>
    <w:rsid w:val="00E12271"/>
    <w:rsid w:val="00E2122A"/>
    <w:rsid w:val="00E2558E"/>
    <w:rsid w:val="00E258B1"/>
    <w:rsid w:val="00E327C1"/>
    <w:rsid w:val="00E3302A"/>
    <w:rsid w:val="00E338DD"/>
    <w:rsid w:val="00E369E2"/>
    <w:rsid w:val="00E40650"/>
    <w:rsid w:val="00E42576"/>
    <w:rsid w:val="00E43133"/>
    <w:rsid w:val="00E43F48"/>
    <w:rsid w:val="00E44959"/>
    <w:rsid w:val="00E50C97"/>
    <w:rsid w:val="00E51EDE"/>
    <w:rsid w:val="00E543D0"/>
    <w:rsid w:val="00E55541"/>
    <w:rsid w:val="00E63E58"/>
    <w:rsid w:val="00E6590B"/>
    <w:rsid w:val="00E664BD"/>
    <w:rsid w:val="00E676CB"/>
    <w:rsid w:val="00E73AC9"/>
    <w:rsid w:val="00E766C2"/>
    <w:rsid w:val="00E80747"/>
    <w:rsid w:val="00E8090F"/>
    <w:rsid w:val="00E853E9"/>
    <w:rsid w:val="00E87A83"/>
    <w:rsid w:val="00E905B2"/>
    <w:rsid w:val="00E919DC"/>
    <w:rsid w:val="00E94A3F"/>
    <w:rsid w:val="00E95F2F"/>
    <w:rsid w:val="00E97456"/>
    <w:rsid w:val="00E977D7"/>
    <w:rsid w:val="00EA01E8"/>
    <w:rsid w:val="00EA09C6"/>
    <w:rsid w:val="00EA0FDB"/>
    <w:rsid w:val="00EA2F11"/>
    <w:rsid w:val="00EA795E"/>
    <w:rsid w:val="00EB12BA"/>
    <w:rsid w:val="00EB5F1E"/>
    <w:rsid w:val="00EB6A2D"/>
    <w:rsid w:val="00EC44D8"/>
    <w:rsid w:val="00EC53CC"/>
    <w:rsid w:val="00EC7F3F"/>
    <w:rsid w:val="00ED7022"/>
    <w:rsid w:val="00ED73C4"/>
    <w:rsid w:val="00EE2107"/>
    <w:rsid w:val="00EE22A7"/>
    <w:rsid w:val="00EE5547"/>
    <w:rsid w:val="00EE7B26"/>
    <w:rsid w:val="00EF0E78"/>
    <w:rsid w:val="00EF10DA"/>
    <w:rsid w:val="00EF1CAE"/>
    <w:rsid w:val="00EF3B21"/>
    <w:rsid w:val="00EF4967"/>
    <w:rsid w:val="00EF5A33"/>
    <w:rsid w:val="00EF6D38"/>
    <w:rsid w:val="00F00196"/>
    <w:rsid w:val="00F03344"/>
    <w:rsid w:val="00F04E4F"/>
    <w:rsid w:val="00F0656F"/>
    <w:rsid w:val="00F10A45"/>
    <w:rsid w:val="00F1776F"/>
    <w:rsid w:val="00F21B4C"/>
    <w:rsid w:val="00F21D2D"/>
    <w:rsid w:val="00F237C8"/>
    <w:rsid w:val="00F25359"/>
    <w:rsid w:val="00F332EA"/>
    <w:rsid w:val="00F4204E"/>
    <w:rsid w:val="00F55339"/>
    <w:rsid w:val="00F553E2"/>
    <w:rsid w:val="00F616DC"/>
    <w:rsid w:val="00F630BB"/>
    <w:rsid w:val="00F64986"/>
    <w:rsid w:val="00F6723D"/>
    <w:rsid w:val="00F6738E"/>
    <w:rsid w:val="00F7245E"/>
    <w:rsid w:val="00F77175"/>
    <w:rsid w:val="00F77934"/>
    <w:rsid w:val="00F77B9D"/>
    <w:rsid w:val="00F77F37"/>
    <w:rsid w:val="00F84021"/>
    <w:rsid w:val="00F87A87"/>
    <w:rsid w:val="00F906F0"/>
    <w:rsid w:val="00F9266C"/>
    <w:rsid w:val="00FB588A"/>
    <w:rsid w:val="00FB716F"/>
    <w:rsid w:val="00FC48B0"/>
    <w:rsid w:val="00FC4C87"/>
    <w:rsid w:val="00FC56C9"/>
    <w:rsid w:val="00FD15FD"/>
    <w:rsid w:val="00FD193F"/>
    <w:rsid w:val="00FD3915"/>
    <w:rsid w:val="00FD4801"/>
    <w:rsid w:val="00FD5C7E"/>
    <w:rsid w:val="00FE16D6"/>
    <w:rsid w:val="00FE1BA6"/>
    <w:rsid w:val="00FE390D"/>
    <w:rsid w:val="00FE4E6E"/>
    <w:rsid w:val="00FE5BCC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2BA21-3EBA-4887-85F1-2E0BFD24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8A"/>
  </w:style>
  <w:style w:type="paragraph" w:styleId="Overskrift1">
    <w:name w:val="heading 1"/>
    <w:basedOn w:val="Normal"/>
    <w:next w:val="Normal"/>
    <w:link w:val="Overskrift1Tegn"/>
    <w:uiPriority w:val="9"/>
    <w:qFormat/>
    <w:rsid w:val="00EA09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09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55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63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77A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EA09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A09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EA09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EA09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EA09C6"/>
    <w:rPr>
      <w:b/>
      <w:bCs/>
    </w:rPr>
  </w:style>
  <w:style w:type="character" w:customStyle="1" w:styleId="apple-converted-space">
    <w:name w:val="apple-converted-space"/>
    <w:basedOn w:val="Standardskriftforavsnitt"/>
    <w:rsid w:val="00135FAE"/>
  </w:style>
  <w:style w:type="character" w:customStyle="1" w:styleId="Overskrift2Tegn">
    <w:name w:val="Overskrift 2 Tegn"/>
    <w:basedOn w:val="Standardskriftforavsnitt"/>
    <w:link w:val="Overskrift2"/>
    <w:uiPriority w:val="9"/>
    <w:rsid w:val="00EA09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A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5590"/>
    <w:rPr>
      <w:rFonts w:asciiTheme="majorHAnsi" w:eastAsiaTheme="majorEastAsia" w:hAnsiTheme="majorHAnsi" w:cstheme="majorBidi"/>
      <w:color w:val="171717" w:themeColor="background2" w:themeShade="1A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63911"/>
    <w:rPr>
      <w:rFonts w:asciiTheme="majorHAnsi" w:eastAsiaTheme="majorEastAsia" w:hAnsiTheme="majorHAnsi" w:cstheme="majorBidi"/>
      <w:szCs w:val="22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577A3C"/>
    <w:rPr>
      <w:rFonts w:asciiTheme="majorHAnsi" w:eastAsiaTheme="majorEastAsia" w:hAnsiTheme="majorHAnsi" w:cstheme="majorBidi"/>
      <w:color w:val="323E4F" w:themeColor="text2" w:themeShade="BF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A09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EA09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EA09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EA09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A09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tel">
    <w:name w:val="Title"/>
    <w:basedOn w:val="Normal"/>
    <w:next w:val="Normal"/>
    <w:link w:val="TittelTegn"/>
    <w:uiPriority w:val="10"/>
    <w:qFormat/>
    <w:rsid w:val="00EA09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9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09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09C6"/>
    <w:rPr>
      <w:rFonts w:asciiTheme="majorHAnsi" w:eastAsiaTheme="majorEastAsia" w:hAnsiTheme="majorHAnsi" w:cstheme="majorBidi"/>
      <w:sz w:val="24"/>
      <w:szCs w:val="24"/>
    </w:rPr>
  </w:style>
  <w:style w:type="character" w:styleId="Utheving">
    <w:name w:val="Emphasis"/>
    <w:basedOn w:val="Standardskriftforavsnitt"/>
    <w:uiPriority w:val="20"/>
    <w:qFormat/>
    <w:rsid w:val="00EA09C6"/>
    <w:rPr>
      <w:i/>
      <w:iCs/>
    </w:rPr>
  </w:style>
  <w:style w:type="paragraph" w:styleId="Ingenmellomrom">
    <w:name w:val="No Spacing"/>
    <w:uiPriority w:val="1"/>
    <w:qFormat/>
    <w:rsid w:val="00EA09C6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A09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A09C6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A09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A09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EA09C6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EA09C6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A09C6"/>
    <w:rPr>
      <w:smallCaps/>
      <w:color w:val="404040" w:themeColor="text1" w:themeTint="BF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EA09C6"/>
    <w:rPr>
      <w:b/>
      <w:bCs/>
      <w:smallCaps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A09C6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A09C6"/>
    <w:pPr>
      <w:outlineLvl w:val="9"/>
    </w:pPr>
  </w:style>
  <w:style w:type="character" w:styleId="Linjenummer">
    <w:name w:val="line number"/>
    <w:basedOn w:val="Standardskriftforavsnitt"/>
    <w:uiPriority w:val="99"/>
    <w:semiHidden/>
    <w:unhideWhenUsed/>
    <w:rsid w:val="003B50A5"/>
  </w:style>
  <w:style w:type="paragraph" w:styleId="Topptekst">
    <w:name w:val="header"/>
    <w:basedOn w:val="Normal"/>
    <w:link w:val="TopptekstTegn"/>
    <w:uiPriority w:val="99"/>
    <w:unhideWhenUsed/>
    <w:rsid w:val="00E4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43F48"/>
  </w:style>
  <w:style w:type="paragraph" w:styleId="Bunntekst">
    <w:name w:val="footer"/>
    <w:basedOn w:val="Normal"/>
    <w:link w:val="BunntekstTegn"/>
    <w:uiPriority w:val="99"/>
    <w:unhideWhenUsed/>
    <w:rsid w:val="00E4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43F48"/>
  </w:style>
  <w:style w:type="paragraph" w:styleId="Bobletekst">
    <w:name w:val="Balloon Text"/>
    <w:basedOn w:val="Normal"/>
    <w:link w:val="BobletekstTegn"/>
    <w:uiPriority w:val="99"/>
    <w:semiHidden/>
    <w:unhideWhenUsed/>
    <w:rsid w:val="00A61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61557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126530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701389"/>
  </w:style>
  <w:style w:type="paragraph" w:customStyle="1" w:styleId="Exphil">
    <w:name w:val="Exphil"/>
    <w:basedOn w:val="Overskrift3"/>
    <w:link w:val="ExphilTegn"/>
    <w:rsid w:val="003D588A"/>
    <w:pPr>
      <w:spacing w:line="360" w:lineRule="auto"/>
    </w:pPr>
  </w:style>
  <w:style w:type="character" w:customStyle="1" w:styleId="ExphilTegn">
    <w:name w:val="Exphil Tegn"/>
    <w:basedOn w:val="Overskrift3Tegn"/>
    <w:link w:val="Exphil"/>
    <w:rsid w:val="003D588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0838B5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0838B5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083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Dyb03</b:Tag>
    <b:SourceType>Book</b:SourceType>
    <b:Guid>{E7A795EE-6CAF-40D8-856E-9C60BE40CD40}</b:Guid>
    <b:Author>
      <b:Author>
        <b:NameList>
          <b:Person>
            <b:Last>Dybvig</b:Last>
            <b:Middle>Døhl</b:Middle>
            <b:First>Dagfinn</b:First>
          </b:Person>
          <b:Person>
            <b:Last>Dybvig</b:Last>
            <b:First>Magne</b:First>
          </b:Person>
        </b:NameList>
      </b:Author>
    </b:Author>
    <b:Title>Det tenkende mennesket. Filosofi- og vitenskapshistorie med vitenskapsteori.</b:Title>
    <b:Year>2003</b:Year>
    <b:City>Trondheim</b:City>
    <b:Publisher>Tapir akademisk forlag</b:Publisher>
    <b:RefOrder>1</b:RefOrder>
  </b:Source>
</b:Sources>
</file>

<file path=customXml/itemProps1.xml><?xml version="1.0" encoding="utf-8"?>
<ds:datastoreItem xmlns:ds="http://schemas.openxmlformats.org/officeDocument/2006/customXml" ds:itemID="{85DA9257-B998-43BD-B8F9-7BABCFF0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2523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84</cp:revision>
  <dcterms:created xsi:type="dcterms:W3CDTF">2016-03-01T16:59:00Z</dcterms:created>
  <dcterms:modified xsi:type="dcterms:W3CDTF">2016-03-01T20:31:00Z</dcterms:modified>
</cp:coreProperties>
</file>