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922" w:rsidRPr="00916922" w:rsidRDefault="00916922" w:rsidP="009169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8"/>
          <w:szCs w:val="28"/>
          <w:lang w:eastAsia="nb-NO"/>
        </w:rPr>
        <w:t>Prosjekt - </w:t>
      </w:r>
      <w:proofErr w:type="spellStart"/>
      <w:r w:rsidRPr="00916922">
        <w:rPr>
          <w:rFonts w:ascii="Calibri" w:eastAsia="Times New Roman" w:hAnsi="Calibri" w:cs="Segoe UI"/>
          <w:sz w:val="28"/>
          <w:szCs w:val="28"/>
          <w:lang w:eastAsia="nb-NO"/>
        </w:rPr>
        <w:t>Legolab</w:t>
      </w:r>
      <w:proofErr w:type="spellEnd"/>
      <w:r w:rsidRPr="00916922">
        <w:rPr>
          <w:rFonts w:ascii="Calibri" w:eastAsia="Times New Roman" w:hAnsi="Calibri" w:cs="Segoe UI"/>
          <w:sz w:val="28"/>
          <w:szCs w:val="28"/>
          <w:lang w:eastAsia="nb-NO"/>
        </w:rPr>
        <w:t>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Gruppemedlemmer: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Øystein, William, Åsmund og Rendell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4.a) Tegnet i bok foreløpig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6.1.2 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a) Hvilken verdi måler gyroskopet?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Svar: Gyroskopet måler vinkelhastighet. Videre vil derivasjon av vinkelhastighet gi vinkelakselerasjon (endring av vinkelhastighet per tid) og integrasjon av vinkelhastighet vil gi vinkel ut fra startpunkt.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 </w:t>
      </w:r>
    </w:p>
    <w:p w:rsidR="00916922" w:rsidRDefault="00916922" w:rsidP="00916922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b) Dersom man integrerer en </w:t>
      </w:r>
      <w:proofErr w:type="spellStart"/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ukalibrert</w:t>
      </w:r>
      <w:proofErr w:type="spellEnd"/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 sensor over lengre tid vil det føre til drift i målingen, hva tror du dette betyr?  </w:t>
      </w:r>
      <w:r>
        <w:rPr>
          <w:rFonts w:ascii="Segoe UI" w:eastAsia="Times New Roman" w:hAnsi="Segoe UI" w:cs="Segoe UI"/>
          <w:sz w:val="12"/>
          <w:szCs w:val="12"/>
          <w:lang w:eastAsia="nb-NO"/>
        </w:rPr>
        <w:br/>
      </w: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Svar: En drift i målingen vil medføre at man over tid vil få feil utgangspunkt for når vinkel er null.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>
        <w:rPr>
          <w:rFonts w:ascii="Calibri" w:eastAsia="Times New Roman" w:hAnsi="Calibri" w:cs="Segoe UI"/>
          <w:sz w:val="24"/>
          <w:szCs w:val="24"/>
          <w:lang w:eastAsia="nb-NO"/>
        </w:rPr>
        <w:t xml:space="preserve">Når man integrerer en </w:t>
      </w:r>
      <w:proofErr w:type="spellStart"/>
      <w:r>
        <w:rPr>
          <w:rFonts w:ascii="Calibri" w:eastAsia="Times New Roman" w:hAnsi="Calibri" w:cs="Segoe UI"/>
          <w:sz w:val="24"/>
          <w:szCs w:val="24"/>
          <w:lang w:eastAsia="nb-NO"/>
        </w:rPr>
        <w:t>ukalibrert</w:t>
      </w:r>
      <w:proofErr w:type="spellEnd"/>
      <w:r>
        <w:rPr>
          <w:rFonts w:ascii="Calibri" w:eastAsia="Times New Roman" w:hAnsi="Calibri" w:cs="Segoe UI"/>
          <w:sz w:val="24"/>
          <w:szCs w:val="24"/>
          <w:lang w:eastAsia="nb-NO"/>
        </w:rPr>
        <w:t xml:space="preserve"> sensor integrerer man inn en konstant feil i vinkelberegningen. Hvis sensoren </w:t>
      </w:r>
      <w:r w:rsidR="00970722">
        <w:rPr>
          <w:rFonts w:ascii="Calibri" w:eastAsia="Times New Roman" w:hAnsi="Calibri" w:cs="Segoe UI"/>
          <w:sz w:val="24"/>
          <w:szCs w:val="24"/>
          <w:lang w:eastAsia="nb-NO"/>
        </w:rPr>
        <w:t xml:space="preserve">er kalibrert med </w:t>
      </w:r>
      <w:r>
        <w:rPr>
          <w:rFonts w:ascii="Calibri" w:eastAsia="Times New Roman" w:hAnsi="Calibri" w:cs="Segoe UI"/>
          <w:sz w:val="24"/>
          <w:szCs w:val="24"/>
          <w:lang w:eastAsia="nb-NO"/>
        </w:rPr>
        <w:t>én grad feil vil det etter ti sekunder føre til at NXT-en tror den har en vinkel på ti grad</w:t>
      </w:r>
      <w:r w:rsidR="002E5049">
        <w:rPr>
          <w:rFonts w:ascii="Calibri" w:eastAsia="Times New Roman" w:hAnsi="Calibri" w:cs="Segoe UI"/>
          <w:sz w:val="24"/>
          <w:szCs w:val="24"/>
          <w:lang w:eastAsia="nb-NO"/>
        </w:rPr>
        <w:t xml:space="preserve">er når den faktisk står stille. 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</w:p>
    <w:p w:rsidR="002E5049" w:rsidRDefault="00916922" w:rsidP="00916922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c) Hva er forskjellen mellom feil fra støy og feil fra en </w:t>
      </w:r>
      <w:proofErr w:type="spellStart"/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ukalibrert</w:t>
      </w:r>
      <w:proofErr w:type="spellEnd"/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 sensor? </w:t>
      </w: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br/>
      </w:r>
      <w:r w:rsidR="002E5049">
        <w:rPr>
          <w:rFonts w:ascii="Calibri" w:eastAsia="Times New Roman" w:hAnsi="Calibri" w:cs="Segoe UI"/>
          <w:sz w:val="24"/>
          <w:szCs w:val="24"/>
          <w:lang w:eastAsia="nb-NO"/>
        </w:rPr>
        <w:t>Svar:</w:t>
      </w:r>
    </w:p>
    <w:p w:rsidR="008078F8" w:rsidRDefault="002E5049" w:rsidP="00916922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nb-NO"/>
        </w:rPr>
      </w:pPr>
      <w:r>
        <w:rPr>
          <w:rFonts w:ascii="Calibri" w:eastAsia="Times New Roman" w:hAnsi="Calibri" w:cs="Segoe UI"/>
          <w:sz w:val="24"/>
          <w:szCs w:val="24"/>
          <w:lang w:eastAsia="nb-NO"/>
        </w:rPr>
        <w:t xml:space="preserve">Støy kommer hovedsakelig fra eksterne </w:t>
      </w:r>
      <w:r w:rsidR="00FD3CF8">
        <w:rPr>
          <w:rFonts w:ascii="Calibri" w:eastAsia="Times New Roman" w:hAnsi="Calibri" w:cs="Segoe UI"/>
          <w:sz w:val="24"/>
          <w:szCs w:val="24"/>
          <w:lang w:eastAsia="nb-NO"/>
        </w:rPr>
        <w:t xml:space="preserve">faktorer som man ikke lett kan påvirke, de kan regnes som tilfeldige, men det finnes flere typer støy. Noen typer støy er konstante, mens andre endrer seg i løpet av kjøringen. En av de største støykildene i generelt sett alle sensorer er temperatur, som både kan være konstant og varierende avhengig av hvor store tidsrom man ser på. I gyroskopet til NXT-en finnes det også en veldig spesiell </w:t>
      </w:r>
      <w:r w:rsidR="008078F8">
        <w:rPr>
          <w:rFonts w:ascii="Calibri" w:eastAsia="Times New Roman" w:hAnsi="Calibri" w:cs="Segoe UI"/>
          <w:sz w:val="24"/>
          <w:szCs w:val="24"/>
          <w:lang w:eastAsia="nb-NO"/>
        </w:rPr>
        <w:t xml:space="preserve">feilkilde. Målingene til gyroskopet avhenger av blant annet spenningen som blir levert fra NXT-en til gyroskopet, som igjen avhenger av om motorene kjører eller ikke kjører (kilde: </w:t>
      </w:r>
      <w:hyperlink r:id="rId4" w:history="1">
        <w:proofErr w:type="gramStart"/>
        <w:r w:rsidR="008078F8" w:rsidRPr="0059175A">
          <w:rPr>
            <w:rStyle w:val="Hyperkobling"/>
            <w:rFonts w:ascii="Calibri" w:eastAsia="Times New Roman" w:hAnsi="Calibri" w:cs="Segoe UI"/>
            <w:sz w:val="24"/>
            <w:szCs w:val="24"/>
            <w:lang w:eastAsia="nb-NO"/>
          </w:rPr>
          <w:t>https://nxttime.wordpress.com/2013/04/19/the-gyro-sensor/</w:t>
        </w:r>
      </w:hyperlink>
      <w:r w:rsidR="008078F8">
        <w:rPr>
          <w:rFonts w:ascii="Calibri" w:eastAsia="Times New Roman" w:hAnsi="Calibri" w:cs="Segoe UI"/>
          <w:sz w:val="24"/>
          <w:szCs w:val="24"/>
          <w:lang w:eastAsia="nb-NO"/>
        </w:rPr>
        <w:t xml:space="preserve"> )</w:t>
      </w:r>
      <w:proofErr w:type="gramEnd"/>
      <w:r w:rsidR="008078F8">
        <w:rPr>
          <w:rFonts w:ascii="Calibri" w:eastAsia="Times New Roman" w:hAnsi="Calibri" w:cs="Segoe UI"/>
          <w:sz w:val="24"/>
          <w:szCs w:val="24"/>
          <w:lang w:eastAsia="nb-NO"/>
        </w:rPr>
        <w:t>.</w:t>
      </w:r>
    </w:p>
    <w:p w:rsidR="008078F8" w:rsidRDefault="008078F8" w:rsidP="00916922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nb-NO"/>
        </w:rPr>
      </w:pPr>
    </w:p>
    <w:p w:rsidR="008078F8" w:rsidRDefault="008078F8" w:rsidP="00916922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nb-NO"/>
        </w:rPr>
      </w:pPr>
    </w:p>
    <w:p w:rsidR="008078F8" w:rsidRPr="00916922" w:rsidRDefault="008078F8" w:rsidP="00916922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nb-NO"/>
        </w:rPr>
      </w:pPr>
      <w:bookmarkStart w:id="0" w:name="_GoBack"/>
      <w:bookmarkEnd w:id="0"/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proofErr w:type="gramStart"/>
      <w:r w:rsidRPr="00916922">
        <w:rPr>
          <w:rFonts w:ascii="Calibri" w:eastAsia="Times New Roman" w:hAnsi="Calibri" w:cs="Segoe UI"/>
          <w:lang w:eastAsia="nb-NO"/>
        </w:rPr>
        <w:t>grense</w:t>
      </w:r>
      <w:proofErr w:type="gramEnd"/>
      <w:r w:rsidRPr="00916922">
        <w:rPr>
          <w:rFonts w:ascii="Calibri" w:eastAsia="Times New Roman" w:hAnsi="Calibri" w:cs="Segoe UI"/>
          <w:lang w:eastAsia="nb-NO"/>
        </w:rPr>
        <w:t>: P = 20 (begynner å oscillere)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Vinkel der </w:t>
      </w:r>
      <w:proofErr w:type="spellStart"/>
      <w:r w:rsidRPr="00916922">
        <w:rPr>
          <w:rFonts w:ascii="Calibri" w:eastAsia="Times New Roman" w:hAnsi="Calibri" w:cs="Segoe UI"/>
          <w:lang w:eastAsia="nb-NO"/>
        </w:rPr>
        <w:t>segwayen</w:t>
      </w:r>
      <w:proofErr w:type="spellEnd"/>
      <w:r w:rsidRPr="00916922">
        <w:rPr>
          <w:rFonts w:ascii="Calibri" w:eastAsia="Times New Roman" w:hAnsi="Calibri" w:cs="Segoe UI"/>
          <w:lang w:eastAsia="nb-NO"/>
        </w:rPr>
        <w:t> skifter retning: 84 grader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sz w:val="24"/>
          <w:szCs w:val="24"/>
          <w:lang w:eastAsia="nb-NO"/>
        </w:rPr>
        <w:t>Målinger av parametere i PID-regulator: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455"/>
        <w:gridCol w:w="344"/>
        <w:gridCol w:w="455"/>
        <w:gridCol w:w="1154"/>
      </w:tblGrid>
      <w:tr w:rsidR="00916922" w:rsidRPr="00916922" w:rsidTr="00916922">
        <w:tc>
          <w:tcPr>
            <w:tcW w:w="0" w:type="auto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Forsøk </w:t>
            </w:r>
          </w:p>
        </w:tc>
        <w:tc>
          <w:tcPr>
            <w:tcW w:w="0" w:type="auto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P </w:t>
            </w:r>
          </w:p>
        </w:tc>
        <w:tc>
          <w:tcPr>
            <w:tcW w:w="0" w:type="auto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I </w:t>
            </w:r>
          </w:p>
        </w:tc>
        <w:tc>
          <w:tcPr>
            <w:tcW w:w="0" w:type="auto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D </w:t>
            </w:r>
          </w:p>
        </w:tc>
        <w:tc>
          <w:tcPr>
            <w:tcW w:w="0" w:type="auto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Kommentar </w:t>
            </w:r>
          </w:p>
        </w:tc>
      </w:tr>
      <w:tr w:rsidR="00916922" w:rsidRPr="00916922" w:rsidTr="00916922"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proofErr w:type="gramStart"/>
            <w:r w:rsidRPr="00916922">
              <w:rPr>
                <w:rFonts w:ascii="Calibri" w:eastAsia="Times New Roman" w:hAnsi="Calibri" w:cs="Segoe UI"/>
                <w:lang w:eastAsia="nb-NO"/>
              </w:rPr>
              <w:t>ok</w:t>
            </w:r>
            <w:proofErr w:type="gramEnd"/>
            <w:r w:rsidRPr="00916922">
              <w:rPr>
                <w:rFonts w:ascii="Calibri" w:eastAsia="Times New Roman" w:hAnsi="Calibri" w:cs="Segoe UI"/>
                <w:lang w:eastAsia="nb-NO"/>
              </w:rPr>
              <w:t>- </w:t>
            </w:r>
          </w:p>
        </w:tc>
      </w:tr>
      <w:tr w:rsidR="00916922" w:rsidRPr="00916922" w:rsidTr="00916922"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30 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proofErr w:type="gramStart"/>
            <w:r w:rsidRPr="00916922">
              <w:rPr>
                <w:rFonts w:ascii="Calibri" w:eastAsia="Times New Roman" w:hAnsi="Calibri" w:cs="Segoe UI"/>
                <w:lang w:eastAsia="nb-NO"/>
              </w:rPr>
              <w:t>bra</w:t>
            </w:r>
            <w:proofErr w:type="gramEnd"/>
            <w:r w:rsidRPr="00916922">
              <w:rPr>
                <w:rFonts w:ascii="Calibri" w:eastAsia="Times New Roman" w:hAnsi="Calibri" w:cs="Segoe UI"/>
                <w:lang w:eastAsia="nb-NO"/>
              </w:rPr>
              <w:t>+ </w:t>
            </w:r>
          </w:p>
        </w:tc>
      </w:tr>
      <w:tr w:rsidR="00916922" w:rsidRPr="00916922" w:rsidTr="00916922"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30 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7.5 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proofErr w:type="gramStart"/>
            <w:r w:rsidRPr="00916922">
              <w:rPr>
                <w:rFonts w:ascii="Calibri" w:eastAsia="Times New Roman" w:hAnsi="Calibri" w:cs="Segoe UI"/>
                <w:lang w:eastAsia="nb-NO"/>
              </w:rPr>
              <w:t>bra</w:t>
            </w:r>
            <w:proofErr w:type="gramEnd"/>
            <w:r w:rsidRPr="00916922">
              <w:rPr>
                <w:rFonts w:ascii="Calibri" w:eastAsia="Times New Roman" w:hAnsi="Calibri" w:cs="Segoe UI"/>
                <w:lang w:eastAsia="nb-NO"/>
              </w:rPr>
              <w:t>++ </w:t>
            </w:r>
          </w:p>
        </w:tc>
      </w:tr>
      <w:tr w:rsidR="00916922" w:rsidRPr="00916922" w:rsidTr="00916922"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0.39 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0.9 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0.08 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</w:tr>
    </w:tbl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288"/>
        <w:gridCol w:w="567"/>
        <w:gridCol w:w="455"/>
        <w:gridCol w:w="1139"/>
        <w:gridCol w:w="65"/>
      </w:tblGrid>
      <w:tr w:rsidR="00916922" w:rsidRPr="00916922" w:rsidTr="00916922">
        <w:tc>
          <w:tcPr>
            <w:tcW w:w="0" w:type="auto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Forsøk </w:t>
            </w:r>
          </w:p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P </w:t>
            </w:r>
          </w:p>
        </w:tc>
        <w:tc>
          <w:tcPr>
            <w:tcW w:w="0" w:type="auto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I </w:t>
            </w:r>
          </w:p>
        </w:tc>
        <w:tc>
          <w:tcPr>
            <w:tcW w:w="0" w:type="auto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D </w:t>
            </w:r>
          </w:p>
        </w:tc>
        <w:tc>
          <w:tcPr>
            <w:tcW w:w="0" w:type="auto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proofErr w:type="gramStart"/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kommentar</w:t>
            </w:r>
            <w:proofErr w:type="gramEnd"/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 </w:t>
            </w:r>
          </w:p>
        </w:tc>
      </w:tr>
      <w:tr w:rsidR="00916922" w:rsidRPr="00916922" w:rsidTr="00916922"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23.33 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2.05 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</w:tr>
      <w:tr w:rsidR="00916922" w:rsidRPr="00916922" w:rsidTr="00916922"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</w:tr>
      <w:tr w:rsidR="00916922" w:rsidRPr="00916922" w:rsidTr="00916922"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</w:tr>
      <w:tr w:rsidR="00916922" w:rsidRPr="00916922" w:rsidTr="00916922"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</w:tr>
      <w:tr w:rsidR="00916922" w:rsidRPr="00916922" w:rsidTr="00916922"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</w:tr>
      <w:tr w:rsidR="00916922" w:rsidRPr="00916922" w:rsidTr="00916922"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</w:tr>
      <w:tr w:rsidR="00916922" w:rsidRPr="00916922" w:rsidTr="00916922"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b/>
                <w:bCs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16922" w:rsidRPr="00916922" w:rsidRDefault="00916922" w:rsidP="0091692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nb-NO"/>
              </w:rPr>
            </w:pPr>
            <w:r w:rsidRPr="00916922">
              <w:rPr>
                <w:rFonts w:ascii="Calibri" w:eastAsia="Times New Roman" w:hAnsi="Calibri" w:cs="Segoe UI"/>
                <w:lang w:eastAsia="nb-NO"/>
              </w:rPr>
              <w:t> </w:t>
            </w:r>
          </w:p>
        </w:tc>
      </w:tr>
    </w:tbl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 </w:t>
      </w:r>
    </w:p>
    <w:p w:rsidR="00916922" w:rsidRPr="00916922" w:rsidRDefault="00916922" w:rsidP="00916922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b-NO"/>
        </w:rPr>
      </w:pPr>
      <w:r w:rsidRPr="00916922">
        <w:rPr>
          <w:rFonts w:ascii="Calibri" w:eastAsia="Times New Roman" w:hAnsi="Calibri" w:cs="Segoe UI"/>
          <w:lang w:eastAsia="nb-NO"/>
        </w:rPr>
        <w:t> </w:t>
      </w:r>
    </w:p>
    <w:p w:rsidR="00BF281F" w:rsidRDefault="00FA64F2"/>
    <w:sectPr w:rsidR="00BF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22"/>
    <w:rsid w:val="000B69A3"/>
    <w:rsid w:val="002E5049"/>
    <w:rsid w:val="008078F8"/>
    <w:rsid w:val="00824497"/>
    <w:rsid w:val="008869D2"/>
    <w:rsid w:val="00916922"/>
    <w:rsid w:val="00970722"/>
    <w:rsid w:val="00E00780"/>
    <w:rsid w:val="00FA64F2"/>
    <w:rsid w:val="00F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3B8B5-538E-486C-910E-6B13AF57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1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916922"/>
  </w:style>
  <w:style w:type="character" w:customStyle="1" w:styleId="apple-converted-space">
    <w:name w:val="apple-converted-space"/>
    <w:basedOn w:val="Standardskriftforavsnitt"/>
    <w:rsid w:val="00916922"/>
  </w:style>
  <w:style w:type="character" w:customStyle="1" w:styleId="spellingerror">
    <w:name w:val="spellingerror"/>
    <w:basedOn w:val="Standardskriftforavsnitt"/>
    <w:rsid w:val="00916922"/>
  </w:style>
  <w:style w:type="character" w:customStyle="1" w:styleId="eop">
    <w:name w:val="eop"/>
    <w:basedOn w:val="Standardskriftforavsnitt"/>
    <w:rsid w:val="00916922"/>
  </w:style>
  <w:style w:type="character" w:customStyle="1" w:styleId="scx97750200">
    <w:name w:val="scx97750200"/>
    <w:basedOn w:val="Standardskriftforavsnitt"/>
    <w:rsid w:val="00916922"/>
  </w:style>
  <w:style w:type="character" w:styleId="Hyperkobling">
    <w:name w:val="Hyperlink"/>
    <w:basedOn w:val="Standardskriftforavsnitt"/>
    <w:uiPriority w:val="99"/>
    <w:unhideWhenUsed/>
    <w:rsid w:val="008078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9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8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5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3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8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xttime.wordpress.com/2013/04/19/the-gyro-sensor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4210</TotalTime>
  <Pages>2</Pages>
  <Words>327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1</cp:revision>
  <dcterms:created xsi:type="dcterms:W3CDTF">2015-09-25T10:45:00Z</dcterms:created>
  <dcterms:modified xsi:type="dcterms:W3CDTF">2015-09-28T08:55:00Z</dcterms:modified>
</cp:coreProperties>
</file>