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87C4" w14:textId="77777777" w:rsidR="0054014E" w:rsidRPr="00053E5B" w:rsidRDefault="0054014E" w:rsidP="002C61DA">
      <w:pPr>
        <w:pStyle w:val="Heading1"/>
        <w:rPr>
          <w:rStyle w:val="textedemibleuAXA"/>
          <w:color w:val="auto"/>
          <w:lang w:val="es-ES"/>
        </w:rPr>
      </w:pPr>
    </w:p>
    <w:p w14:paraId="5A4430A5" w14:textId="77777777" w:rsidR="002C61DA" w:rsidRPr="00053E5B" w:rsidRDefault="002C61DA" w:rsidP="002C61DA">
      <w:pPr>
        <w:rPr>
          <w:lang w:val="es-ES"/>
        </w:rPr>
      </w:pPr>
    </w:p>
    <w:p w14:paraId="15855FD6" w14:textId="77777777" w:rsidR="002C61DA" w:rsidRPr="00053E5B" w:rsidRDefault="002C61DA" w:rsidP="002C61DA">
      <w:pPr>
        <w:rPr>
          <w:lang w:val="es-ES"/>
        </w:rPr>
      </w:pPr>
    </w:p>
    <w:p w14:paraId="5E65B305" w14:textId="77777777" w:rsidR="002C61DA" w:rsidRPr="00053E5B" w:rsidRDefault="002C61DA" w:rsidP="002C61DA">
      <w:pPr>
        <w:rPr>
          <w:lang w:val="es-ES"/>
        </w:rPr>
      </w:pPr>
    </w:p>
    <w:p w14:paraId="38BB05EE" w14:textId="77777777" w:rsidR="002C61DA" w:rsidRPr="00053E5B" w:rsidRDefault="002C61DA" w:rsidP="002C61DA">
      <w:pPr>
        <w:rPr>
          <w:lang w:val="es-ES"/>
        </w:rPr>
      </w:pPr>
    </w:p>
    <w:p w14:paraId="01021CAC" w14:textId="7832B0A8" w:rsidR="002C61DA" w:rsidRPr="00053E5B" w:rsidRDefault="002C61DA" w:rsidP="002C61DA">
      <w:pPr>
        <w:rPr>
          <w:lang w:val="es-ES"/>
        </w:rPr>
      </w:pPr>
    </w:p>
    <w:p w14:paraId="68BE1655" w14:textId="0B04EDF6" w:rsidR="002C61DA" w:rsidRPr="00053E5B" w:rsidRDefault="002C61DA" w:rsidP="002C61DA">
      <w:pPr>
        <w:rPr>
          <w:lang w:val="es-ES"/>
        </w:rPr>
      </w:pPr>
    </w:p>
    <w:p w14:paraId="355D3760" w14:textId="3A85859B" w:rsidR="002C61DA" w:rsidRPr="00053E5B" w:rsidRDefault="00C77FB6" w:rsidP="00E039C1">
      <w:pPr>
        <w:jc w:val="center"/>
        <w:rPr>
          <w:rStyle w:val="BookTitle"/>
          <w:sz w:val="52"/>
          <w:szCs w:val="52"/>
          <w:lang w:val="es-ES"/>
        </w:rPr>
      </w:pPr>
      <w:r w:rsidRPr="00053E5B">
        <w:rPr>
          <w:rStyle w:val="BookTitle"/>
          <w:sz w:val="52"/>
          <w:szCs w:val="52"/>
          <w:lang w:val="es-ES"/>
        </w:rPr>
        <w:t xml:space="preserve">[AESM] </w:t>
      </w:r>
      <w:r w:rsidR="002C61DA" w:rsidRPr="00053E5B">
        <w:rPr>
          <w:rStyle w:val="BookTitle"/>
          <w:sz w:val="52"/>
          <w:szCs w:val="52"/>
          <w:lang w:val="es-ES"/>
        </w:rPr>
        <w:t xml:space="preserve">Nuevo Paradigma de Monitorización de Servicios usando </w:t>
      </w:r>
      <w:proofErr w:type="spellStart"/>
      <w:r w:rsidR="002C61DA" w:rsidRPr="00053E5B">
        <w:rPr>
          <w:rStyle w:val="BookTitle"/>
          <w:sz w:val="52"/>
          <w:szCs w:val="52"/>
          <w:lang w:val="es-ES"/>
        </w:rPr>
        <w:t>Dynatrace</w:t>
      </w:r>
      <w:proofErr w:type="spellEnd"/>
    </w:p>
    <w:p w14:paraId="395211AA" w14:textId="59637428" w:rsidR="00B85CBE" w:rsidRPr="00053E5B" w:rsidRDefault="00B85CBE" w:rsidP="00B85CBE">
      <w:pPr>
        <w:jc w:val="center"/>
        <w:rPr>
          <w:rStyle w:val="BookTitle"/>
          <w:sz w:val="52"/>
          <w:szCs w:val="52"/>
          <w:lang w:val="es-ES"/>
        </w:rPr>
      </w:pPr>
      <w:r w:rsidRPr="00053E5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876550" wp14:editId="3E5E588B">
                <wp:simplePos x="0" y="0"/>
                <wp:positionH relativeFrom="margin">
                  <wp:align>center</wp:align>
                </wp:positionH>
                <wp:positionV relativeFrom="paragraph">
                  <wp:posOffset>15417</wp:posOffset>
                </wp:positionV>
                <wp:extent cx="3880101" cy="17130"/>
                <wp:effectExtent l="0" t="0" r="2540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101" cy="171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8141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1877590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2pt" to="30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" strokecolor="#f8141e" strokeweight="1.5pt">
                <v:stroke joinstyle="miter"/>
                <w10:wrap anchorx="margin"/>
              </v:line>
            </w:pict>
          </mc:Fallback>
        </mc:AlternateContent>
      </w:r>
      <w:r w:rsidRPr="00053E5B">
        <w:rPr>
          <w:rStyle w:val="BookTitle"/>
          <w:sz w:val="52"/>
          <w:szCs w:val="52"/>
          <w:lang w:val="es-ES"/>
        </w:rPr>
        <w:t>Guía</w:t>
      </w:r>
    </w:p>
    <w:p w14:paraId="119D37F1" w14:textId="37165E14" w:rsidR="002C61DA" w:rsidRPr="00053E5B" w:rsidRDefault="00CC6DA0" w:rsidP="002C61DA">
      <w:pPr>
        <w:jc w:val="both"/>
        <w:rPr>
          <w:rStyle w:val="BookTitle"/>
          <w:sz w:val="52"/>
          <w:szCs w:val="52"/>
          <w:lang w:val="es-ES"/>
        </w:rPr>
      </w:pPr>
      <w:r w:rsidRPr="00053E5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637CF9B" wp14:editId="7A700901">
            <wp:simplePos x="0" y="0"/>
            <wp:positionH relativeFrom="column">
              <wp:posOffset>2568575</wp:posOffset>
            </wp:positionH>
            <wp:positionV relativeFrom="paragraph">
              <wp:posOffset>10795</wp:posOffset>
            </wp:positionV>
            <wp:extent cx="1386205" cy="1386205"/>
            <wp:effectExtent l="0" t="0" r="0" b="0"/>
            <wp:wrapNone/>
            <wp:docPr id="11" name="Imagen 11" descr="Dynatrac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ynatrace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E5B">
        <w:rPr>
          <w:noProof/>
          <w:lang w:val="es-ES"/>
        </w:rPr>
        <w:drawing>
          <wp:anchor distT="0" distB="0" distL="114300" distR="114300" simplePos="0" relativeHeight="251658241" behindDoc="0" locked="0" layoutInCell="1" allowOverlap="1" wp14:anchorId="40CF891A" wp14:editId="702402B3">
            <wp:simplePos x="0" y="0"/>
            <wp:positionH relativeFrom="column">
              <wp:posOffset>1072515</wp:posOffset>
            </wp:positionH>
            <wp:positionV relativeFrom="paragraph">
              <wp:posOffset>58420</wp:posOffset>
            </wp:positionV>
            <wp:extent cx="1232535" cy="12325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9AA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46D6C9B1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77FC6F82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29108937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397AC2D6" w14:textId="5B88CBC1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2779C537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6FBA3B15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622AD660" w14:textId="1B3B2450" w:rsidR="00571D15" w:rsidRPr="00053E5B" w:rsidRDefault="00571D15" w:rsidP="00571D15">
      <w:pPr>
        <w:rPr>
          <w:rStyle w:val="Strong"/>
          <w:sz w:val="36"/>
          <w:szCs w:val="36"/>
          <w:lang w:val="es-ES"/>
        </w:rPr>
      </w:pPr>
      <w:r w:rsidRPr="00053E5B">
        <w:rPr>
          <w:rStyle w:val="Strong"/>
          <w:sz w:val="36"/>
          <w:szCs w:val="36"/>
          <w:lang w:val="es-ES"/>
        </w:rPr>
        <w:t>Índice</w:t>
      </w:r>
    </w:p>
    <w:p w14:paraId="3460031A" w14:textId="554F52BB" w:rsidR="00CC6DA0" w:rsidRPr="00053E5B" w:rsidRDefault="00571D15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s-ES" w:eastAsia="es-ES"/>
          <w14:ligatures w14:val="standardContextual"/>
        </w:rPr>
      </w:pPr>
      <w:r w:rsidRPr="00053E5B">
        <w:rPr>
          <w:lang w:val="es-ES"/>
        </w:rPr>
        <w:fldChar w:fldCharType="begin"/>
      </w:r>
      <w:r w:rsidRPr="00053E5B">
        <w:rPr>
          <w:lang w:val="es-ES"/>
        </w:rPr>
        <w:instrText xml:space="preserve"> TOC \o "1-3" \h \z \u </w:instrText>
      </w:r>
      <w:r w:rsidRPr="00053E5B">
        <w:rPr>
          <w:lang w:val="es-ES"/>
        </w:rPr>
        <w:fldChar w:fldCharType="separate"/>
      </w:r>
      <w:hyperlink w:anchor="_Toc184903118" w:history="1">
        <w:r w:rsidR="00CC6DA0" w:rsidRPr="00053E5B">
          <w:rPr>
            <w:rStyle w:val="Hyperlink"/>
            <w:noProof/>
            <w:lang w:val="es-ES"/>
          </w:rPr>
          <w:t>1.</w:t>
        </w:r>
        <w:r w:rsidR="00CC6DA0" w:rsidRPr="00053E5B">
          <w:rPr>
            <w:rFonts w:asciiTheme="minorHAnsi" w:eastAsiaTheme="minorEastAsia" w:hAnsiTheme="minorHAnsi" w:cstheme="minorBidi"/>
            <w:noProof/>
            <w:kern w:val="2"/>
            <w:lang w:val="es-ES" w:eastAsia="es-ES"/>
            <w14:ligatures w14:val="standardContextual"/>
          </w:rPr>
          <w:tab/>
        </w:r>
        <w:r w:rsidR="00CC6DA0" w:rsidRPr="00053E5B">
          <w:rPr>
            <w:rStyle w:val="Hyperlink"/>
            <w:noProof/>
            <w:lang w:val="es-ES"/>
          </w:rPr>
          <w:t xml:space="preserve">Toma de requisitos y </w:t>
        </w:r>
        <w:r w:rsidR="00CC6DA0" w:rsidRPr="00053E5B">
          <w:rPr>
            <w:rStyle w:val="Hyperlink"/>
            <w:i/>
            <w:iCs/>
            <w:noProof/>
            <w:lang w:val="es-ES"/>
          </w:rPr>
          <w:t>tagging</w:t>
        </w:r>
        <w:r w:rsidR="00CC6DA0" w:rsidRPr="00053E5B">
          <w:rPr>
            <w:noProof/>
            <w:webHidden/>
            <w:lang w:val="es-ES"/>
          </w:rPr>
          <w:tab/>
        </w:r>
        <w:r w:rsidR="00CC6DA0" w:rsidRPr="00053E5B">
          <w:rPr>
            <w:noProof/>
            <w:webHidden/>
            <w:lang w:val="es-ES"/>
          </w:rPr>
          <w:fldChar w:fldCharType="begin"/>
        </w:r>
        <w:r w:rsidR="00CC6DA0" w:rsidRPr="00053E5B">
          <w:rPr>
            <w:noProof/>
            <w:webHidden/>
            <w:lang w:val="es-ES"/>
          </w:rPr>
          <w:instrText xml:space="preserve"> PAGEREF _Toc184903118 \h </w:instrText>
        </w:r>
        <w:r w:rsidR="00CC6DA0" w:rsidRPr="00053E5B">
          <w:rPr>
            <w:noProof/>
            <w:webHidden/>
            <w:lang w:val="es-ES"/>
          </w:rPr>
        </w:r>
        <w:r w:rsidR="00CC6DA0" w:rsidRPr="00053E5B">
          <w:rPr>
            <w:noProof/>
            <w:webHidden/>
            <w:lang w:val="es-ES"/>
          </w:rPr>
          <w:fldChar w:fldCharType="separate"/>
        </w:r>
        <w:r w:rsidR="00CC6DA0" w:rsidRPr="00053E5B">
          <w:rPr>
            <w:noProof/>
            <w:webHidden/>
            <w:lang w:val="es-ES"/>
          </w:rPr>
          <w:t>3</w:t>
        </w:r>
        <w:r w:rsidR="00CC6DA0" w:rsidRPr="00053E5B">
          <w:rPr>
            <w:noProof/>
            <w:webHidden/>
            <w:lang w:val="es-ES"/>
          </w:rPr>
          <w:fldChar w:fldCharType="end"/>
        </w:r>
      </w:hyperlink>
    </w:p>
    <w:p w14:paraId="6263DBE7" w14:textId="3776632D" w:rsidR="00CC6DA0" w:rsidRPr="00053E5B" w:rsidRDefault="00CC6DA0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s-ES" w:eastAsia="es-ES"/>
          <w14:ligatures w14:val="standardContextual"/>
        </w:rPr>
      </w:pPr>
      <w:hyperlink w:anchor="_Toc184903119" w:history="1">
        <w:r w:rsidRPr="00053E5B">
          <w:rPr>
            <w:rStyle w:val="Hyperlink"/>
            <w:noProof/>
            <w:lang w:val="es-ES"/>
          </w:rPr>
          <w:t>2.</w:t>
        </w:r>
        <w:r w:rsidRPr="00053E5B">
          <w:rPr>
            <w:rFonts w:asciiTheme="minorHAnsi" w:eastAsiaTheme="minorEastAsia" w:hAnsiTheme="minorHAnsi" w:cstheme="minorBidi"/>
            <w:noProof/>
            <w:kern w:val="2"/>
            <w:lang w:val="es-ES" w:eastAsia="es-ES"/>
            <w14:ligatures w14:val="standardContextual"/>
          </w:rPr>
          <w:tab/>
        </w:r>
        <w:r w:rsidRPr="00053E5B">
          <w:rPr>
            <w:rStyle w:val="Hyperlink"/>
            <w:noProof/>
            <w:lang w:val="es-ES"/>
          </w:rPr>
          <w:t>Instrumentalización técnica</w:t>
        </w:r>
        <w:r w:rsidRPr="00053E5B">
          <w:rPr>
            <w:noProof/>
            <w:webHidden/>
            <w:lang w:val="es-ES"/>
          </w:rPr>
          <w:tab/>
        </w:r>
        <w:r w:rsidRPr="00053E5B">
          <w:rPr>
            <w:noProof/>
            <w:webHidden/>
            <w:lang w:val="es-ES"/>
          </w:rPr>
          <w:fldChar w:fldCharType="begin"/>
        </w:r>
        <w:r w:rsidRPr="00053E5B">
          <w:rPr>
            <w:noProof/>
            <w:webHidden/>
            <w:lang w:val="es-ES"/>
          </w:rPr>
          <w:instrText xml:space="preserve"> PAGEREF _Toc184903119 \h </w:instrText>
        </w:r>
        <w:r w:rsidRPr="00053E5B">
          <w:rPr>
            <w:noProof/>
            <w:webHidden/>
            <w:lang w:val="es-ES"/>
          </w:rPr>
        </w:r>
        <w:r w:rsidRPr="00053E5B">
          <w:rPr>
            <w:noProof/>
            <w:webHidden/>
            <w:lang w:val="es-ES"/>
          </w:rPr>
          <w:fldChar w:fldCharType="separate"/>
        </w:r>
        <w:r w:rsidRPr="00053E5B">
          <w:rPr>
            <w:noProof/>
            <w:webHidden/>
            <w:lang w:val="es-ES"/>
          </w:rPr>
          <w:t>3</w:t>
        </w:r>
        <w:r w:rsidRPr="00053E5B">
          <w:rPr>
            <w:noProof/>
            <w:webHidden/>
            <w:lang w:val="es-ES"/>
          </w:rPr>
          <w:fldChar w:fldCharType="end"/>
        </w:r>
      </w:hyperlink>
    </w:p>
    <w:p w14:paraId="2BF8167E" w14:textId="79E4BFA7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0" w:history="1">
        <w:r w:rsidRPr="00053E5B">
          <w:rPr>
            <w:rStyle w:val="Hyperlink"/>
            <w:noProof/>
          </w:rPr>
          <w:t>2.1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Sintéticos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_Toc184903120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6783B6FD" w14:textId="427AA122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1" w:history="1">
        <w:r w:rsidRPr="00053E5B">
          <w:rPr>
            <w:rStyle w:val="Hyperlink"/>
            <w:noProof/>
          </w:rPr>
          <w:t>2.2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OneAgent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_Toc184903121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430FF23C" w14:textId="47E6796F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2" w:history="1">
        <w:r w:rsidRPr="00053E5B">
          <w:rPr>
            <w:rStyle w:val="Hyperlink"/>
            <w:noProof/>
          </w:rPr>
          <w:t>2.3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RUM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_Toc184903122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55CCB7F8" w14:textId="3C82804F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3" w:history="1">
        <w:r w:rsidRPr="00053E5B">
          <w:rPr>
            <w:rStyle w:val="Hyperlink"/>
            <w:noProof/>
          </w:rPr>
          <w:t>2.4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Business Agents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_Toc184903123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29BA8C92" w14:textId="40E09A77" w:rsidR="00CC6DA0" w:rsidRPr="00053E5B" w:rsidRDefault="00CC6DA0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s-ES" w:eastAsia="es-ES"/>
          <w14:ligatures w14:val="standardContextual"/>
        </w:rPr>
      </w:pPr>
      <w:hyperlink w:anchor="_Toc184903124" w:history="1">
        <w:r w:rsidRPr="00053E5B">
          <w:rPr>
            <w:rStyle w:val="Hyperlink"/>
            <w:noProof/>
            <w:lang w:val="es-ES"/>
          </w:rPr>
          <w:t>3.</w:t>
        </w:r>
        <w:r w:rsidRPr="00053E5B">
          <w:rPr>
            <w:rFonts w:asciiTheme="minorHAnsi" w:eastAsiaTheme="minorEastAsia" w:hAnsiTheme="minorHAnsi" w:cstheme="minorBidi"/>
            <w:noProof/>
            <w:kern w:val="2"/>
            <w:lang w:val="es-ES" w:eastAsia="es-ES"/>
            <w14:ligatures w14:val="standardContextual"/>
          </w:rPr>
          <w:tab/>
        </w:r>
        <w:r w:rsidRPr="00053E5B">
          <w:rPr>
            <w:rStyle w:val="Hyperlink"/>
            <w:noProof/>
            <w:lang w:val="es-ES"/>
          </w:rPr>
          <w:t>Sistema de información</w:t>
        </w:r>
        <w:r w:rsidRPr="00053E5B">
          <w:rPr>
            <w:noProof/>
            <w:webHidden/>
            <w:lang w:val="es-ES"/>
          </w:rPr>
          <w:tab/>
        </w:r>
        <w:r w:rsidRPr="00053E5B">
          <w:rPr>
            <w:noProof/>
            <w:webHidden/>
            <w:lang w:val="es-ES"/>
          </w:rPr>
          <w:fldChar w:fldCharType="begin"/>
        </w:r>
        <w:r w:rsidRPr="00053E5B">
          <w:rPr>
            <w:noProof/>
            <w:webHidden/>
            <w:lang w:val="es-ES"/>
          </w:rPr>
          <w:instrText xml:space="preserve"> PAGEREF _Toc184903124 \h </w:instrText>
        </w:r>
        <w:r w:rsidRPr="00053E5B">
          <w:rPr>
            <w:noProof/>
            <w:webHidden/>
            <w:lang w:val="es-ES"/>
          </w:rPr>
        </w:r>
        <w:r w:rsidRPr="00053E5B">
          <w:rPr>
            <w:noProof/>
            <w:webHidden/>
            <w:lang w:val="es-ES"/>
          </w:rPr>
          <w:fldChar w:fldCharType="separate"/>
        </w:r>
        <w:r w:rsidRPr="00053E5B">
          <w:rPr>
            <w:noProof/>
            <w:webHidden/>
            <w:lang w:val="es-ES"/>
          </w:rPr>
          <w:t>3</w:t>
        </w:r>
        <w:r w:rsidRPr="00053E5B">
          <w:rPr>
            <w:noProof/>
            <w:webHidden/>
            <w:lang w:val="es-ES"/>
          </w:rPr>
          <w:fldChar w:fldCharType="end"/>
        </w:r>
      </w:hyperlink>
    </w:p>
    <w:p w14:paraId="74AF90F5" w14:textId="1842EE8C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5" w:history="1">
        <w:r w:rsidRPr="00053E5B">
          <w:rPr>
            <w:rStyle w:val="Hyperlink"/>
            <w:noProof/>
          </w:rPr>
          <w:t>3.1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Dashboards dinámicos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_Toc184903125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0E58F1A1" w14:textId="3DBAD004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6" w:history="1">
        <w:r w:rsidRPr="00053E5B">
          <w:rPr>
            <w:rStyle w:val="Hyperlink"/>
            <w:noProof/>
          </w:rPr>
          <w:t>3.2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Reporting periódico de estado de aplicación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_Toc184903126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3</w:t>
        </w:r>
        <w:r w:rsidRPr="00053E5B">
          <w:rPr>
            <w:noProof/>
            <w:webHidden/>
          </w:rPr>
          <w:fldChar w:fldCharType="end"/>
        </w:r>
      </w:hyperlink>
    </w:p>
    <w:p w14:paraId="053A7340" w14:textId="04BAD4FA" w:rsidR="00CC6DA0" w:rsidRPr="00053E5B" w:rsidRDefault="00CC6DA0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s-ES" w:eastAsia="es-ES"/>
          <w14:ligatures w14:val="standardContextual"/>
        </w:rPr>
      </w:pPr>
      <w:hyperlink w:anchor="_Toc184903127" w:history="1">
        <w:r w:rsidRPr="00053E5B">
          <w:rPr>
            <w:rStyle w:val="Hyperlink"/>
            <w:noProof/>
            <w:lang w:val="es-ES"/>
          </w:rPr>
          <w:t>4.</w:t>
        </w:r>
        <w:r w:rsidRPr="00053E5B">
          <w:rPr>
            <w:rFonts w:asciiTheme="minorHAnsi" w:eastAsiaTheme="minorEastAsia" w:hAnsiTheme="minorHAnsi" w:cstheme="minorBidi"/>
            <w:noProof/>
            <w:kern w:val="2"/>
            <w:lang w:val="es-ES" w:eastAsia="es-ES"/>
            <w14:ligatures w14:val="standardContextual"/>
          </w:rPr>
          <w:tab/>
        </w:r>
        <w:r w:rsidRPr="00053E5B">
          <w:rPr>
            <w:rStyle w:val="Hyperlink"/>
            <w:noProof/>
            <w:lang w:val="es-ES"/>
          </w:rPr>
          <w:t>Sistema de alarmado</w:t>
        </w:r>
        <w:r w:rsidRPr="00053E5B">
          <w:rPr>
            <w:noProof/>
            <w:webHidden/>
            <w:lang w:val="es-ES"/>
          </w:rPr>
          <w:tab/>
        </w:r>
        <w:r w:rsidRPr="00053E5B">
          <w:rPr>
            <w:noProof/>
            <w:webHidden/>
            <w:lang w:val="es-ES"/>
          </w:rPr>
          <w:fldChar w:fldCharType="begin"/>
        </w:r>
        <w:r w:rsidRPr="00053E5B">
          <w:rPr>
            <w:noProof/>
            <w:webHidden/>
            <w:lang w:val="es-ES"/>
          </w:rPr>
          <w:instrText xml:space="preserve"> PAGEREF _Toc184903127 \h </w:instrText>
        </w:r>
        <w:r w:rsidRPr="00053E5B">
          <w:rPr>
            <w:noProof/>
            <w:webHidden/>
            <w:lang w:val="es-ES"/>
          </w:rPr>
        </w:r>
        <w:r w:rsidRPr="00053E5B">
          <w:rPr>
            <w:noProof/>
            <w:webHidden/>
            <w:lang w:val="es-ES"/>
          </w:rPr>
          <w:fldChar w:fldCharType="separate"/>
        </w:r>
        <w:r w:rsidRPr="00053E5B">
          <w:rPr>
            <w:noProof/>
            <w:webHidden/>
            <w:lang w:val="es-ES"/>
          </w:rPr>
          <w:t>3</w:t>
        </w:r>
        <w:r w:rsidRPr="00053E5B">
          <w:rPr>
            <w:noProof/>
            <w:webHidden/>
            <w:lang w:val="es-ES"/>
          </w:rPr>
          <w:fldChar w:fldCharType="end"/>
        </w:r>
      </w:hyperlink>
    </w:p>
    <w:p w14:paraId="2E6415D9" w14:textId="6FFC210A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8" w:history="1">
        <w:r w:rsidRPr="00053E5B">
          <w:rPr>
            <w:rStyle w:val="Hyperlink"/>
            <w:noProof/>
          </w:rPr>
          <w:t>4.1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Perfiles de alarmado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_Toc184903128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4</w:t>
        </w:r>
        <w:r w:rsidRPr="00053E5B">
          <w:rPr>
            <w:noProof/>
            <w:webHidden/>
          </w:rPr>
          <w:fldChar w:fldCharType="end"/>
        </w:r>
      </w:hyperlink>
    </w:p>
    <w:p w14:paraId="50A6F721" w14:textId="068759CE" w:rsidR="00CC6DA0" w:rsidRPr="00053E5B" w:rsidRDefault="00CC6DA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4903129" w:history="1">
        <w:r w:rsidRPr="00053E5B">
          <w:rPr>
            <w:rStyle w:val="Hyperlink"/>
            <w:noProof/>
          </w:rPr>
          <w:t>4.2</w:t>
        </w:r>
        <w:r w:rsidRPr="00053E5B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53E5B">
          <w:rPr>
            <w:rStyle w:val="Hyperlink"/>
            <w:noProof/>
          </w:rPr>
          <w:t>Perfiles de notificación</w:t>
        </w:r>
        <w:r w:rsidRPr="00053E5B">
          <w:rPr>
            <w:noProof/>
            <w:webHidden/>
          </w:rPr>
          <w:tab/>
        </w:r>
        <w:r w:rsidRPr="00053E5B">
          <w:rPr>
            <w:noProof/>
            <w:webHidden/>
          </w:rPr>
          <w:fldChar w:fldCharType="begin"/>
        </w:r>
        <w:r w:rsidRPr="00053E5B">
          <w:rPr>
            <w:noProof/>
            <w:webHidden/>
          </w:rPr>
          <w:instrText xml:space="preserve"> PAGEREF _Toc184903129 \h </w:instrText>
        </w:r>
        <w:r w:rsidRPr="00053E5B">
          <w:rPr>
            <w:noProof/>
            <w:webHidden/>
          </w:rPr>
        </w:r>
        <w:r w:rsidRPr="00053E5B">
          <w:rPr>
            <w:noProof/>
            <w:webHidden/>
          </w:rPr>
          <w:fldChar w:fldCharType="separate"/>
        </w:r>
        <w:r w:rsidRPr="00053E5B">
          <w:rPr>
            <w:noProof/>
            <w:webHidden/>
          </w:rPr>
          <w:t>4</w:t>
        </w:r>
        <w:r w:rsidRPr="00053E5B">
          <w:rPr>
            <w:noProof/>
            <w:webHidden/>
          </w:rPr>
          <w:fldChar w:fldCharType="end"/>
        </w:r>
      </w:hyperlink>
    </w:p>
    <w:p w14:paraId="206F07C1" w14:textId="306389E7" w:rsidR="00571D15" w:rsidRPr="00053E5B" w:rsidRDefault="00571D15">
      <w:pPr>
        <w:rPr>
          <w:lang w:val="es-ES"/>
        </w:rPr>
      </w:pPr>
      <w:r w:rsidRPr="00053E5B">
        <w:rPr>
          <w:b/>
          <w:bCs/>
          <w:lang w:val="es-ES"/>
        </w:rPr>
        <w:fldChar w:fldCharType="end"/>
      </w:r>
    </w:p>
    <w:p w14:paraId="1229F74D" w14:textId="77777777" w:rsidR="002C61DA" w:rsidRPr="00053E5B" w:rsidRDefault="002C61DA" w:rsidP="002C61DA">
      <w:pPr>
        <w:jc w:val="both"/>
        <w:rPr>
          <w:rStyle w:val="BookTitle"/>
          <w:sz w:val="52"/>
          <w:szCs w:val="52"/>
          <w:lang w:val="es-ES"/>
        </w:rPr>
      </w:pPr>
    </w:p>
    <w:p w14:paraId="54245357" w14:textId="77777777" w:rsidR="00571D15" w:rsidRPr="00053E5B" w:rsidRDefault="00571D15" w:rsidP="002C61DA">
      <w:pPr>
        <w:jc w:val="both"/>
        <w:rPr>
          <w:rStyle w:val="BookTitle"/>
          <w:sz w:val="52"/>
          <w:szCs w:val="52"/>
          <w:lang w:val="es-ES"/>
        </w:rPr>
      </w:pPr>
    </w:p>
    <w:p w14:paraId="216A1FBF" w14:textId="77777777" w:rsidR="00571D15" w:rsidRPr="00053E5B" w:rsidRDefault="00571D15" w:rsidP="00571D15">
      <w:pPr>
        <w:rPr>
          <w:lang w:val="es-ES"/>
        </w:rPr>
      </w:pPr>
    </w:p>
    <w:p w14:paraId="7333ECBF" w14:textId="77777777" w:rsidR="00571D15" w:rsidRPr="00053E5B" w:rsidRDefault="00571D15" w:rsidP="00571D15">
      <w:pPr>
        <w:rPr>
          <w:lang w:val="es-ES"/>
        </w:rPr>
      </w:pPr>
    </w:p>
    <w:p w14:paraId="021C15C8" w14:textId="77777777" w:rsidR="00571D15" w:rsidRPr="00053E5B" w:rsidRDefault="00571D15" w:rsidP="00571D15">
      <w:pPr>
        <w:rPr>
          <w:lang w:val="es-ES"/>
        </w:rPr>
      </w:pPr>
    </w:p>
    <w:p w14:paraId="5D3D87CF" w14:textId="77777777" w:rsidR="00571D15" w:rsidRPr="00053E5B" w:rsidRDefault="00571D15" w:rsidP="00571D15">
      <w:pPr>
        <w:rPr>
          <w:lang w:val="es-ES"/>
        </w:rPr>
      </w:pPr>
    </w:p>
    <w:p w14:paraId="5B4DD20C" w14:textId="77777777" w:rsidR="00571D15" w:rsidRPr="00053E5B" w:rsidRDefault="00571D15" w:rsidP="00571D15">
      <w:pPr>
        <w:rPr>
          <w:lang w:val="es-ES"/>
        </w:rPr>
      </w:pPr>
    </w:p>
    <w:p w14:paraId="6E28E675" w14:textId="77777777" w:rsidR="00571D15" w:rsidRPr="00053E5B" w:rsidRDefault="00571D15" w:rsidP="00571D15">
      <w:pPr>
        <w:rPr>
          <w:lang w:val="es-ES"/>
        </w:rPr>
      </w:pPr>
    </w:p>
    <w:p w14:paraId="42C52444" w14:textId="77777777" w:rsidR="00571D15" w:rsidRPr="00053E5B" w:rsidRDefault="00571D15" w:rsidP="00571D15">
      <w:pPr>
        <w:rPr>
          <w:lang w:val="es-ES"/>
        </w:rPr>
      </w:pPr>
    </w:p>
    <w:p w14:paraId="3256AC4C" w14:textId="77777777" w:rsidR="00571D15" w:rsidRPr="00053E5B" w:rsidRDefault="00571D15" w:rsidP="00571D15">
      <w:pPr>
        <w:rPr>
          <w:lang w:val="es-ES"/>
        </w:rPr>
      </w:pPr>
    </w:p>
    <w:p w14:paraId="63901C1C" w14:textId="77777777" w:rsidR="00571D15" w:rsidRPr="00053E5B" w:rsidRDefault="00571D15" w:rsidP="00571D15">
      <w:pPr>
        <w:rPr>
          <w:lang w:val="es-ES"/>
        </w:rPr>
      </w:pPr>
    </w:p>
    <w:p w14:paraId="71030CC7" w14:textId="77777777" w:rsidR="00571D15" w:rsidRPr="00053E5B" w:rsidRDefault="00571D15" w:rsidP="00571D15">
      <w:pPr>
        <w:rPr>
          <w:lang w:val="es-ES"/>
        </w:rPr>
      </w:pPr>
    </w:p>
    <w:p w14:paraId="1CEF10AA" w14:textId="4416F915" w:rsidR="00D27BA8" w:rsidRPr="00053E5B" w:rsidRDefault="00CC6DA0" w:rsidP="00CC6DA0">
      <w:pPr>
        <w:pStyle w:val="Title"/>
        <w:rPr>
          <w:rStyle w:val="BookTitle"/>
          <w:b/>
          <w:bCs/>
          <w:i w:val="0"/>
          <w:iCs w:val="0"/>
          <w:sz w:val="52"/>
          <w:szCs w:val="52"/>
          <w:lang w:val="es-ES"/>
        </w:rPr>
      </w:pPr>
      <w:r w:rsidRPr="00053E5B">
        <w:rPr>
          <w:rStyle w:val="BookTitle"/>
          <w:b/>
          <w:bCs/>
          <w:i w:val="0"/>
          <w:iCs w:val="0"/>
          <w:sz w:val="52"/>
          <w:szCs w:val="52"/>
          <w:lang w:val="es-ES"/>
        </w:rPr>
        <w:t>Resumen Ejecutivo</w:t>
      </w:r>
    </w:p>
    <w:p w14:paraId="6FE6D176" w14:textId="77777777" w:rsidR="00CC6DA0" w:rsidRPr="00053E5B" w:rsidRDefault="00CC6DA0" w:rsidP="00CC6DA0">
      <w:pPr>
        <w:rPr>
          <w:lang w:val="es-ES"/>
        </w:rPr>
      </w:pPr>
    </w:p>
    <w:p w14:paraId="2FFDC1C5" w14:textId="77777777" w:rsidR="00CC6DA0" w:rsidRPr="00053E5B" w:rsidRDefault="00CC6DA0" w:rsidP="00CC6DA0">
      <w:pPr>
        <w:rPr>
          <w:lang w:val="es-ES"/>
        </w:rPr>
      </w:pPr>
    </w:p>
    <w:p w14:paraId="13B7D557" w14:textId="77777777" w:rsidR="00CC6DA0" w:rsidRPr="00053E5B" w:rsidRDefault="00CC6DA0" w:rsidP="00CC6DA0">
      <w:pPr>
        <w:rPr>
          <w:lang w:val="es-ES"/>
        </w:rPr>
      </w:pPr>
    </w:p>
    <w:p w14:paraId="6A5390B3" w14:textId="77777777" w:rsidR="00CC6DA0" w:rsidRPr="00053E5B" w:rsidRDefault="00CC6DA0" w:rsidP="00CC6DA0">
      <w:pPr>
        <w:rPr>
          <w:lang w:val="es-ES"/>
        </w:rPr>
      </w:pPr>
    </w:p>
    <w:p w14:paraId="6C2F84F2" w14:textId="77777777" w:rsidR="00CC6DA0" w:rsidRPr="00053E5B" w:rsidRDefault="00CC6DA0" w:rsidP="00CC6DA0">
      <w:pPr>
        <w:rPr>
          <w:lang w:val="es-ES"/>
        </w:rPr>
      </w:pPr>
    </w:p>
    <w:p w14:paraId="32E32254" w14:textId="77777777" w:rsidR="00CC6DA0" w:rsidRPr="00053E5B" w:rsidRDefault="00CC6DA0" w:rsidP="00CC6DA0">
      <w:pPr>
        <w:rPr>
          <w:lang w:val="es-ES"/>
        </w:rPr>
      </w:pPr>
    </w:p>
    <w:p w14:paraId="3ADB2894" w14:textId="77777777" w:rsidR="00CC6DA0" w:rsidRPr="00053E5B" w:rsidRDefault="00CC6DA0" w:rsidP="00CC6DA0">
      <w:pPr>
        <w:rPr>
          <w:lang w:val="es-ES"/>
        </w:rPr>
      </w:pPr>
    </w:p>
    <w:p w14:paraId="41F40E2A" w14:textId="77777777" w:rsidR="00CC6DA0" w:rsidRPr="00053E5B" w:rsidRDefault="00CC6DA0" w:rsidP="00CC6DA0">
      <w:pPr>
        <w:rPr>
          <w:lang w:val="es-ES"/>
        </w:rPr>
      </w:pPr>
    </w:p>
    <w:p w14:paraId="335BF181" w14:textId="77777777" w:rsidR="00CC6DA0" w:rsidRPr="00053E5B" w:rsidRDefault="00CC6DA0" w:rsidP="00CC6DA0">
      <w:pPr>
        <w:rPr>
          <w:lang w:val="es-ES"/>
        </w:rPr>
      </w:pPr>
    </w:p>
    <w:p w14:paraId="075DE74D" w14:textId="77777777" w:rsidR="00CC6DA0" w:rsidRPr="00053E5B" w:rsidRDefault="00CC6DA0" w:rsidP="00CC6DA0">
      <w:pPr>
        <w:rPr>
          <w:lang w:val="es-ES"/>
        </w:rPr>
      </w:pPr>
    </w:p>
    <w:p w14:paraId="47D972EF" w14:textId="77777777" w:rsidR="00CC6DA0" w:rsidRPr="00053E5B" w:rsidRDefault="00CC6DA0" w:rsidP="00CC6DA0">
      <w:pPr>
        <w:rPr>
          <w:lang w:val="es-ES"/>
        </w:rPr>
      </w:pPr>
    </w:p>
    <w:p w14:paraId="3C027F62" w14:textId="77777777" w:rsidR="00CC6DA0" w:rsidRPr="00053E5B" w:rsidRDefault="00CC6DA0" w:rsidP="00CC6DA0">
      <w:pPr>
        <w:rPr>
          <w:lang w:val="es-ES"/>
        </w:rPr>
      </w:pPr>
    </w:p>
    <w:p w14:paraId="1291D66B" w14:textId="77777777" w:rsidR="00CC6DA0" w:rsidRPr="00053E5B" w:rsidRDefault="00CC6DA0" w:rsidP="00CC6DA0">
      <w:pPr>
        <w:rPr>
          <w:lang w:val="es-ES"/>
        </w:rPr>
      </w:pPr>
    </w:p>
    <w:p w14:paraId="24BBA422" w14:textId="77777777" w:rsidR="00CC6DA0" w:rsidRPr="00053E5B" w:rsidRDefault="00CC6DA0" w:rsidP="00CC6DA0">
      <w:pPr>
        <w:rPr>
          <w:lang w:val="es-ES"/>
        </w:rPr>
      </w:pPr>
    </w:p>
    <w:p w14:paraId="287D3932" w14:textId="77777777" w:rsidR="00CC6DA0" w:rsidRPr="00053E5B" w:rsidRDefault="00CC6DA0" w:rsidP="00CC6DA0">
      <w:pPr>
        <w:rPr>
          <w:lang w:val="es-ES"/>
        </w:rPr>
      </w:pPr>
    </w:p>
    <w:p w14:paraId="2D8A821D" w14:textId="77777777" w:rsidR="00CC6DA0" w:rsidRPr="00053E5B" w:rsidRDefault="00CC6DA0" w:rsidP="00CC6DA0">
      <w:pPr>
        <w:rPr>
          <w:lang w:val="es-ES"/>
        </w:rPr>
      </w:pPr>
    </w:p>
    <w:p w14:paraId="4706FEC9" w14:textId="77777777" w:rsidR="00CC6DA0" w:rsidRPr="00053E5B" w:rsidRDefault="00CC6DA0" w:rsidP="00CC6DA0">
      <w:pPr>
        <w:rPr>
          <w:lang w:val="es-ES"/>
        </w:rPr>
      </w:pPr>
    </w:p>
    <w:p w14:paraId="773F3EAB" w14:textId="77777777" w:rsidR="00CC6DA0" w:rsidRPr="00053E5B" w:rsidRDefault="00CC6DA0" w:rsidP="00CC6DA0">
      <w:pPr>
        <w:rPr>
          <w:lang w:val="es-ES"/>
        </w:rPr>
      </w:pPr>
    </w:p>
    <w:p w14:paraId="5B18E258" w14:textId="77777777" w:rsidR="00CC6DA0" w:rsidRPr="00053E5B" w:rsidRDefault="00CC6DA0" w:rsidP="00CC6DA0">
      <w:pPr>
        <w:rPr>
          <w:lang w:val="es-ES"/>
        </w:rPr>
      </w:pPr>
    </w:p>
    <w:p w14:paraId="242A8585" w14:textId="77777777" w:rsidR="00CC6DA0" w:rsidRPr="00053E5B" w:rsidRDefault="00CC6DA0" w:rsidP="00CC6DA0">
      <w:pPr>
        <w:rPr>
          <w:lang w:val="es-ES"/>
        </w:rPr>
      </w:pPr>
    </w:p>
    <w:p w14:paraId="14C1C17A" w14:textId="77777777" w:rsidR="00CC6DA0" w:rsidRPr="00053E5B" w:rsidRDefault="00CC6DA0" w:rsidP="00CC6DA0">
      <w:pPr>
        <w:rPr>
          <w:lang w:val="es-ES"/>
        </w:rPr>
      </w:pPr>
    </w:p>
    <w:p w14:paraId="19F73DB0" w14:textId="77777777" w:rsidR="00CC6DA0" w:rsidRPr="00053E5B" w:rsidRDefault="00CC6DA0" w:rsidP="00CC6DA0">
      <w:pPr>
        <w:rPr>
          <w:lang w:val="es-ES"/>
        </w:rPr>
      </w:pPr>
    </w:p>
    <w:p w14:paraId="4C8DCAC2" w14:textId="77777777" w:rsidR="00CC6DA0" w:rsidRPr="00053E5B" w:rsidRDefault="00CC6DA0" w:rsidP="00CC6DA0">
      <w:pPr>
        <w:rPr>
          <w:lang w:val="es-ES"/>
        </w:rPr>
      </w:pPr>
    </w:p>
    <w:p w14:paraId="15C28C4A" w14:textId="77777777" w:rsidR="00CC6DA0" w:rsidRPr="00053E5B" w:rsidRDefault="00CC6DA0" w:rsidP="00CC6DA0">
      <w:pPr>
        <w:rPr>
          <w:lang w:val="es-ES"/>
        </w:rPr>
      </w:pPr>
    </w:p>
    <w:p w14:paraId="0A6DCAB9" w14:textId="1E188172" w:rsidR="00D27BA8" w:rsidRPr="00053E5B" w:rsidRDefault="00D27BA8" w:rsidP="00D27BA8">
      <w:pPr>
        <w:pStyle w:val="Heading1"/>
        <w:numPr>
          <w:ilvl w:val="0"/>
          <w:numId w:val="8"/>
        </w:numPr>
        <w:rPr>
          <w:rStyle w:val="BookTitle"/>
          <w:b/>
          <w:bCs/>
          <w:spacing w:val="0"/>
          <w:lang w:val="es-ES"/>
        </w:rPr>
      </w:pPr>
      <w:bookmarkStart w:id="0" w:name="_Toc184903118"/>
      <w:r w:rsidRPr="00053E5B">
        <w:rPr>
          <w:rStyle w:val="BookTitle"/>
          <w:b/>
          <w:bCs/>
          <w:i w:val="0"/>
          <w:iCs w:val="0"/>
          <w:spacing w:val="0"/>
          <w:lang w:val="es-ES"/>
        </w:rPr>
        <w:t xml:space="preserve">Toma de requisitos y </w:t>
      </w:r>
      <w:proofErr w:type="spellStart"/>
      <w:r w:rsidRPr="00053E5B">
        <w:rPr>
          <w:rStyle w:val="BookTitle"/>
          <w:b/>
          <w:bCs/>
          <w:spacing w:val="0"/>
          <w:lang w:val="es-ES"/>
        </w:rPr>
        <w:t>tagging</w:t>
      </w:r>
      <w:bookmarkEnd w:id="0"/>
      <w:proofErr w:type="spellEnd"/>
    </w:p>
    <w:p w14:paraId="16573655" w14:textId="4CCA93C1" w:rsidR="001F2567" w:rsidRPr="00053E5B" w:rsidRDefault="00AB5E3A" w:rsidP="001F2567">
      <w:pPr>
        <w:rPr>
          <w:lang w:val="es-ES"/>
        </w:rPr>
      </w:pPr>
      <w:r w:rsidRPr="00053E5B">
        <w:rPr>
          <w:lang w:val="es-ES"/>
        </w:rPr>
        <w:t>El primer paso es realizar una captura de requisitos</w:t>
      </w:r>
      <w:r w:rsidR="00036E21" w:rsidRPr="00053E5B">
        <w:rPr>
          <w:lang w:val="es-ES"/>
        </w:rPr>
        <w:t xml:space="preserve"> y familiarizarse con todas las dimensiones y actores </w:t>
      </w:r>
      <w:r w:rsidR="005B7410" w:rsidRPr="00053E5B">
        <w:rPr>
          <w:lang w:val="es-ES"/>
        </w:rPr>
        <w:t xml:space="preserve">en juego </w:t>
      </w:r>
      <w:r w:rsidR="00DB3F96" w:rsidRPr="00053E5B">
        <w:rPr>
          <w:lang w:val="es-ES"/>
        </w:rPr>
        <w:t xml:space="preserve">dentro de la aplicación objetivo. </w:t>
      </w:r>
    </w:p>
    <w:p w14:paraId="1676FD63" w14:textId="77777777" w:rsidR="00536F89" w:rsidRDefault="000F0018" w:rsidP="00536F89">
      <w:pPr>
        <w:pStyle w:val="Heading2"/>
        <w:numPr>
          <w:ilvl w:val="1"/>
          <w:numId w:val="8"/>
        </w:numPr>
        <w:rPr>
          <w:rStyle w:val="BookTitle"/>
          <w:b/>
          <w:bCs/>
          <w:i/>
          <w:iCs/>
          <w:spacing w:val="0"/>
          <w:lang w:val="es-ES"/>
        </w:rPr>
      </w:pPr>
      <w:proofErr w:type="spellStart"/>
      <w:r w:rsidRPr="00053E5B">
        <w:rPr>
          <w:rStyle w:val="BookTitle"/>
          <w:b/>
          <w:bCs/>
          <w:i/>
          <w:iCs/>
          <w:spacing w:val="0"/>
          <w:lang w:val="es-ES"/>
        </w:rPr>
        <w:t>Stakeholders</w:t>
      </w:r>
      <w:proofErr w:type="spellEnd"/>
    </w:p>
    <w:p w14:paraId="68912624" w14:textId="47B4404B" w:rsidR="00995F00" w:rsidRDefault="00995F00" w:rsidP="00995F00">
      <w:pPr>
        <w:rPr>
          <w:lang w:val="es-ES"/>
        </w:rPr>
      </w:pPr>
      <w:r>
        <w:rPr>
          <w:lang w:val="es-ES"/>
        </w:rPr>
        <w:t xml:space="preserve">Principales actores con intereses en el aplicativo: </w:t>
      </w:r>
    </w:p>
    <w:p w14:paraId="25DE3A38" w14:textId="5003C4DF" w:rsidR="00995F00" w:rsidRPr="008E3A72" w:rsidRDefault="00A51C59" w:rsidP="00995F00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 w:rsidRPr="008E3A72">
        <w:rPr>
          <w:b/>
          <w:bCs/>
          <w:lang w:val="es-ES"/>
        </w:rPr>
        <w:t xml:space="preserve">Nivel de </w:t>
      </w:r>
      <w:r w:rsidR="00BB222D" w:rsidRPr="008E3A72">
        <w:rPr>
          <w:b/>
          <w:bCs/>
          <w:lang w:val="es-ES"/>
        </w:rPr>
        <w:t>Servicio</w:t>
      </w:r>
    </w:p>
    <w:p w14:paraId="53EB67C7" w14:textId="60F2ADFE" w:rsidR="00BB222D" w:rsidRPr="008E3A72" w:rsidRDefault="00A51C59" w:rsidP="00995F00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 w:rsidRPr="008E3A72">
        <w:rPr>
          <w:b/>
          <w:bCs/>
          <w:lang w:val="es-ES"/>
        </w:rPr>
        <w:t>Nivel de Infraestructura</w:t>
      </w:r>
    </w:p>
    <w:p w14:paraId="67F6510A" w14:textId="400B3834" w:rsidR="00A51C59" w:rsidRPr="008E3A72" w:rsidRDefault="00A51C59" w:rsidP="00995F00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 w:rsidRPr="008E3A72">
        <w:rPr>
          <w:b/>
          <w:bCs/>
          <w:lang w:val="es-ES"/>
        </w:rPr>
        <w:t xml:space="preserve">Nivel de </w:t>
      </w:r>
      <w:r w:rsidR="00CA696A" w:rsidRPr="008E3A72">
        <w:rPr>
          <w:b/>
          <w:bCs/>
          <w:lang w:val="es-ES"/>
        </w:rPr>
        <w:t xml:space="preserve">Negocio </w:t>
      </w:r>
    </w:p>
    <w:p w14:paraId="593BD9B8" w14:textId="5B446590" w:rsidR="00CA696A" w:rsidRPr="008E3A72" w:rsidRDefault="00CA696A" w:rsidP="00995F00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 w:rsidRPr="008E3A72">
        <w:rPr>
          <w:b/>
          <w:bCs/>
          <w:lang w:val="es-ES"/>
        </w:rPr>
        <w:t xml:space="preserve">Nivel de </w:t>
      </w:r>
      <w:r w:rsidR="00173C0C" w:rsidRPr="008E3A72">
        <w:rPr>
          <w:b/>
          <w:bCs/>
          <w:lang w:val="es-ES"/>
        </w:rPr>
        <w:t>Resolución</w:t>
      </w:r>
    </w:p>
    <w:p w14:paraId="11BA4717" w14:textId="65C8F818" w:rsidR="008E3A72" w:rsidRPr="008E3A72" w:rsidRDefault="008E3A72" w:rsidP="00995F00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 w:rsidRPr="008E3A72">
        <w:rPr>
          <w:b/>
          <w:bCs/>
          <w:lang w:val="es-ES"/>
        </w:rPr>
        <w:t>Nivel de Gestión de Incidencias</w:t>
      </w:r>
    </w:p>
    <w:p w14:paraId="25A66463" w14:textId="1CBF20B6" w:rsidR="00536F89" w:rsidRPr="00995F00" w:rsidRDefault="00536F89" w:rsidP="00536F89">
      <w:pPr>
        <w:pStyle w:val="Heading2"/>
        <w:numPr>
          <w:ilvl w:val="1"/>
          <w:numId w:val="8"/>
        </w:numPr>
        <w:rPr>
          <w:rStyle w:val="BookTitle"/>
          <w:b/>
          <w:bCs/>
          <w:spacing w:val="0"/>
          <w:lang w:val="en-US"/>
        </w:rPr>
      </w:pPr>
      <w:proofErr w:type="spellStart"/>
      <w:r w:rsidRPr="00995F00">
        <w:rPr>
          <w:rStyle w:val="BookTitle"/>
          <w:b/>
          <w:bCs/>
          <w:spacing w:val="0"/>
          <w:lang w:val="en-US"/>
        </w:rPr>
        <w:t>Identifi</w:t>
      </w:r>
      <w:r w:rsidR="00D760D8" w:rsidRPr="00995F00">
        <w:rPr>
          <w:rStyle w:val="BookTitle"/>
          <w:b/>
          <w:bCs/>
          <w:spacing w:val="0"/>
          <w:lang w:val="en-US"/>
        </w:rPr>
        <w:t>cación</w:t>
      </w:r>
      <w:proofErr w:type="spellEnd"/>
      <w:r w:rsidR="00D760D8" w:rsidRPr="00995F00">
        <w:rPr>
          <w:rStyle w:val="BookTitle"/>
          <w:b/>
          <w:bCs/>
          <w:spacing w:val="0"/>
          <w:lang w:val="en-US"/>
        </w:rPr>
        <w:t xml:space="preserve"> </w:t>
      </w:r>
      <w:r w:rsidR="00053E5B" w:rsidRPr="00995F00">
        <w:rPr>
          <w:rStyle w:val="BookTitle"/>
          <w:b/>
          <w:bCs/>
          <w:spacing w:val="0"/>
          <w:lang w:val="en-US"/>
        </w:rPr>
        <w:t xml:space="preserve">functional </w:t>
      </w:r>
      <w:r w:rsidR="00D760D8" w:rsidRPr="00995F00">
        <w:rPr>
          <w:rStyle w:val="BookTitle"/>
          <w:b/>
          <w:bCs/>
          <w:spacing w:val="0"/>
          <w:lang w:val="en-US"/>
        </w:rPr>
        <w:t>de Key Requests, User Action, Business Events</w:t>
      </w:r>
      <w:r w:rsidR="00C475CE" w:rsidRPr="00995F00">
        <w:rPr>
          <w:rStyle w:val="BookTitle"/>
          <w:b/>
          <w:bCs/>
          <w:spacing w:val="0"/>
          <w:lang w:val="en-US"/>
        </w:rPr>
        <w:t>…</w:t>
      </w:r>
    </w:p>
    <w:p w14:paraId="73FE080B" w14:textId="404BFD17" w:rsidR="00D760D8" w:rsidRPr="00053E5B" w:rsidRDefault="00C475CE" w:rsidP="00D760D8">
      <w:pPr>
        <w:pStyle w:val="Heading2"/>
        <w:numPr>
          <w:ilvl w:val="1"/>
          <w:numId w:val="8"/>
        </w:numPr>
        <w:rPr>
          <w:rStyle w:val="BookTitle"/>
          <w:b/>
          <w:bCs/>
          <w:spacing w:val="0"/>
          <w:lang w:val="es-ES"/>
        </w:rPr>
      </w:pPr>
      <w:proofErr w:type="spellStart"/>
      <w:r w:rsidRPr="00053E5B">
        <w:rPr>
          <w:rStyle w:val="BookTitle"/>
          <w:b/>
          <w:bCs/>
          <w:spacing w:val="0"/>
          <w:lang w:val="es-ES"/>
        </w:rPr>
        <w:t>Tagging</w:t>
      </w:r>
      <w:proofErr w:type="spellEnd"/>
    </w:p>
    <w:p w14:paraId="16760175" w14:textId="77777777" w:rsidR="00D27BA8" w:rsidRPr="00053E5B" w:rsidRDefault="00D27BA8" w:rsidP="00D27BA8">
      <w:pPr>
        <w:rPr>
          <w:lang w:val="es-ES"/>
        </w:rPr>
      </w:pPr>
    </w:p>
    <w:p w14:paraId="711D34D2" w14:textId="7048C77B" w:rsidR="00D27BA8" w:rsidRPr="00053E5B" w:rsidRDefault="00D27BA8" w:rsidP="00D27BA8">
      <w:pPr>
        <w:pStyle w:val="Heading1"/>
        <w:numPr>
          <w:ilvl w:val="0"/>
          <w:numId w:val="8"/>
        </w:numPr>
        <w:rPr>
          <w:rStyle w:val="BookTitle"/>
          <w:b/>
          <w:bCs/>
          <w:i w:val="0"/>
          <w:iCs w:val="0"/>
          <w:spacing w:val="0"/>
          <w:lang w:val="es-ES"/>
        </w:rPr>
      </w:pPr>
      <w:bookmarkStart w:id="1" w:name="_Toc184903119"/>
      <w:r w:rsidRPr="00053E5B">
        <w:rPr>
          <w:rStyle w:val="BookTitle"/>
          <w:b/>
          <w:bCs/>
          <w:i w:val="0"/>
          <w:iCs w:val="0"/>
          <w:spacing w:val="0"/>
          <w:lang w:val="es-ES"/>
        </w:rPr>
        <w:t>Instrumentalización técnica</w:t>
      </w:r>
      <w:bookmarkEnd w:id="1"/>
    </w:p>
    <w:p w14:paraId="48D53C17" w14:textId="4F5407EF" w:rsidR="00D27BA8" w:rsidRPr="00053E5B" w:rsidRDefault="00D27BA8" w:rsidP="00D27BA8">
      <w:pPr>
        <w:pStyle w:val="Heading2"/>
        <w:numPr>
          <w:ilvl w:val="1"/>
          <w:numId w:val="8"/>
        </w:numPr>
        <w:rPr>
          <w:rStyle w:val="BookTitle"/>
          <w:b/>
          <w:bCs/>
          <w:spacing w:val="0"/>
          <w:lang w:val="es-ES"/>
        </w:rPr>
      </w:pPr>
      <w:bookmarkStart w:id="2" w:name="_Toc184903120"/>
      <w:r w:rsidRPr="00053E5B">
        <w:rPr>
          <w:rStyle w:val="BookTitle"/>
          <w:b/>
          <w:bCs/>
          <w:spacing w:val="0"/>
          <w:lang w:val="es-ES"/>
        </w:rPr>
        <w:t>Sintéticos</w:t>
      </w:r>
      <w:bookmarkEnd w:id="2"/>
    </w:p>
    <w:p w14:paraId="52B2110D" w14:textId="77777777" w:rsidR="0027200E" w:rsidRPr="00053E5B" w:rsidRDefault="0027200E" w:rsidP="0027200E">
      <w:pPr>
        <w:rPr>
          <w:lang w:val="es-ES"/>
        </w:rPr>
      </w:pPr>
    </w:p>
    <w:p w14:paraId="40B8350B" w14:textId="5D5FE2F6" w:rsidR="00D27BA8" w:rsidRPr="00053E5B" w:rsidRDefault="00D27BA8" w:rsidP="00D27BA8">
      <w:pPr>
        <w:pStyle w:val="Heading2"/>
        <w:numPr>
          <w:ilvl w:val="1"/>
          <w:numId w:val="8"/>
        </w:numPr>
        <w:rPr>
          <w:rStyle w:val="BookTitle"/>
          <w:b/>
          <w:bCs/>
          <w:spacing w:val="0"/>
          <w:lang w:val="es-ES"/>
        </w:rPr>
      </w:pPr>
      <w:bookmarkStart w:id="3" w:name="_Toc184903121"/>
      <w:proofErr w:type="spellStart"/>
      <w:r w:rsidRPr="00053E5B">
        <w:rPr>
          <w:rStyle w:val="BookTitle"/>
          <w:b/>
          <w:bCs/>
          <w:spacing w:val="0"/>
          <w:lang w:val="es-ES"/>
        </w:rPr>
        <w:t>OneAgent</w:t>
      </w:r>
      <w:bookmarkEnd w:id="3"/>
      <w:proofErr w:type="spellEnd"/>
    </w:p>
    <w:p w14:paraId="4E2B13FF" w14:textId="77777777" w:rsidR="00C81EE9" w:rsidRPr="00053E5B" w:rsidRDefault="00C81EE9" w:rsidP="00C81EE9">
      <w:pPr>
        <w:rPr>
          <w:lang w:val="es-ES"/>
        </w:rPr>
      </w:pPr>
    </w:p>
    <w:p w14:paraId="223CA39F" w14:textId="2D0C5D64" w:rsidR="00C475CE" w:rsidRPr="00053E5B" w:rsidRDefault="00C81EE9" w:rsidP="00B102B5">
      <w:pPr>
        <w:pStyle w:val="Heading3"/>
        <w:ind w:firstLine="360"/>
        <w:rPr>
          <w:rStyle w:val="BookTitle"/>
          <w:b w:val="0"/>
          <w:bCs w:val="0"/>
          <w:spacing w:val="0"/>
          <w:lang w:val="es-ES"/>
        </w:rPr>
      </w:pPr>
      <w:bookmarkStart w:id="4" w:name="_Toc184903123"/>
      <w:r w:rsidRPr="00053E5B">
        <w:rPr>
          <w:rStyle w:val="BookTitle"/>
          <w:b w:val="0"/>
          <w:bCs w:val="0"/>
          <w:spacing w:val="0"/>
          <w:lang w:val="es-ES"/>
        </w:rPr>
        <w:t xml:space="preserve">Business </w:t>
      </w:r>
      <w:bookmarkEnd w:id="4"/>
      <w:proofErr w:type="spellStart"/>
      <w:r w:rsidRPr="00053E5B">
        <w:rPr>
          <w:rStyle w:val="BookTitle"/>
          <w:b w:val="0"/>
          <w:bCs w:val="0"/>
          <w:spacing w:val="0"/>
          <w:lang w:val="es-ES"/>
        </w:rPr>
        <w:t>Events</w:t>
      </w:r>
      <w:proofErr w:type="spellEnd"/>
    </w:p>
    <w:p w14:paraId="73E29960" w14:textId="293123A4" w:rsidR="00B102B5" w:rsidRPr="00053E5B" w:rsidRDefault="00B102B5" w:rsidP="002B6AF1">
      <w:pPr>
        <w:pStyle w:val="Heading3"/>
        <w:ind w:firstLine="360"/>
        <w:rPr>
          <w:lang w:val="es-ES"/>
        </w:rPr>
      </w:pPr>
      <w:proofErr w:type="spellStart"/>
      <w:r w:rsidRPr="00053E5B">
        <w:rPr>
          <w:lang w:val="es-ES"/>
        </w:rPr>
        <w:t>Us</w:t>
      </w:r>
      <w:r w:rsidR="002B6AF1" w:rsidRPr="00053E5B">
        <w:rPr>
          <w:lang w:val="es-ES"/>
        </w:rPr>
        <w:t>er</w:t>
      </w:r>
      <w:proofErr w:type="spellEnd"/>
      <w:r w:rsidR="002B6AF1" w:rsidRPr="00053E5B">
        <w:rPr>
          <w:lang w:val="es-ES"/>
        </w:rPr>
        <w:t xml:space="preserve"> </w:t>
      </w:r>
      <w:proofErr w:type="spellStart"/>
      <w:r w:rsidR="002B6AF1" w:rsidRPr="00053E5B">
        <w:rPr>
          <w:lang w:val="es-ES"/>
        </w:rPr>
        <w:t>actions</w:t>
      </w:r>
      <w:proofErr w:type="spellEnd"/>
    </w:p>
    <w:p w14:paraId="3FB6C0E8" w14:textId="2FA0ED8F" w:rsidR="002B6AF1" w:rsidRPr="00053E5B" w:rsidRDefault="002B6AF1" w:rsidP="002B6AF1">
      <w:pPr>
        <w:pStyle w:val="Heading3"/>
        <w:ind w:firstLine="360"/>
        <w:rPr>
          <w:lang w:val="es-ES"/>
        </w:rPr>
      </w:pPr>
      <w:r w:rsidRPr="00053E5B">
        <w:rPr>
          <w:lang w:val="es-ES"/>
        </w:rPr>
        <w:t xml:space="preserve">Key </w:t>
      </w:r>
      <w:proofErr w:type="spellStart"/>
      <w:r w:rsidRPr="00053E5B">
        <w:rPr>
          <w:lang w:val="es-ES"/>
        </w:rPr>
        <w:t>Requests</w:t>
      </w:r>
      <w:proofErr w:type="spellEnd"/>
    </w:p>
    <w:p w14:paraId="2FE52ACA" w14:textId="044F2294" w:rsidR="004B1D5C" w:rsidRPr="00053E5B" w:rsidRDefault="004B1D5C" w:rsidP="00C81EE9">
      <w:pPr>
        <w:rPr>
          <w:lang w:val="es-ES"/>
        </w:rPr>
      </w:pPr>
    </w:p>
    <w:p w14:paraId="18E8CFDF" w14:textId="76FF9DE5" w:rsidR="00D27BA8" w:rsidRPr="00053E5B" w:rsidRDefault="00D27BA8" w:rsidP="00D27BA8">
      <w:pPr>
        <w:pStyle w:val="Heading2"/>
        <w:numPr>
          <w:ilvl w:val="1"/>
          <w:numId w:val="8"/>
        </w:numPr>
        <w:rPr>
          <w:rStyle w:val="BookTitle"/>
          <w:b/>
          <w:bCs/>
          <w:spacing w:val="0"/>
          <w:lang w:val="es-ES"/>
        </w:rPr>
      </w:pPr>
      <w:bookmarkStart w:id="5" w:name="_Toc184903122"/>
      <w:r w:rsidRPr="00053E5B">
        <w:rPr>
          <w:rStyle w:val="BookTitle"/>
          <w:b/>
          <w:bCs/>
          <w:spacing w:val="0"/>
          <w:lang w:val="es-ES"/>
        </w:rPr>
        <w:t>RUM</w:t>
      </w:r>
      <w:bookmarkEnd w:id="5"/>
    </w:p>
    <w:p w14:paraId="2F9F524D" w14:textId="156848A6" w:rsidR="00063358" w:rsidRPr="00053E5B" w:rsidRDefault="00063358" w:rsidP="00063358">
      <w:pPr>
        <w:pStyle w:val="Heading3"/>
        <w:ind w:firstLine="360"/>
        <w:rPr>
          <w:lang w:val="es-ES"/>
        </w:rPr>
      </w:pPr>
      <w:proofErr w:type="spellStart"/>
      <w:r w:rsidRPr="00053E5B">
        <w:rPr>
          <w:lang w:val="es-ES"/>
        </w:rPr>
        <w:t>User</w:t>
      </w:r>
      <w:proofErr w:type="spellEnd"/>
      <w:r w:rsidRPr="00053E5B">
        <w:rPr>
          <w:lang w:val="es-ES"/>
        </w:rPr>
        <w:t xml:space="preserve"> </w:t>
      </w:r>
      <w:proofErr w:type="spellStart"/>
      <w:r w:rsidRPr="00053E5B">
        <w:rPr>
          <w:lang w:val="es-ES"/>
        </w:rPr>
        <w:t>properties</w:t>
      </w:r>
      <w:proofErr w:type="spellEnd"/>
    </w:p>
    <w:p w14:paraId="0E252C2B" w14:textId="483E569A" w:rsidR="00063358" w:rsidRPr="00053E5B" w:rsidRDefault="00063358" w:rsidP="00063358">
      <w:pPr>
        <w:pStyle w:val="Heading3"/>
        <w:ind w:firstLine="360"/>
        <w:rPr>
          <w:lang w:val="es-ES"/>
        </w:rPr>
      </w:pPr>
      <w:proofErr w:type="spellStart"/>
      <w:r w:rsidRPr="00053E5B">
        <w:rPr>
          <w:lang w:val="es-ES"/>
        </w:rPr>
        <w:t>Session</w:t>
      </w:r>
      <w:proofErr w:type="spellEnd"/>
      <w:r w:rsidRPr="00053E5B">
        <w:rPr>
          <w:lang w:val="es-ES"/>
        </w:rPr>
        <w:t xml:space="preserve"> variables</w:t>
      </w:r>
    </w:p>
    <w:p w14:paraId="3E4622AD" w14:textId="77777777" w:rsidR="00D27BA8" w:rsidRPr="00053E5B" w:rsidRDefault="00D27BA8" w:rsidP="00D27BA8">
      <w:pPr>
        <w:rPr>
          <w:lang w:val="es-ES"/>
        </w:rPr>
      </w:pPr>
    </w:p>
    <w:p w14:paraId="376F180C" w14:textId="2022EB88" w:rsidR="00D27BA8" w:rsidRPr="00053E5B" w:rsidRDefault="00D27BA8" w:rsidP="00D27BA8">
      <w:pPr>
        <w:pStyle w:val="Heading1"/>
        <w:numPr>
          <w:ilvl w:val="0"/>
          <w:numId w:val="8"/>
        </w:numPr>
        <w:rPr>
          <w:lang w:val="es-ES"/>
        </w:rPr>
      </w:pPr>
      <w:bookmarkStart w:id="6" w:name="_Toc184903124"/>
      <w:r w:rsidRPr="00053E5B">
        <w:rPr>
          <w:lang w:val="es-ES"/>
        </w:rPr>
        <w:t>Sistema de información</w:t>
      </w:r>
      <w:bookmarkEnd w:id="6"/>
    </w:p>
    <w:p w14:paraId="7EE2CD04" w14:textId="309F15CC" w:rsidR="00D27BA8" w:rsidRPr="00053E5B" w:rsidRDefault="00D27BA8" w:rsidP="00D27BA8">
      <w:pPr>
        <w:pStyle w:val="Heading2"/>
        <w:numPr>
          <w:ilvl w:val="1"/>
          <w:numId w:val="8"/>
        </w:numPr>
        <w:rPr>
          <w:i w:val="0"/>
          <w:iCs w:val="0"/>
          <w:lang w:val="es-ES"/>
        </w:rPr>
      </w:pPr>
      <w:bookmarkStart w:id="7" w:name="_Toc184903125"/>
      <w:proofErr w:type="spellStart"/>
      <w:r w:rsidRPr="00053E5B">
        <w:rPr>
          <w:i w:val="0"/>
          <w:iCs w:val="0"/>
          <w:lang w:val="es-ES"/>
        </w:rPr>
        <w:t>Dashboards</w:t>
      </w:r>
      <w:proofErr w:type="spellEnd"/>
      <w:r w:rsidRPr="00053E5B">
        <w:rPr>
          <w:i w:val="0"/>
          <w:iCs w:val="0"/>
          <w:lang w:val="es-ES"/>
        </w:rPr>
        <w:t xml:space="preserve"> dinámicos</w:t>
      </w:r>
      <w:bookmarkEnd w:id="7"/>
    </w:p>
    <w:p w14:paraId="5DE00F0F" w14:textId="77777777" w:rsidR="00D27BA8" w:rsidRPr="00053E5B" w:rsidRDefault="00D27BA8" w:rsidP="00D27BA8">
      <w:pPr>
        <w:ind w:left="360"/>
        <w:rPr>
          <w:lang w:val="es-ES"/>
        </w:rPr>
      </w:pPr>
    </w:p>
    <w:p w14:paraId="77AE8EFC" w14:textId="7E65DC20" w:rsidR="00D27BA8" w:rsidRPr="00053E5B" w:rsidRDefault="00D27BA8" w:rsidP="00D27BA8">
      <w:pPr>
        <w:pStyle w:val="Heading2"/>
        <w:numPr>
          <w:ilvl w:val="1"/>
          <w:numId w:val="8"/>
        </w:numPr>
        <w:rPr>
          <w:i w:val="0"/>
          <w:iCs w:val="0"/>
          <w:lang w:val="es-ES"/>
        </w:rPr>
      </w:pPr>
      <w:bookmarkStart w:id="8" w:name="_Toc184903126"/>
      <w:proofErr w:type="spellStart"/>
      <w:r w:rsidRPr="00053E5B">
        <w:rPr>
          <w:lang w:val="es-ES"/>
        </w:rPr>
        <w:t>Reporting</w:t>
      </w:r>
      <w:proofErr w:type="spellEnd"/>
      <w:r w:rsidRPr="00053E5B">
        <w:rPr>
          <w:i w:val="0"/>
          <w:iCs w:val="0"/>
          <w:lang w:val="es-ES"/>
        </w:rPr>
        <w:t xml:space="preserve"> periódico de estado de aplicación</w:t>
      </w:r>
      <w:bookmarkEnd w:id="8"/>
    </w:p>
    <w:p w14:paraId="7F9F0E55" w14:textId="77777777" w:rsidR="00D27BA8" w:rsidRPr="00053E5B" w:rsidRDefault="00D27BA8" w:rsidP="00D27BA8">
      <w:pPr>
        <w:rPr>
          <w:lang w:val="es-ES"/>
        </w:rPr>
      </w:pPr>
    </w:p>
    <w:p w14:paraId="59229934" w14:textId="77777777" w:rsidR="00D27BA8" w:rsidRPr="00053E5B" w:rsidRDefault="00D27BA8" w:rsidP="00D27BA8">
      <w:pPr>
        <w:rPr>
          <w:lang w:val="es-ES"/>
        </w:rPr>
      </w:pPr>
    </w:p>
    <w:p w14:paraId="0A6E6D92" w14:textId="2AD1D654" w:rsidR="00D27BA8" w:rsidRPr="00053E5B" w:rsidRDefault="00D27BA8" w:rsidP="00D27BA8">
      <w:pPr>
        <w:pStyle w:val="Heading1"/>
        <w:numPr>
          <w:ilvl w:val="0"/>
          <w:numId w:val="8"/>
        </w:numPr>
        <w:rPr>
          <w:lang w:val="es-ES"/>
        </w:rPr>
      </w:pPr>
      <w:bookmarkStart w:id="9" w:name="_Toc184903127"/>
      <w:r w:rsidRPr="00053E5B">
        <w:rPr>
          <w:lang w:val="es-ES"/>
        </w:rPr>
        <w:t>Sistema de alarmado</w:t>
      </w:r>
      <w:bookmarkEnd w:id="9"/>
      <w:r w:rsidRPr="00053E5B">
        <w:rPr>
          <w:lang w:val="es-ES"/>
        </w:rPr>
        <w:t xml:space="preserve"> </w:t>
      </w:r>
    </w:p>
    <w:p w14:paraId="6D722DD5" w14:textId="77777777" w:rsidR="00D27BA8" w:rsidRPr="00053E5B" w:rsidRDefault="00D27BA8" w:rsidP="00D27BA8">
      <w:pPr>
        <w:rPr>
          <w:lang w:val="es-ES"/>
        </w:rPr>
      </w:pPr>
    </w:p>
    <w:p w14:paraId="7AF11724" w14:textId="20CAEECC" w:rsidR="00024279" w:rsidRPr="00053E5B" w:rsidRDefault="00EB5EFB" w:rsidP="00D27BA8">
      <w:pPr>
        <w:pStyle w:val="Heading2"/>
        <w:numPr>
          <w:ilvl w:val="1"/>
          <w:numId w:val="8"/>
        </w:numPr>
        <w:rPr>
          <w:i w:val="0"/>
          <w:iCs w:val="0"/>
          <w:lang w:val="es-ES"/>
        </w:rPr>
      </w:pPr>
      <w:bookmarkStart w:id="10" w:name="_Toc184903128"/>
      <w:r w:rsidRPr="00053E5B">
        <w:rPr>
          <w:i w:val="0"/>
          <w:iCs w:val="0"/>
          <w:lang w:val="es-ES"/>
        </w:rPr>
        <w:t xml:space="preserve">Problemas de </w:t>
      </w:r>
      <w:proofErr w:type="spellStart"/>
      <w:r w:rsidRPr="00053E5B">
        <w:rPr>
          <w:i w:val="0"/>
          <w:iCs w:val="0"/>
          <w:lang w:val="es-ES"/>
        </w:rPr>
        <w:t>Dynatrace</w:t>
      </w:r>
      <w:proofErr w:type="spellEnd"/>
    </w:p>
    <w:p w14:paraId="65783348" w14:textId="2A0EA3AE" w:rsidR="003C0DB5" w:rsidRPr="00053E5B" w:rsidRDefault="003C0DB5" w:rsidP="003C0DB5">
      <w:pPr>
        <w:rPr>
          <w:lang w:val="es-ES"/>
        </w:rPr>
      </w:pPr>
      <w:proofErr w:type="spellStart"/>
      <w:r w:rsidRPr="00053E5B">
        <w:rPr>
          <w:lang w:val="es-ES"/>
        </w:rPr>
        <w:t>Dynatrace</w:t>
      </w:r>
      <w:proofErr w:type="spellEnd"/>
      <w:r w:rsidRPr="00053E5B">
        <w:rPr>
          <w:lang w:val="es-ES"/>
        </w:rPr>
        <w:t xml:space="preserve"> integra capacidades como detección de problemas, análisis de rendimiento y trazabilidad, facilitando la gestión de entornos complejos. </w:t>
      </w:r>
      <w:proofErr w:type="spellStart"/>
      <w:r w:rsidRPr="00053E5B">
        <w:rPr>
          <w:lang w:val="es-ES"/>
        </w:rPr>
        <w:t>Dynatrace</w:t>
      </w:r>
      <w:proofErr w:type="spellEnd"/>
      <w:r w:rsidRPr="00053E5B">
        <w:rPr>
          <w:lang w:val="es-ES"/>
        </w:rPr>
        <w:t xml:space="preserve"> es fundamental para identificar cuellos de botella, reducir tiempos de inactividad y garantizar una experiencia de usuario óptima.</w:t>
      </w:r>
    </w:p>
    <w:p w14:paraId="5E78763E" w14:textId="77777777" w:rsidR="006A627B" w:rsidRPr="00053E5B" w:rsidRDefault="006A627B" w:rsidP="006A627B">
      <w:pPr>
        <w:pStyle w:val="Heading3"/>
        <w:rPr>
          <w:rFonts w:eastAsiaTheme="minorHAnsi"/>
          <w:lang w:val="es-ES"/>
        </w:rPr>
      </w:pPr>
      <w:r w:rsidRPr="00053E5B">
        <w:rPr>
          <w:rFonts w:eastAsiaTheme="minorHAnsi"/>
          <w:lang w:val="es-ES"/>
        </w:rPr>
        <w:t xml:space="preserve">Tipos de Eventos en </w:t>
      </w:r>
      <w:proofErr w:type="spellStart"/>
      <w:r w:rsidRPr="00053E5B">
        <w:rPr>
          <w:rFonts w:eastAsiaTheme="minorHAnsi"/>
          <w:lang w:val="es-ES"/>
        </w:rPr>
        <w:t>Dynatrace</w:t>
      </w:r>
      <w:proofErr w:type="spellEnd"/>
    </w:p>
    <w:p w14:paraId="4E5D0B6E" w14:textId="77777777" w:rsidR="006A627B" w:rsidRPr="00053E5B" w:rsidRDefault="006A627B" w:rsidP="006A627B">
      <w:pPr>
        <w:rPr>
          <w:lang w:val="es-ES"/>
        </w:rPr>
      </w:pPr>
      <w:proofErr w:type="spellStart"/>
      <w:r w:rsidRPr="00053E5B">
        <w:rPr>
          <w:lang w:val="es-ES"/>
        </w:rPr>
        <w:t>Dynatrace</w:t>
      </w:r>
      <w:proofErr w:type="spellEnd"/>
      <w:r w:rsidRPr="00053E5B">
        <w:rPr>
          <w:lang w:val="es-ES"/>
        </w:rPr>
        <w:t xml:space="preserve"> categoriza los eventos generados en la plataforma para facilitar el análisis y la resolución de problemas. Los principales tipos de eventos incluyen:</w:t>
      </w:r>
    </w:p>
    <w:p w14:paraId="628C4BCF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proofErr w:type="spellStart"/>
      <w:r w:rsidRPr="00053E5B">
        <w:rPr>
          <w:b/>
          <w:bCs/>
          <w:lang w:val="es-ES"/>
        </w:rPr>
        <w:t>Availability</w:t>
      </w:r>
      <w:proofErr w:type="spellEnd"/>
      <w:r w:rsidRPr="00053E5B">
        <w:rPr>
          <w:b/>
          <w:bCs/>
          <w:lang w:val="es-ES"/>
        </w:rPr>
        <w:t xml:space="preserve">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>: Indican problemas de disponibilidad, como servicios que están caídos o inaccesibles. Estos eventos pueden desencadenarse cuando un host o servicio no responde dentro de un periodo esperado o si una prueba sintética falla en varias ubicaciones simultáneamente.</w:t>
      </w:r>
    </w:p>
    <w:p w14:paraId="3B451DAA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 xml:space="preserve">Error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>: Relacionados con fallos de aplicación o errores en el código. Ejemplos incluyen aumentos en la tasa de errores HTTP, excepciones no gestionadas en aplicaciones o fallos repetidos en las transacciones de usuario.</w:t>
      </w:r>
    </w:p>
    <w:p w14:paraId="658FD7F3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 xml:space="preserve">Performance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>: Detectan degradaciones en el rendimiento, como tiempos de respuesta altos. Estos eventos se disparan cuando se exceden umbrales dinámicos basados en el comportamiento histórico de la aplicación o servicio.</w:t>
      </w:r>
    </w:p>
    <w:p w14:paraId="5A5C7345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proofErr w:type="spellStart"/>
      <w:r w:rsidRPr="00053E5B">
        <w:rPr>
          <w:b/>
          <w:bCs/>
          <w:lang w:val="es-ES"/>
        </w:rPr>
        <w:t>Resource</w:t>
      </w:r>
      <w:proofErr w:type="spellEnd"/>
      <w:r w:rsidRPr="00053E5B">
        <w:rPr>
          <w:b/>
          <w:bCs/>
          <w:lang w:val="es-ES"/>
        </w:rPr>
        <w:t xml:space="preserve">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>: Monitorean el uso de recursos como CPU, memoria y disco. Por ejemplo, alertas por uso prolongado de CPU superior al 90%, saturación de memoria o almacenamiento críticamente bajo.</w:t>
      </w:r>
    </w:p>
    <w:p w14:paraId="27BF10C9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proofErr w:type="spellStart"/>
      <w:r w:rsidRPr="00053E5B">
        <w:rPr>
          <w:b/>
          <w:bCs/>
          <w:lang w:val="es-ES"/>
        </w:rPr>
        <w:t>Custom</w:t>
      </w:r>
      <w:proofErr w:type="spellEnd"/>
      <w:r w:rsidRPr="00053E5B">
        <w:rPr>
          <w:b/>
          <w:bCs/>
          <w:lang w:val="es-ES"/>
        </w:rPr>
        <w:t xml:space="preserve">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 xml:space="preserve">: Eventos definidos por el usuario para métricas o situaciones específicas. Estos pueden configurarse para supervisar </w:t>
      </w:r>
      <w:proofErr w:type="spellStart"/>
      <w:r w:rsidRPr="00053E5B">
        <w:rPr>
          <w:lang w:val="es-ES"/>
        </w:rPr>
        <w:t>KPIs</w:t>
      </w:r>
      <w:proofErr w:type="spellEnd"/>
      <w:r w:rsidRPr="00053E5B">
        <w:rPr>
          <w:lang w:val="es-ES"/>
        </w:rPr>
        <w:t xml:space="preserve"> específicos del negocio, como tasas de conversión o rendimiento en tiempo real.</w:t>
      </w:r>
    </w:p>
    <w:p w14:paraId="67F3A604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proofErr w:type="spellStart"/>
      <w:r w:rsidRPr="00053E5B">
        <w:rPr>
          <w:b/>
          <w:bCs/>
          <w:lang w:val="es-ES"/>
        </w:rPr>
        <w:t>Anomaly</w:t>
      </w:r>
      <w:proofErr w:type="spellEnd"/>
      <w:r w:rsidRPr="00053E5B">
        <w:rPr>
          <w:b/>
          <w:bCs/>
          <w:lang w:val="es-ES"/>
        </w:rPr>
        <w:t xml:space="preserve"> </w:t>
      </w:r>
      <w:proofErr w:type="spellStart"/>
      <w:r w:rsidRPr="00053E5B">
        <w:rPr>
          <w:b/>
          <w:bCs/>
          <w:lang w:val="es-ES"/>
        </w:rPr>
        <w:t>detection</w:t>
      </w:r>
      <w:proofErr w:type="spellEnd"/>
      <w:r w:rsidRPr="00053E5B">
        <w:rPr>
          <w:b/>
          <w:bCs/>
          <w:lang w:val="es-ES"/>
        </w:rPr>
        <w:t xml:space="preserve"> </w:t>
      </w:r>
      <w:proofErr w:type="spellStart"/>
      <w:r w:rsidRPr="00053E5B">
        <w:rPr>
          <w:b/>
          <w:bCs/>
          <w:lang w:val="es-ES"/>
        </w:rPr>
        <w:t>events</w:t>
      </w:r>
      <w:proofErr w:type="spellEnd"/>
      <w:r w:rsidRPr="00053E5B">
        <w:rPr>
          <w:lang w:val="es-ES"/>
        </w:rPr>
        <w:t>: Identifican patrones o comportamientos fuera de lo esperado en función de líneas base dinámicas. Un ejemplo es detectar un descenso brusco en el volumen de sesiones de usuario en un segmento geográfico específico.</w:t>
      </w:r>
    </w:p>
    <w:p w14:paraId="0934CDBC" w14:textId="77777777" w:rsidR="006A627B" w:rsidRPr="00053E5B" w:rsidRDefault="006A627B" w:rsidP="006A627B">
      <w:pPr>
        <w:rPr>
          <w:lang w:val="es-ES"/>
        </w:rPr>
      </w:pPr>
      <w:r w:rsidRPr="00053E5B">
        <w:rPr>
          <w:lang w:val="es-ES"/>
        </w:rPr>
        <w:t xml:space="preserve">Cada tipo de evento incluye un contexto detallado que facilita el análisis de causa raíz. Estos eventos son analizados automáticamente por Davis AI, el motor de inteligencia artificial de </w:t>
      </w:r>
      <w:proofErr w:type="spellStart"/>
      <w:r w:rsidRPr="00053E5B">
        <w:rPr>
          <w:lang w:val="es-ES"/>
        </w:rPr>
        <w:t>Dynatrace</w:t>
      </w:r>
      <w:proofErr w:type="spellEnd"/>
      <w:r w:rsidRPr="00053E5B">
        <w:rPr>
          <w:lang w:val="es-ES"/>
        </w:rPr>
        <w:t>, para proporcionar recomendaciones accionables.</w:t>
      </w:r>
    </w:p>
    <w:p w14:paraId="3DD333D8" w14:textId="3EC7EA00" w:rsidR="009958E9" w:rsidRPr="00053E5B" w:rsidRDefault="009958E9" w:rsidP="009958E9">
      <w:pPr>
        <w:pStyle w:val="Heading3"/>
        <w:rPr>
          <w:lang w:val="es-ES"/>
        </w:rPr>
      </w:pPr>
      <w:r w:rsidRPr="00053E5B">
        <w:rPr>
          <w:lang w:val="es-ES"/>
        </w:rPr>
        <w:t xml:space="preserve">Tipos de Alertas en </w:t>
      </w:r>
      <w:proofErr w:type="spellStart"/>
      <w:r w:rsidRPr="00053E5B">
        <w:rPr>
          <w:lang w:val="es-ES"/>
        </w:rPr>
        <w:t>Dynatrace</w:t>
      </w:r>
      <w:proofErr w:type="spellEnd"/>
    </w:p>
    <w:p w14:paraId="25BDCE72" w14:textId="77777777" w:rsidR="000350CD" w:rsidRPr="00053E5B" w:rsidRDefault="000350CD" w:rsidP="000350CD">
      <w:pPr>
        <w:pStyle w:val="Heading3"/>
        <w:rPr>
          <w:rFonts w:eastAsiaTheme="minorHAnsi"/>
          <w:lang w:val="es-ES"/>
        </w:rPr>
      </w:pPr>
      <w:r w:rsidRPr="00053E5B">
        <w:rPr>
          <w:rFonts w:eastAsiaTheme="minorHAnsi"/>
          <w:lang w:val="es-ES"/>
        </w:rPr>
        <w:t>Alertas de Servicios</w:t>
      </w:r>
    </w:p>
    <w:p w14:paraId="7FD4B498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Estas alertas están orientadas al rendimiento de los servicios.</w:t>
      </w:r>
    </w:p>
    <w:p w14:paraId="1E213038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Métricas Comunes:</w:t>
      </w:r>
    </w:p>
    <w:p w14:paraId="7A4397B3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Tiempo de respuesta</w:t>
      </w:r>
      <w:r w:rsidRPr="00053E5B">
        <w:rPr>
          <w:lang w:val="es-ES"/>
        </w:rPr>
        <w:t>: Se genera una alerta cuando el tiempo de respuesta excede un umbral definido.</w:t>
      </w:r>
    </w:p>
    <w:p w14:paraId="0E1FB98C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Tasa de errores</w:t>
      </w:r>
      <w:r w:rsidRPr="00053E5B">
        <w:rPr>
          <w:lang w:val="es-ES"/>
        </w:rPr>
        <w:t>: Detecta incrementos significativos en errores (500, fallos de conexión, etc.).</w:t>
      </w:r>
    </w:p>
    <w:p w14:paraId="721DEBB9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Tasa de solicitudes</w:t>
      </w:r>
      <w:r w:rsidRPr="00053E5B">
        <w:rPr>
          <w:lang w:val="es-ES"/>
        </w:rPr>
        <w:t>: Identifica anomalías en el volumen de solicitudes, como picos inusuales.</w:t>
      </w:r>
    </w:p>
    <w:p w14:paraId="00E91D6F" w14:textId="77777777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>Ejemplo:</w:t>
      </w:r>
    </w:p>
    <w:p w14:paraId="52195397" w14:textId="0447F599" w:rsidR="000350CD" w:rsidRPr="00053E5B" w:rsidRDefault="000350CD" w:rsidP="000350CD">
      <w:pPr>
        <w:rPr>
          <w:lang w:val="es-ES"/>
        </w:rPr>
      </w:pPr>
      <w:r w:rsidRPr="00053E5B">
        <w:rPr>
          <w:lang w:val="es-ES"/>
        </w:rPr>
        <w:t xml:space="preserve">Si un servicio presenta un aumento en los tiempos de respuesta superiores al 10% durante más de 5 minutos, </w:t>
      </w:r>
      <w:proofErr w:type="spellStart"/>
      <w:r w:rsidRPr="00053E5B">
        <w:rPr>
          <w:lang w:val="es-ES"/>
        </w:rPr>
        <w:t>Dynatrace</w:t>
      </w:r>
      <w:proofErr w:type="spellEnd"/>
      <w:r w:rsidRPr="00053E5B">
        <w:rPr>
          <w:lang w:val="es-ES"/>
        </w:rPr>
        <w:t xml:space="preserve"> generará un problema.</w:t>
      </w:r>
    </w:p>
    <w:p w14:paraId="50327DE2" w14:textId="77777777" w:rsidR="00F200E7" w:rsidRPr="00053E5B" w:rsidRDefault="00F200E7" w:rsidP="00F200E7">
      <w:pPr>
        <w:pStyle w:val="Heading3"/>
        <w:rPr>
          <w:rFonts w:eastAsiaTheme="minorHAnsi"/>
          <w:lang w:val="es-ES"/>
        </w:rPr>
      </w:pPr>
      <w:r w:rsidRPr="00053E5B">
        <w:rPr>
          <w:rFonts w:eastAsiaTheme="minorHAnsi"/>
          <w:lang w:val="es-ES"/>
        </w:rPr>
        <w:t>Alertas de Infraestructura</w:t>
      </w:r>
    </w:p>
    <w:p w14:paraId="31C49A35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Enfocadas en el estado de los recursos subyacentes.</w:t>
      </w:r>
    </w:p>
    <w:p w14:paraId="5E5CB573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Métricas Comunes:</w:t>
      </w:r>
    </w:p>
    <w:p w14:paraId="25A9E095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CPU</w:t>
      </w:r>
      <w:r w:rsidRPr="00053E5B">
        <w:rPr>
          <w:lang w:val="es-ES"/>
        </w:rPr>
        <w:t>: Alertas por uso constante superior al 90% durante un periodo prolongado.</w:t>
      </w:r>
    </w:p>
    <w:p w14:paraId="01198BE0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Memoria</w:t>
      </w:r>
      <w:r w:rsidRPr="00053E5B">
        <w:rPr>
          <w:lang w:val="es-ES"/>
        </w:rPr>
        <w:t>: Detecta problemas de fuga de memoria o saturación.</w:t>
      </w:r>
    </w:p>
    <w:p w14:paraId="4C17B863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Disco</w:t>
      </w:r>
      <w:r w:rsidRPr="00053E5B">
        <w:rPr>
          <w:lang w:val="es-ES"/>
        </w:rPr>
        <w:t>: Envía notificaciones si el espacio libre es inferior al 10%.</w:t>
      </w:r>
    </w:p>
    <w:p w14:paraId="450987A8" w14:textId="77777777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Configuración Avanzada:</w:t>
      </w:r>
    </w:p>
    <w:p w14:paraId="19A6073C" w14:textId="3E5DA57A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  <w:t>Incluye reglas para monitorizar grupos de hosts.</w:t>
      </w:r>
    </w:p>
    <w:p w14:paraId="2F3D808D" w14:textId="20DB6A32" w:rsidR="00F200E7" w:rsidRPr="00053E5B" w:rsidRDefault="00F200E7" w:rsidP="00F200E7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  <w:t>Uso de etiquetas automáticas para categorizar entidades.</w:t>
      </w:r>
    </w:p>
    <w:p w14:paraId="02E57B6C" w14:textId="77777777" w:rsidR="00B04F8C" w:rsidRPr="00053E5B" w:rsidRDefault="00B04F8C" w:rsidP="00B04F8C">
      <w:pPr>
        <w:pStyle w:val="Heading3"/>
        <w:rPr>
          <w:rFonts w:eastAsiaTheme="minorHAnsi"/>
          <w:lang w:val="es-ES"/>
        </w:rPr>
      </w:pPr>
      <w:r w:rsidRPr="00053E5B">
        <w:rPr>
          <w:rFonts w:eastAsiaTheme="minorHAnsi"/>
          <w:lang w:val="es-ES"/>
        </w:rPr>
        <w:t>Alertas Sintéticas</w:t>
      </w:r>
    </w:p>
    <w:p w14:paraId="4E07B768" w14:textId="77777777" w:rsidR="00B04F8C" w:rsidRPr="00053E5B" w:rsidRDefault="00B04F8C" w:rsidP="00B04F8C">
      <w:pPr>
        <w:rPr>
          <w:lang w:val="es-ES"/>
        </w:rPr>
      </w:pPr>
      <w:r w:rsidRPr="00053E5B">
        <w:rPr>
          <w:lang w:val="es-ES"/>
        </w:rPr>
        <w:t>Diseñadas para monitorizar pruebas simuladas de la experiencia del usuario.</w:t>
      </w:r>
    </w:p>
    <w:p w14:paraId="1913EC92" w14:textId="77777777" w:rsidR="00B04F8C" w:rsidRPr="00053E5B" w:rsidRDefault="00B04F8C" w:rsidP="00B04F8C">
      <w:pPr>
        <w:rPr>
          <w:lang w:val="es-ES"/>
        </w:rPr>
      </w:pPr>
      <w:r w:rsidRPr="00053E5B">
        <w:rPr>
          <w:lang w:val="es-ES"/>
        </w:rPr>
        <w:t>Métricas Comunes:</w:t>
      </w:r>
    </w:p>
    <w:p w14:paraId="2C676413" w14:textId="77777777" w:rsidR="00B04F8C" w:rsidRPr="00053E5B" w:rsidRDefault="00B04F8C" w:rsidP="00B04F8C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Disponibilidad</w:t>
      </w:r>
      <w:r w:rsidRPr="00053E5B">
        <w:rPr>
          <w:lang w:val="es-ES"/>
        </w:rPr>
        <w:t>: Alertas si una prueba falla repetidamente en diferentes ubicaciones.</w:t>
      </w:r>
    </w:p>
    <w:p w14:paraId="4EBAA7EE" w14:textId="1576E7E0" w:rsidR="00B04F8C" w:rsidRPr="00053E5B" w:rsidRDefault="00B04F8C" w:rsidP="00B04F8C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Tiempo de carga</w:t>
      </w:r>
      <w:r w:rsidRPr="00053E5B">
        <w:rPr>
          <w:lang w:val="es-ES"/>
        </w:rPr>
        <w:t>: Detecta incrementos en los tiempos de carga simulados.</w:t>
      </w:r>
    </w:p>
    <w:p w14:paraId="1F537F45" w14:textId="77777777" w:rsidR="00403CAF" w:rsidRPr="00053E5B" w:rsidRDefault="00403CAF" w:rsidP="00403CAF">
      <w:pPr>
        <w:pStyle w:val="Heading3"/>
        <w:rPr>
          <w:rFonts w:eastAsiaTheme="minorHAnsi"/>
          <w:lang w:val="es-ES"/>
        </w:rPr>
      </w:pPr>
      <w:r w:rsidRPr="00053E5B">
        <w:rPr>
          <w:rFonts w:eastAsiaTheme="minorHAnsi"/>
          <w:lang w:val="es-ES"/>
        </w:rPr>
        <w:t xml:space="preserve">Alertas de RUM (Real </w:t>
      </w:r>
      <w:proofErr w:type="spellStart"/>
      <w:r w:rsidRPr="00053E5B">
        <w:rPr>
          <w:rFonts w:eastAsiaTheme="minorHAnsi"/>
          <w:lang w:val="es-ES"/>
        </w:rPr>
        <w:t>User</w:t>
      </w:r>
      <w:proofErr w:type="spellEnd"/>
      <w:r w:rsidRPr="00053E5B">
        <w:rPr>
          <w:rFonts w:eastAsiaTheme="minorHAnsi"/>
          <w:lang w:val="es-ES"/>
        </w:rPr>
        <w:t xml:space="preserve"> </w:t>
      </w:r>
      <w:proofErr w:type="spellStart"/>
      <w:r w:rsidRPr="00053E5B">
        <w:rPr>
          <w:rFonts w:eastAsiaTheme="minorHAnsi"/>
          <w:lang w:val="es-ES"/>
        </w:rPr>
        <w:t>Monitoring</w:t>
      </w:r>
      <w:proofErr w:type="spellEnd"/>
      <w:r w:rsidRPr="00053E5B">
        <w:rPr>
          <w:rFonts w:eastAsiaTheme="minorHAnsi"/>
          <w:lang w:val="es-ES"/>
        </w:rPr>
        <w:t>)</w:t>
      </w:r>
    </w:p>
    <w:p w14:paraId="129AD1BD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Enfocadas en la experiencia real de los usuarios.</w:t>
      </w:r>
    </w:p>
    <w:p w14:paraId="586D045E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Métricas Comunes:</w:t>
      </w:r>
    </w:p>
    <w:p w14:paraId="694D79A4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proofErr w:type="spellStart"/>
      <w:r w:rsidRPr="00053E5B">
        <w:rPr>
          <w:b/>
          <w:bCs/>
          <w:lang w:val="es-ES"/>
        </w:rPr>
        <w:t>Apdex</w:t>
      </w:r>
      <w:proofErr w:type="spellEnd"/>
      <w:r w:rsidRPr="00053E5B">
        <w:rPr>
          <w:lang w:val="es-ES"/>
        </w:rPr>
        <w:t xml:space="preserve">: Alerta cuando el índice </w:t>
      </w:r>
      <w:proofErr w:type="spellStart"/>
      <w:r w:rsidRPr="00053E5B">
        <w:rPr>
          <w:lang w:val="es-ES"/>
        </w:rPr>
        <w:t>Apdex</w:t>
      </w:r>
      <w:proofErr w:type="spellEnd"/>
      <w:r w:rsidRPr="00053E5B">
        <w:rPr>
          <w:lang w:val="es-ES"/>
        </w:rPr>
        <w:t xml:space="preserve"> cae por debajo de un valor aceptable.</w:t>
      </w:r>
    </w:p>
    <w:p w14:paraId="5C406D35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Errores de JavaScript</w:t>
      </w:r>
      <w:r w:rsidRPr="00053E5B">
        <w:rPr>
          <w:lang w:val="es-ES"/>
        </w:rPr>
        <w:t>: Detecta errores críticos en la capa del navegador.</w:t>
      </w:r>
    </w:p>
    <w:p w14:paraId="2EAA61EC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Tiempo de carga de página</w:t>
      </w:r>
      <w:r w:rsidRPr="00053E5B">
        <w:rPr>
          <w:lang w:val="es-ES"/>
        </w:rPr>
        <w:t>: Supervisa el tiempo desde que el usuario inicia la solicitud hasta que la página está completamente cargada.</w:t>
      </w:r>
    </w:p>
    <w:p w14:paraId="597B6224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•</w:t>
      </w:r>
      <w:r w:rsidRPr="00053E5B">
        <w:rPr>
          <w:lang w:val="es-ES"/>
        </w:rPr>
        <w:tab/>
      </w:r>
      <w:r w:rsidRPr="00053E5B">
        <w:rPr>
          <w:b/>
          <w:bCs/>
          <w:lang w:val="es-ES"/>
        </w:rPr>
        <w:t>Número de sesiones</w:t>
      </w:r>
      <w:r w:rsidRPr="00053E5B">
        <w:rPr>
          <w:lang w:val="es-ES"/>
        </w:rPr>
        <w:t>: Genera alertas si el volumen de sesiones cae por debajo de una línea base dinámica calculada en función del comportamiento histórico.</w:t>
      </w:r>
    </w:p>
    <w:p w14:paraId="6D70DCE3" w14:textId="77777777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Ejemplo:</w:t>
      </w:r>
    </w:p>
    <w:p w14:paraId="29172825" w14:textId="1DD6DA31" w:rsidR="00403CAF" w:rsidRPr="00053E5B" w:rsidRDefault="00403CAF" w:rsidP="00403CAF">
      <w:pPr>
        <w:rPr>
          <w:lang w:val="es-ES"/>
        </w:rPr>
      </w:pPr>
      <w:r w:rsidRPr="00053E5B">
        <w:rPr>
          <w:lang w:val="es-ES"/>
        </w:rPr>
        <w:t>Si el número de sesiones de una aplicación desciende un 20% por debajo de la línea base esperada durante un período de 30 minutos, se dispara una alerta para investigar la causa.</w:t>
      </w:r>
    </w:p>
    <w:p w14:paraId="36CFF5F9" w14:textId="77777777" w:rsidR="00403CAF" w:rsidRPr="00053E5B" w:rsidRDefault="00403CAF" w:rsidP="00403CAF">
      <w:pPr>
        <w:pStyle w:val="Heading2"/>
        <w:rPr>
          <w:lang w:val="es-ES"/>
        </w:rPr>
      </w:pPr>
    </w:p>
    <w:p w14:paraId="54E27839" w14:textId="77777777" w:rsidR="00403CAF" w:rsidRPr="00053E5B" w:rsidRDefault="00403CAF" w:rsidP="00403CAF">
      <w:pPr>
        <w:pStyle w:val="Heading4"/>
        <w:rPr>
          <w:lang w:val="es-ES"/>
        </w:rPr>
      </w:pPr>
    </w:p>
    <w:p w14:paraId="41AAD21A" w14:textId="77777777" w:rsidR="003C0DB5" w:rsidRPr="00053E5B" w:rsidRDefault="003C0DB5" w:rsidP="00F200E7">
      <w:pPr>
        <w:pStyle w:val="Heading4"/>
        <w:rPr>
          <w:lang w:val="es-ES"/>
        </w:rPr>
      </w:pPr>
    </w:p>
    <w:p w14:paraId="6FB6B695" w14:textId="1FE04CDA" w:rsidR="00D27BA8" w:rsidRPr="00053E5B" w:rsidRDefault="00D27BA8" w:rsidP="00D27BA8">
      <w:pPr>
        <w:pStyle w:val="Heading2"/>
        <w:numPr>
          <w:ilvl w:val="1"/>
          <w:numId w:val="8"/>
        </w:numPr>
        <w:rPr>
          <w:i w:val="0"/>
          <w:iCs w:val="0"/>
          <w:lang w:val="es-ES"/>
        </w:rPr>
      </w:pPr>
      <w:r w:rsidRPr="00053E5B">
        <w:rPr>
          <w:i w:val="0"/>
          <w:iCs w:val="0"/>
          <w:lang w:val="es-ES"/>
        </w:rPr>
        <w:t>Perfiles de alarmado</w:t>
      </w:r>
      <w:bookmarkEnd w:id="10"/>
    </w:p>
    <w:p w14:paraId="718DBA31" w14:textId="1C76E2D5" w:rsidR="00D27BA8" w:rsidRPr="00053E5B" w:rsidRDefault="000F4D51" w:rsidP="00D27BA8">
      <w:pPr>
        <w:ind w:left="360"/>
        <w:rPr>
          <w:lang w:val="es-ES"/>
        </w:rPr>
      </w:pPr>
      <w:r w:rsidRPr="00053E5B">
        <w:rPr>
          <w:lang w:val="es-ES"/>
        </w:rPr>
        <w:t>[Incluir perfiles de alarmado comunes a todas las monitorizaciones]</w:t>
      </w:r>
    </w:p>
    <w:p w14:paraId="21E8D27D" w14:textId="564F0502" w:rsidR="00D27BA8" w:rsidRPr="00053E5B" w:rsidRDefault="00D27BA8" w:rsidP="00D27BA8">
      <w:pPr>
        <w:pStyle w:val="Heading2"/>
        <w:numPr>
          <w:ilvl w:val="1"/>
          <w:numId w:val="8"/>
        </w:numPr>
        <w:rPr>
          <w:i w:val="0"/>
          <w:iCs w:val="0"/>
          <w:lang w:val="es-ES"/>
        </w:rPr>
      </w:pPr>
      <w:bookmarkStart w:id="11" w:name="_Toc184903129"/>
      <w:r w:rsidRPr="00053E5B">
        <w:rPr>
          <w:i w:val="0"/>
          <w:iCs w:val="0"/>
          <w:lang w:val="es-ES"/>
        </w:rPr>
        <w:t>Perfiles de notificación</w:t>
      </w:r>
      <w:bookmarkEnd w:id="11"/>
    </w:p>
    <w:p w14:paraId="11AFA1A5" w14:textId="77777777" w:rsidR="00571D15" w:rsidRPr="00053E5B" w:rsidRDefault="00571D15" w:rsidP="00571D15">
      <w:pPr>
        <w:rPr>
          <w:lang w:val="es-ES"/>
        </w:rPr>
      </w:pPr>
    </w:p>
    <w:p w14:paraId="7A5F24E9" w14:textId="30842D24" w:rsidR="006B4692" w:rsidRPr="00053E5B" w:rsidRDefault="006B4692" w:rsidP="00571D15">
      <w:pPr>
        <w:pStyle w:val="Heading1"/>
        <w:numPr>
          <w:ilvl w:val="0"/>
          <w:numId w:val="8"/>
        </w:numPr>
        <w:rPr>
          <w:lang w:val="es-ES"/>
        </w:rPr>
      </w:pPr>
      <w:r w:rsidRPr="00053E5B">
        <w:rPr>
          <w:lang w:val="es-ES"/>
        </w:rPr>
        <w:t xml:space="preserve">Casos de uso y </w:t>
      </w:r>
      <w:r w:rsidR="00BD3330" w:rsidRPr="00053E5B">
        <w:rPr>
          <w:lang w:val="es-ES"/>
        </w:rPr>
        <w:t>batería de pruebas</w:t>
      </w:r>
    </w:p>
    <w:sectPr w:rsidR="006B4692" w:rsidRPr="00053E5B" w:rsidSect="002C61DA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843" w:right="1701" w:bottom="1134" w:left="1701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142B1" w14:textId="77777777" w:rsidR="00EE2AA2" w:rsidRDefault="00EE2AA2" w:rsidP="00923234">
      <w:pPr>
        <w:spacing w:after="0" w:line="240" w:lineRule="auto"/>
      </w:pPr>
      <w:r>
        <w:separator/>
      </w:r>
    </w:p>
  </w:endnote>
  <w:endnote w:type="continuationSeparator" w:id="0">
    <w:p w14:paraId="6B311433" w14:textId="77777777" w:rsidR="00EE2AA2" w:rsidRDefault="00EE2AA2" w:rsidP="00923234">
      <w:pPr>
        <w:spacing w:after="0" w:line="240" w:lineRule="auto"/>
      </w:pPr>
      <w:r>
        <w:continuationSeparator/>
      </w:r>
    </w:p>
  </w:endnote>
  <w:endnote w:type="continuationNotice" w:id="1">
    <w:p w14:paraId="53C5DA3F" w14:textId="77777777" w:rsidR="00EE2AA2" w:rsidRDefault="00EE2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 Black">
    <w:charset w:val="00"/>
    <w:family w:val="swiss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TCFranklinGothicStd-Demi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FranklinGothicStd-Boo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ource Sans Pro Semibold">
    <w:charset w:val="00"/>
    <w:family w:val="swiss"/>
    <w:pitch w:val="variable"/>
    <w:sig w:usb0="20000007" w:usb1="00000001" w:usb2="00000000" w:usb3="00000000" w:csb0="00000193" w:csb1="00000000"/>
  </w:font>
  <w:font w:name="SourceSansPro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urceSansPro-Semi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C48E1" w14:textId="77777777" w:rsidR="00571D15" w:rsidRDefault="00571D1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338F3A86" w14:textId="346E9F26" w:rsidR="008305D6" w:rsidRPr="00E0543E" w:rsidRDefault="008305D6" w:rsidP="00E0543E">
    <w:pPr>
      <w:pStyle w:val="Footer"/>
      <w:ind w:left="-1134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D00EE" w14:textId="77777777" w:rsidR="00F12F4D" w:rsidRPr="008829F8" w:rsidRDefault="00F12F4D" w:rsidP="00697375">
    <w:pPr>
      <w:suppressAutoHyphens/>
      <w:autoSpaceDE w:val="0"/>
      <w:autoSpaceDN w:val="0"/>
      <w:adjustRightInd w:val="0"/>
      <w:spacing w:before="120" w:after="0" w:line="240" w:lineRule="auto"/>
      <w:ind w:left="-1134" w:right="-1135"/>
      <w:jc w:val="both"/>
      <w:textAlignment w:val="center"/>
      <w:rPr>
        <w:rFonts w:cs="SourceSansPro-Semibold"/>
        <w:b/>
        <w:color w:val="00008F"/>
        <w:sz w:val="16"/>
        <w:szCs w:val="16"/>
        <w:lang w:val="en-US"/>
      </w:rPr>
    </w:pPr>
  </w:p>
  <w:p w14:paraId="5B9BAFBF" w14:textId="4700FFA2" w:rsidR="008305D6" w:rsidRPr="000242C3" w:rsidRDefault="002C61DA" w:rsidP="00386898">
    <w:pPr>
      <w:suppressAutoHyphens/>
      <w:autoSpaceDE w:val="0"/>
      <w:autoSpaceDN w:val="0"/>
      <w:adjustRightInd w:val="0"/>
      <w:spacing w:before="120" w:after="0" w:line="240" w:lineRule="auto"/>
      <w:ind w:left="-1191" w:right="-1134"/>
      <w:jc w:val="both"/>
      <w:textAlignment w:val="center"/>
      <w:rPr>
        <w:color w:val="00008F"/>
        <w:spacing w:val="-4"/>
        <w:sz w:val="16"/>
        <w:szCs w:val="16"/>
      </w:rPr>
    </w:pPr>
    <w:r>
      <w:rPr>
        <w:rFonts w:cs="SourceSansPro-Regular"/>
        <w:color w:val="00008F"/>
        <w:sz w:val="16"/>
        <w:szCs w:val="16"/>
        <w:lang w:val="en-US"/>
      </w:rPr>
      <w:t xml:space="preserve">AXA </w:t>
    </w:r>
    <w:proofErr w:type="spellStart"/>
    <w:r>
      <w:rPr>
        <w:rFonts w:cs="SourceSansPro-Regular"/>
        <w:color w:val="00008F"/>
        <w:sz w:val="16"/>
        <w:szCs w:val="16"/>
        <w:lang w:val="en-US"/>
      </w:rPr>
      <w:t>España</w:t>
    </w:r>
    <w:proofErr w:type="spellEnd"/>
    <w:r>
      <w:rPr>
        <w:rFonts w:cs="SourceSansPro-Regular"/>
        <w:color w:val="00008F"/>
        <w:sz w:val="16"/>
        <w:szCs w:val="16"/>
        <w:lang w:val="en-US"/>
      </w:rPr>
      <w:t xml:space="preserve">, 2024. </w:t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  <w:r>
      <w:rPr>
        <w:rFonts w:cs="SourceSansPro-Regular"/>
        <w:color w:val="00008F"/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C1D9" w14:textId="77777777" w:rsidR="00EE2AA2" w:rsidRDefault="00EE2AA2" w:rsidP="00923234">
      <w:pPr>
        <w:spacing w:after="0" w:line="240" w:lineRule="auto"/>
      </w:pPr>
      <w:r>
        <w:separator/>
      </w:r>
    </w:p>
  </w:footnote>
  <w:footnote w:type="continuationSeparator" w:id="0">
    <w:p w14:paraId="0C5378EF" w14:textId="77777777" w:rsidR="00EE2AA2" w:rsidRDefault="00EE2AA2" w:rsidP="00923234">
      <w:pPr>
        <w:spacing w:after="0" w:line="240" w:lineRule="auto"/>
      </w:pPr>
      <w:r>
        <w:continuationSeparator/>
      </w:r>
    </w:p>
  </w:footnote>
  <w:footnote w:type="continuationNotice" w:id="1">
    <w:p w14:paraId="056E7C45" w14:textId="77777777" w:rsidR="00EE2AA2" w:rsidRDefault="00EE2A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E3C3D" w14:textId="210D8F42" w:rsidR="00571D15" w:rsidRPr="008829F8" w:rsidRDefault="003011F7" w:rsidP="00571D15">
    <w:pPr>
      <w:pStyle w:val="Header"/>
      <w:tabs>
        <w:tab w:val="clear" w:pos="4513"/>
        <w:tab w:val="left" w:pos="6229"/>
      </w:tabs>
      <w:ind w:right="-340" w:firstLine="4956"/>
      <w:rPr>
        <w:rFonts w:ascii="Source Sans Pro Semibold" w:hAnsi="Source Sans Pro Semibold"/>
        <w:color w:val="00008F"/>
      </w:rPr>
    </w:pPr>
    <w:r>
      <w:rPr>
        <w:rStyle w:val="textedemibleuAXA"/>
        <w:rFonts w:ascii="Source Sans Pro Semibold" w:hAnsi="Source Sans Pro Semibold" w:cs="SourceSansPro-Bold"/>
        <w:bCs/>
        <w:color w:val="00008F"/>
        <w:spacing w:val="-8"/>
        <w:sz w:val="24"/>
        <w:szCs w:val="24"/>
        <w:lang w:val="en-US"/>
      </w:rPr>
      <w:tab/>
    </w:r>
    <w:r>
      <w:rPr>
        <w:rStyle w:val="textedemibleuAXA"/>
        <w:rFonts w:ascii="Source Sans Pro Semibold" w:hAnsi="Source Sans Pro Semibold" w:cs="SourceSansPro-Bold"/>
        <w:bCs/>
        <w:color w:val="00008F"/>
        <w:spacing w:val="-8"/>
        <w:sz w:val="24"/>
        <w:szCs w:val="24"/>
        <w:lang w:val="en-US"/>
      </w:rPr>
      <w:tab/>
      <w:t>[AESM]</w:t>
    </w:r>
  </w:p>
  <w:p w14:paraId="5C57640A" w14:textId="1242FF3D" w:rsidR="008305D6" w:rsidRDefault="00CC6DA0">
    <w:pPr>
      <w:pStyle w:val="Header"/>
    </w:pPr>
    <w:r>
      <w:rPr>
        <w:noProof/>
      </w:rPr>
      <w:drawing>
        <wp:anchor distT="0" distB="0" distL="114300" distR="114300" simplePos="0" relativeHeight="251658243" behindDoc="1" locked="0" layoutInCell="1" allowOverlap="1" wp14:anchorId="74CB8687" wp14:editId="6E9CD923">
          <wp:simplePos x="0" y="0"/>
          <wp:positionH relativeFrom="column">
            <wp:posOffset>-5614670</wp:posOffset>
          </wp:positionH>
          <wp:positionV relativeFrom="paragraph">
            <wp:posOffset>698500</wp:posOffset>
          </wp:positionV>
          <wp:extent cx="13958570" cy="1253299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8570" cy="12532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C1D72F1" wp14:editId="41E550A8">
          <wp:simplePos x="0" y="0"/>
          <wp:positionH relativeFrom="page">
            <wp:posOffset>323850</wp:posOffset>
          </wp:positionH>
          <wp:positionV relativeFrom="page">
            <wp:posOffset>323850</wp:posOffset>
          </wp:positionV>
          <wp:extent cx="647700" cy="6477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97BDD" w14:textId="21FCF823" w:rsidR="002C61DA" w:rsidRDefault="00CC6DA0" w:rsidP="002C61DA">
    <w:pPr>
      <w:pStyle w:val="Header"/>
      <w:tabs>
        <w:tab w:val="clear" w:pos="4513"/>
        <w:tab w:val="left" w:pos="6229"/>
      </w:tabs>
      <w:ind w:right="-340" w:firstLine="4956"/>
      <w:rPr>
        <w:rStyle w:val="textedemibleuAXA"/>
        <w:rFonts w:ascii="Source Sans Pro Semibold" w:hAnsi="Source Sans Pro Semibold" w:cs="SourceSansPro-Bold"/>
        <w:bCs/>
        <w:color w:val="00008F"/>
        <w:spacing w:val="-8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40CF891A" wp14:editId="3B8615BE">
          <wp:simplePos x="0" y="0"/>
          <wp:positionH relativeFrom="column">
            <wp:posOffset>-798195</wp:posOffset>
          </wp:positionH>
          <wp:positionV relativeFrom="paragraph">
            <wp:posOffset>14605</wp:posOffset>
          </wp:positionV>
          <wp:extent cx="647065" cy="6470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670359" w14:textId="510AE493" w:rsidR="008305D6" w:rsidRPr="008829F8" w:rsidRDefault="00CC6DA0" w:rsidP="003011F7">
    <w:pPr>
      <w:pStyle w:val="Header"/>
      <w:tabs>
        <w:tab w:val="clear" w:pos="4513"/>
        <w:tab w:val="left" w:pos="6229"/>
      </w:tabs>
      <w:ind w:left="1559" w:right="-340" w:firstLine="6229"/>
      <w:rPr>
        <w:rFonts w:ascii="Source Sans Pro Semibold" w:hAnsi="Source Sans Pro Semibold"/>
        <w:color w:val="00008F"/>
      </w:rPr>
    </w:pPr>
    <w:r>
      <w:rPr>
        <w:noProof/>
        <w:lang w:eastAsia="fr-FR"/>
      </w:rPr>
      <w:drawing>
        <wp:anchor distT="0" distB="0" distL="114300" distR="114300" simplePos="0" relativeHeight="251658241" behindDoc="1" locked="0" layoutInCell="1" allowOverlap="1" wp14:anchorId="74CB8687" wp14:editId="52782480">
          <wp:simplePos x="0" y="0"/>
          <wp:positionH relativeFrom="column">
            <wp:posOffset>-5767070</wp:posOffset>
          </wp:positionH>
          <wp:positionV relativeFrom="paragraph">
            <wp:posOffset>546100</wp:posOffset>
          </wp:positionV>
          <wp:extent cx="13958570" cy="125329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8570" cy="12532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1F7">
      <w:rPr>
        <w:rStyle w:val="textedemibleuAXA"/>
        <w:rFonts w:ascii="Source Sans Pro Semibold" w:hAnsi="Source Sans Pro Semibold" w:cs="SourceSansPro-Bold"/>
        <w:bCs/>
        <w:color w:val="00008F"/>
        <w:spacing w:val="-8"/>
        <w:sz w:val="24"/>
        <w:szCs w:val="24"/>
        <w:lang w:val="en-US"/>
      </w:rPr>
      <w:t>[AESM]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56B"/>
    <w:multiLevelType w:val="hybridMultilevel"/>
    <w:tmpl w:val="802200CA"/>
    <w:lvl w:ilvl="0" w:tplc="FB1E546E">
      <w:start w:val="1"/>
      <w:numFmt w:val="decimal"/>
      <w:lvlText w:val="%1."/>
      <w:lvlJc w:val="left"/>
      <w:pPr>
        <w:ind w:left="720" w:hanging="360"/>
      </w:pPr>
      <w:rPr>
        <w:rFonts w:ascii="Source Sans Pro Black" w:hAnsi="Source Sans Pro Black" w:hint="default"/>
        <w:b w:val="0"/>
        <w:i w:val="0"/>
        <w:caps w:val="0"/>
        <w:strike w:val="0"/>
        <w:dstrike w:val="0"/>
        <w:vanish w:val="0"/>
        <w:color w:val="027180"/>
        <w:sz w:val="2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44FF"/>
    <w:multiLevelType w:val="hybridMultilevel"/>
    <w:tmpl w:val="25F47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922C4"/>
    <w:multiLevelType w:val="hybridMultilevel"/>
    <w:tmpl w:val="93D6F6AA"/>
    <w:lvl w:ilvl="0" w:tplc="9D1E1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E35"/>
    <w:multiLevelType w:val="hybridMultilevel"/>
    <w:tmpl w:val="915E4286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D98669E"/>
    <w:multiLevelType w:val="multilevel"/>
    <w:tmpl w:val="DF5C6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0D32E45"/>
    <w:multiLevelType w:val="hybridMultilevel"/>
    <w:tmpl w:val="90A20406"/>
    <w:lvl w:ilvl="0" w:tplc="60F8924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16"/>
        <w:u w:color="550034"/>
        <w:vertAlign w:val="superscrip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2628"/>
    <w:multiLevelType w:val="hybridMultilevel"/>
    <w:tmpl w:val="640CAB9E"/>
    <w:lvl w:ilvl="0" w:tplc="789A22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16"/>
        <w:u w:color="55003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7057C"/>
    <w:multiLevelType w:val="hybridMultilevel"/>
    <w:tmpl w:val="2C32F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E049E"/>
    <w:multiLevelType w:val="hybridMultilevel"/>
    <w:tmpl w:val="3BB865D8"/>
    <w:lvl w:ilvl="0" w:tplc="FB1E546E">
      <w:start w:val="1"/>
      <w:numFmt w:val="decimal"/>
      <w:lvlText w:val="%1."/>
      <w:lvlJc w:val="left"/>
      <w:pPr>
        <w:ind w:left="709" w:hanging="360"/>
      </w:pPr>
      <w:rPr>
        <w:rFonts w:ascii="Source Sans Pro Black" w:hAnsi="Source Sans Pro Black" w:hint="default"/>
        <w:b w:val="0"/>
        <w:i w:val="0"/>
        <w:caps w:val="0"/>
        <w:strike w:val="0"/>
        <w:dstrike w:val="0"/>
        <w:vanish w:val="0"/>
        <w:color w:val="027180"/>
        <w:sz w:val="2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884878173">
    <w:abstractNumId w:val="6"/>
  </w:num>
  <w:num w:numId="2" w16cid:durableId="1164321366">
    <w:abstractNumId w:val="0"/>
  </w:num>
  <w:num w:numId="3" w16cid:durableId="109276878">
    <w:abstractNumId w:val="8"/>
  </w:num>
  <w:num w:numId="4" w16cid:durableId="662049951">
    <w:abstractNumId w:val="3"/>
  </w:num>
  <w:num w:numId="5" w16cid:durableId="982083614">
    <w:abstractNumId w:val="5"/>
  </w:num>
  <w:num w:numId="6" w16cid:durableId="186529867">
    <w:abstractNumId w:val="2"/>
  </w:num>
  <w:num w:numId="7" w16cid:durableId="1883396482">
    <w:abstractNumId w:val="1"/>
  </w:num>
  <w:num w:numId="8" w16cid:durableId="855737">
    <w:abstractNumId w:val="4"/>
  </w:num>
  <w:num w:numId="9" w16cid:durableId="1661813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8"/>
    <w:rsid w:val="00024279"/>
    <w:rsid w:val="000242C3"/>
    <w:rsid w:val="000350CD"/>
    <w:rsid w:val="00036E21"/>
    <w:rsid w:val="00053E5B"/>
    <w:rsid w:val="000554E4"/>
    <w:rsid w:val="00063358"/>
    <w:rsid w:val="000722C1"/>
    <w:rsid w:val="00076825"/>
    <w:rsid w:val="000B35E9"/>
    <w:rsid w:val="000D3CDA"/>
    <w:rsid w:val="000E3069"/>
    <w:rsid w:val="000F0018"/>
    <w:rsid w:val="000F13D0"/>
    <w:rsid w:val="000F4D51"/>
    <w:rsid w:val="00173C0C"/>
    <w:rsid w:val="001F2567"/>
    <w:rsid w:val="001F265C"/>
    <w:rsid w:val="00233F59"/>
    <w:rsid w:val="0027200E"/>
    <w:rsid w:val="002B28C2"/>
    <w:rsid w:val="002B583C"/>
    <w:rsid w:val="002B6AF1"/>
    <w:rsid w:val="002C1F27"/>
    <w:rsid w:val="002C61DA"/>
    <w:rsid w:val="002E0A36"/>
    <w:rsid w:val="003011F7"/>
    <w:rsid w:val="0030625C"/>
    <w:rsid w:val="00330F44"/>
    <w:rsid w:val="0034151A"/>
    <w:rsid w:val="00344E13"/>
    <w:rsid w:val="00363764"/>
    <w:rsid w:val="00386898"/>
    <w:rsid w:val="003A0569"/>
    <w:rsid w:val="003C0DB5"/>
    <w:rsid w:val="003C57E8"/>
    <w:rsid w:val="00403CAF"/>
    <w:rsid w:val="004473F4"/>
    <w:rsid w:val="00483A90"/>
    <w:rsid w:val="004B1D5C"/>
    <w:rsid w:val="004D1406"/>
    <w:rsid w:val="004E3B7C"/>
    <w:rsid w:val="004E471B"/>
    <w:rsid w:val="004F48CE"/>
    <w:rsid w:val="004F55B7"/>
    <w:rsid w:val="00513568"/>
    <w:rsid w:val="00536F89"/>
    <w:rsid w:val="0054014E"/>
    <w:rsid w:val="00571D15"/>
    <w:rsid w:val="005A3150"/>
    <w:rsid w:val="005B1AE1"/>
    <w:rsid w:val="005B7410"/>
    <w:rsid w:val="005B7E88"/>
    <w:rsid w:val="00602664"/>
    <w:rsid w:val="00623036"/>
    <w:rsid w:val="00633B3B"/>
    <w:rsid w:val="00661E7A"/>
    <w:rsid w:val="006911EC"/>
    <w:rsid w:val="00697375"/>
    <w:rsid w:val="006A627B"/>
    <w:rsid w:val="006B4692"/>
    <w:rsid w:val="0071238E"/>
    <w:rsid w:val="0071449A"/>
    <w:rsid w:val="00742A48"/>
    <w:rsid w:val="00757247"/>
    <w:rsid w:val="007B23CB"/>
    <w:rsid w:val="007B2691"/>
    <w:rsid w:val="007C5F99"/>
    <w:rsid w:val="007C6B79"/>
    <w:rsid w:val="007E1DD0"/>
    <w:rsid w:val="00802B52"/>
    <w:rsid w:val="008305D6"/>
    <w:rsid w:val="0087055A"/>
    <w:rsid w:val="008829F8"/>
    <w:rsid w:val="00892D3E"/>
    <w:rsid w:val="008A23C9"/>
    <w:rsid w:val="008A6339"/>
    <w:rsid w:val="008D481F"/>
    <w:rsid w:val="008E3A72"/>
    <w:rsid w:val="00912048"/>
    <w:rsid w:val="00923234"/>
    <w:rsid w:val="0092662F"/>
    <w:rsid w:val="00927417"/>
    <w:rsid w:val="00943B2B"/>
    <w:rsid w:val="00974710"/>
    <w:rsid w:val="009958E9"/>
    <w:rsid w:val="00995F00"/>
    <w:rsid w:val="009967F7"/>
    <w:rsid w:val="009B1BB7"/>
    <w:rsid w:val="009B2B09"/>
    <w:rsid w:val="009D397E"/>
    <w:rsid w:val="009F0351"/>
    <w:rsid w:val="00A51C59"/>
    <w:rsid w:val="00A747E9"/>
    <w:rsid w:val="00AB5E3A"/>
    <w:rsid w:val="00AD36B3"/>
    <w:rsid w:val="00B04F8C"/>
    <w:rsid w:val="00B102B5"/>
    <w:rsid w:val="00B40C6B"/>
    <w:rsid w:val="00B64FCA"/>
    <w:rsid w:val="00B73772"/>
    <w:rsid w:val="00B85CBE"/>
    <w:rsid w:val="00BA6965"/>
    <w:rsid w:val="00BB222D"/>
    <w:rsid w:val="00BD3330"/>
    <w:rsid w:val="00BE0080"/>
    <w:rsid w:val="00C142A6"/>
    <w:rsid w:val="00C475CE"/>
    <w:rsid w:val="00C57F95"/>
    <w:rsid w:val="00C72DB3"/>
    <w:rsid w:val="00C778A7"/>
    <w:rsid w:val="00C77FB6"/>
    <w:rsid w:val="00C81EE9"/>
    <w:rsid w:val="00C87A73"/>
    <w:rsid w:val="00C92535"/>
    <w:rsid w:val="00CA696A"/>
    <w:rsid w:val="00CB1D7C"/>
    <w:rsid w:val="00CB790B"/>
    <w:rsid w:val="00CC6DA0"/>
    <w:rsid w:val="00D21291"/>
    <w:rsid w:val="00D27BA8"/>
    <w:rsid w:val="00D44147"/>
    <w:rsid w:val="00D727B6"/>
    <w:rsid w:val="00D760D8"/>
    <w:rsid w:val="00D832D4"/>
    <w:rsid w:val="00D8436A"/>
    <w:rsid w:val="00DB3F96"/>
    <w:rsid w:val="00DB4B92"/>
    <w:rsid w:val="00DB7023"/>
    <w:rsid w:val="00E039C1"/>
    <w:rsid w:val="00E0543E"/>
    <w:rsid w:val="00E30962"/>
    <w:rsid w:val="00E47C75"/>
    <w:rsid w:val="00E709E6"/>
    <w:rsid w:val="00E841CD"/>
    <w:rsid w:val="00EB5EFB"/>
    <w:rsid w:val="00EC7FE0"/>
    <w:rsid w:val="00ED174C"/>
    <w:rsid w:val="00ED264A"/>
    <w:rsid w:val="00EE2AA2"/>
    <w:rsid w:val="00F12F4D"/>
    <w:rsid w:val="00F200E7"/>
    <w:rsid w:val="00F424C0"/>
    <w:rsid w:val="00F6609B"/>
    <w:rsid w:val="00F90E63"/>
    <w:rsid w:val="00FB1759"/>
    <w:rsid w:val="00FD5438"/>
    <w:rsid w:val="00FD6C29"/>
    <w:rsid w:val="00FD6CC9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0B7E9"/>
  <w15:chartTrackingRefBased/>
  <w15:docId w15:val="{5AA340F0-3864-4E0A-9483-7429CC52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rce Sans Pro" w:eastAsia="Source Sans Pro" w:hAnsi="Source Sans Pro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BA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1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titre2">
    <w:name w:val="contact titre 2"/>
    <w:basedOn w:val="Normal"/>
    <w:next w:val="Normal"/>
    <w:uiPriority w:val="99"/>
    <w:rsid w:val="00912048"/>
    <w:pPr>
      <w:autoSpaceDE w:val="0"/>
      <w:autoSpaceDN w:val="0"/>
      <w:adjustRightInd w:val="0"/>
      <w:spacing w:after="0" w:line="288" w:lineRule="auto"/>
      <w:textAlignment w:val="center"/>
    </w:pPr>
    <w:rPr>
      <w:rFonts w:ascii="ITCFranklinGothicStd-Demi" w:hAnsi="ITCFranklinGothicStd-Demi" w:cs="ITCFranklinGothicStd-Demi"/>
      <w:caps/>
      <w:color w:val="0000FF"/>
      <w:sz w:val="18"/>
      <w:szCs w:val="18"/>
    </w:rPr>
  </w:style>
  <w:style w:type="character" w:customStyle="1" w:styleId="textedemibleuAXA">
    <w:name w:val="texte demi bleu AXA"/>
    <w:uiPriority w:val="99"/>
    <w:rsid w:val="00912048"/>
    <w:rPr>
      <w:color w:val="0000FF"/>
    </w:rPr>
  </w:style>
  <w:style w:type="paragraph" w:customStyle="1" w:styleId="Aucunstyle">
    <w:name w:val="[Aucun style]"/>
    <w:rsid w:val="00912048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fr-FR" w:eastAsia="en-US"/>
    </w:rPr>
  </w:style>
  <w:style w:type="paragraph" w:customStyle="1" w:styleId="Paragraphestandard">
    <w:name w:val="[Paragraphe standard]"/>
    <w:basedOn w:val="Aucunstyle"/>
    <w:uiPriority w:val="99"/>
    <w:rsid w:val="00912048"/>
    <w:pPr>
      <w:suppressAutoHyphens/>
      <w:spacing w:after="170"/>
      <w:jc w:val="both"/>
    </w:pPr>
    <w:rPr>
      <w:rFonts w:ascii="ITCFranklinGothicStd-Book" w:hAnsi="ITCFranklinGothicStd-Book" w:cs="ITCFranklinGothicStd-Book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34"/>
  </w:style>
  <w:style w:type="paragraph" w:styleId="Footer">
    <w:name w:val="footer"/>
    <w:basedOn w:val="Normal"/>
    <w:link w:val="FooterChar"/>
    <w:uiPriority w:val="99"/>
    <w:unhideWhenUsed/>
    <w:rsid w:val="00923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34"/>
  </w:style>
  <w:style w:type="paragraph" w:styleId="BalloonText">
    <w:name w:val="Balloon Text"/>
    <w:basedOn w:val="Normal"/>
    <w:link w:val="BalloonTextChar"/>
    <w:uiPriority w:val="99"/>
    <w:semiHidden/>
    <w:unhideWhenUsed/>
    <w:rsid w:val="00C5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F95"/>
    <w:rPr>
      <w:rFonts w:ascii="Tahoma" w:hAnsi="Tahoma" w:cs="Tahoma"/>
      <w:sz w:val="16"/>
      <w:szCs w:val="16"/>
    </w:rPr>
  </w:style>
  <w:style w:type="paragraph" w:customStyle="1" w:styleId="Legalinformations">
    <w:name w:val="Legal informations"/>
    <w:basedOn w:val="Aucunstyle"/>
    <w:uiPriority w:val="99"/>
    <w:rsid w:val="000E3069"/>
    <w:pPr>
      <w:suppressAutoHyphens/>
      <w:jc w:val="both"/>
    </w:pPr>
    <w:rPr>
      <w:rFonts w:ascii="SourceSansPro-Regular" w:hAnsi="SourceSansPro-Regular" w:cs="SourceSansPro-Regular"/>
      <w:sz w:val="12"/>
      <w:szCs w:val="12"/>
      <w:lang w:val="en-US"/>
    </w:rPr>
  </w:style>
  <w:style w:type="paragraph" w:styleId="NoSpacing">
    <w:name w:val="No Spacing"/>
    <w:link w:val="NoSpacingChar"/>
    <w:uiPriority w:val="1"/>
    <w:qFormat/>
    <w:rsid w:val="00A747E9"/>
    <w:rPr>
      <w:rFonts w:eastAsia="Times New Roman"/>
      <w:sz w:val="22"/>
      <w:szCs w:val="22"/>
      <w:lang w:val="fr-FR" w:eastAsia="fr-FR"/>
    </w:rPr>
  </w:style>
  <w:style w:type="character" w:customStyle="1" w:styleId="NoSpacingChar">
    <w:name w:val="No Spacing Char"/>
    <w:link w:val="NoSpacing"/>
    <w:uiPriority w:val="1"/>
    <w:rsid w:val="00A747E9"/>
    <w:rPr>
      <w:rFonts w:eastAsia="Times New Roman"/>
      <w:lang w:eastAsia="fr-FR"/>
    </w:rPr>
  </w:style>
  <w:style w:type="table" w:styleId="TableGrid">
    <w:name w:val="Table Grid"/>
    <w:basedOn w:val="TableNormal"/>
    <w:uiPriority w:val="59"/>
    <w:rsid w:val="0030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2D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92D3E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92D3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79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B790B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B790B"/>
    <w:rPr>
      <w:vertAlign w:val="superscript"/>
    </w:rPr>
  </w:style>
  <w:style w:type="character" w:customStyle="1" w:styleId="Heading1Char">
    <w:name w:val="Heading 1 Char"/>
    <w:link w:val="Heading1"/>
    <w:uiPriority w:val="9"/>
    <w:rsid w:val="00D27BA8"/>
    <w:rPr>
      <w:rFonts w:ascii="Calibri Light" w:eastAsia="Times New Roman" w:hAnsi="Calibri Light"/>
      <w:b/>
      <w:bCs/>
      <w:kern w:val="32"/>
      <w:sz w:val="40"/>
      <w:szCs w:val="32"/>
      <w:lang w:val="fr-FR" w:eastAsia="en-US"/>
    </w:rPr>
  </w:style>
  <w:style w:type="character" w:styleId="BookTitle">
    <w:name w:val="Book Title"/>
    <w:uiPriority w:val="33"/>
    <w:qFormat/>
    <w:rsid w:val="002C61DA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571D15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1D15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571D15"/>
  </w:style>
  <w:style w:type="character" w:styleId="Hyperlink">
    <w:name w:val="Hyperlink"/>
    <w:uiPriority w:val="99"/>
    <w:unhideWhenUsed/>
    <w:rsid w:val="00571D1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1D15"/>
    <w:pPr>
      <w:spacing w:after="100" w:line="259" w:lineRule="auto"/>
      <w:ind w:left="220"/>
    </w:pPr>
    <w:rPr>
      <w:rFonts w:ascii="Calibri" w:eastAsia="Times New Roman" w:hAnsi="Calibri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571D15"/>
    <w:pPr>
      <w:spacing w:after="100" w:line="259" w:lineRule="auto"/>
      <w:ind w:left="440"/>
    </w:pPr>
    <w:rPr>
      <w:rFonts w:ascii="Calibri" w:eastAsia="Times New Roman" w:hAnsi="Calibri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571D15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71D15"/>
    <w:rPr>
      <w:rFonts w:ascii="Calibri Light" w:eastAsia="Times New Roman" w:hAnsi="Calibri Light" w:cs="Times New Roman"/>
      <w:b/>
      <w:bCs/>
      <w:kern w:val="28"/>
      <w:sz w:val="32"/>
      <w:szCs w:val="32"/>
      <w:lang w:val="fr-FR" w:eastAsia="en-US"/>
    </w:rPr>
  </w:style>
  <w:style w:type="character" w:styleId="Strong">
    <w:name w:val="Strong"/>
    <w:uiPriority w:val="22"/>
    <w:qFormat/>
    <w:rsid w:val="00571D1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A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DA0"/>
    <w:rPr>
      <w:rFonts w:asciiTheme="majorHAnsi" w:eastAsiaTheme="majorEastAsia" w:hAnsiTheme="majorHAnsi" w:cstheme="majorBidi"/>
      <w:sz w:val="24"/>
      <w:szCs w:val="24"/>
      <w:lang w:val="fr-FR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81E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US"/>
    </w:rPr>
  </w:style>
  <w:style w:type="paragraph" w:styleId="ListParagraph">
    <w:name w:val="List Paragraph"/>
    <w:basedOn w:val="Normal"/>
    <w:uiPriority w:val="34"/>
    <w:qFormat/>
    <w:rsid w:val="000F0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DB5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0350C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E2AAF-BDB0-4090-B66F-A05FEE3E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934</Words>
  <Characters>5324</Characters>
  <Application>Microsoft Office Word</Application>
  <DocSecurity>4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6246</CharactersWithSpaces>
  <SharedDoc>false</SharedDoc>
  <HLinks>
    <vt:vector size="72" baseType="variant"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_Toc184903129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_Toc184903128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_Toc184903127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_Toc184903126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_Toc184903125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_Toc184903124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_Toc184903123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_Toc184903122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_Toc184903121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_Toc184903120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_Toc184903119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_Toc184903118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RUIZ ASENCIO Victor</cp:lastModifiedBy>
  <cp:revision>45</cp:revision>
  <cp:lastPrinted>2018-07-25T09:55:00Z</cp:lastPrinted>
  <dcterms:created xsi:type="dcterms:W3CDTF">2024-12-12T12:44:00Z</dcterms:created>
  <dcterms:modified xsi:type="dcterms:W3CDTF">2024-12-13T13:23:00Z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d5f8a-12aa-48f4-ac09-593b02e41a00_Enabled">
    <vt:lpwstr>true</vt:lpwstr>
  </property>
  <property fmtid="{D5CDD505-2E9C-101B-9397-08002B2CF9AE}" pid="3" name="MSIP_Label_432d5f8a-12aa-48f4-ac09-593b02e41a00_SetDate">
    <vt:lpwstr>2024-12-12T12:44:42Z</vt:lpwstr>
  </property>
  <property fmtid="{D5CDD505-2E9C-101B-9397-08002B2CF9AE}" pid="4" name="MSIP_Label_432d5f8a-12aa-48f4-ac09-593b02e41a00_Method">
    <vt:lpwstr>Standard</vt:lpwstr>
  </property>
  <property fmtid="{D5CDD505-2E9C-101B-9397-08002B2CF9AE}" pid="5" name="MSIP_Label_432d5f8a-12aa-48f4-ac09-593b02e41a00_Name">
    <vt:lpwstr>ES_INTERNAL</vt:lpwstr>
  </property>
  <property fmtid="{D5CDD505-2E9C-101B-9397-08002B2CF9AE}" pid="6" name="MSIP_Label_432d5f8a-12aa-48f4-ac09-593b02e41a00_SiteId">
    <vt:lpwstr>396b38cc-aa65-492b-bb0e-3d94ed25a97b</vt:lpwstr>
  </property>
  <property fmtid="{D5CDD505-2E9C-101B-9397-08002B2CF9AE}" pid="7" name="MSIP_Label_432d5f8a-12aa-48f4-ac09-593b02e41a00_ActionId">
    <vt:lpwstr>3d7ee613-5cd4-4d39-860c-fb37629c9f6a</vt:lpwstr>
  </property>
  <property fmtid="{D5CDD505-2E9C-101B-9397-08002B2CF9AE}" pid="8" name="MSIP_Label_432d5f8a-12aa-48f4-ac09-593b02e41a00_ContentBits">
    <vt:lpwstr>2</vt:lpwstr>
  </property>
</Properties>
</file>