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ighteous" w:cs="Righteous" w:eastAsia="Righteous" w:hAnsi="Righteous"/>
        </w:rPr>
      </w:pPr>
      <w:bookmarkStart w:colFirst="0" w:colLast="0" w:name="_gjdgxs" w:id="0"/>
      <w:bookmarkEnd w:id="0"/>
      <w:r w:rsidDel="00000000" w:rsidR="00000000" w:rsidRPr="00000000">
        <w:rPr>
          <w:rFonts w:ascii="Righteous" w:cs="Righteous" w:eastAsia="Righteous" w:hAnsi="Righteous"/>
          <w:rtl w:val="0"/>
        </w:rPr>
        <w:t xml:space="preserve">Jakob Neilsen’s Heuristics for HCI - Gathering Examples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own words and experience, please think of an example of each of the heuristics and explain why that is the case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765"/>
        <w:gridCol w:w="9795"/>
        <w:tblGridChange w:id="0">
          <w:tblGrid>
            <w:gridCol w:w="1260"/>
            <w:gridCol w:w="3765"/>
            <w:gridCol w:w="979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Mnemonic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Heuristic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Example of a good/bad interface relating to it AND explain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User control and freedom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22222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Help users recognize, diagnose, and recover from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Aesthetic and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222222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Consistency and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Help and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Accelerators, Flexibility and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Match between system and the real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ighteous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77725" cy="30752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725" cy="3075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276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Attribution-NonCommercial-ShareAlike 4.0 International (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CC BY-NC-SA 4.0</w:t>
      </w:r>
    </w:hyperlink>
    <w:r w:rsidDel="00000000" w:rsidR="00000000" w:rsidRPr="00000000">
      <w:rPr>
        <w:sz w:val="16"/>
        <w:szCs w:val="16"/>
        <w:rtl w:val="0"/>
      </w:rPr>
      <w:t xml:space="preserve">)</w:t>
    </w:r>
  </w:p>
  <w:p w:rsidR="00000000" w:rsidDel="00000000" w:rsidP="00000000" w:rsidRDefault="00000000" w:rsidRPr="00000000" w14:paraId="00000033">
    <w:pPr>
      <w:spacing w:line="276" w:lineRule="auto"/>
      <w:jc w:val="center"/>
      <w:rPr/>
    </w:pP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www.techquity.co.nz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Righteous" w:cs="Righteous" w:eastAsia="Righteous" w:hAnsi="Righteous"/>
      </w:rPr>
    </w:pPr>
    <w:r w:rsidDel="00000000" w:rsidR="00000000" w:rsidRPr="00000000">
      <w:rPr/>
      <w:drawing>
        <wp:inline distB="114300" distT="114300" distL="114300" distR="114300">
          <wp:extent cx="1188720" cy="18010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801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-nc-sa/4.0/" TargetMode="External"/><Relationship Id="rId3" Type="http://schemas.openxmlformats.org/officeDocument/2006/relationships/hyperlink" Target="http://www.techquity.co.n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