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Righteous" w:cs="Righteous" w:eastAsia="Righteous" w:hAnsi="Righteous"/>
        </w:rPr>
      </w:pPr>
      <w:bookmarkStart w:colFirst="0" w:colLast="0" w:name="_gjdgxs" w:id="0"/>
      <w:bookmarkEnd w:id="0"/>
      <w:r w:rsidDel="00000000" w:rsidR="00000000" w:rsidRPr="00000000">
        <w:rPr>
          <w:rFonts w:ascii="Righteous" w:cs="Righteous" w:eastAsia="Righteous" w:hAnsi="Righteous"/>
          <w:rtl w:val="0"/>
        </w:rPr>
        <w:t xml:space="preserve">Neilsen’s Heuristics - In Reverse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that you have worked through how to identify and explain you need to do this in reverse.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6">
        <w:r w:rsidDel="00000000" w:rsidR="00000000" w:rsidRPr="00000000">
          <w:rPr>
            <w:b w:val="1"/>
            <w:color w:val="9900ff"/>
            <w:u w:val="single"/>
            <w:rtl w:val="0"/>
          </w:rPr>
          <w:t xml:space="preserve">Countdown Online Shop</w:t>
        </w:r>
      </w:hyperlink>
      <w:r w:rsidDel="00000000" w:rsidR="00000000" w:rsidRPr="00000000">
        <w:rPr>
          <w:rtl w:val="0"/>
        </w:rPr>
        <w:t xml:space="preserve"> website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examples of good / bad HCI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explain what Heuristic this meets and why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with New World &amp; suggest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0"/>
        <w:gridCol w:w="3000"/>
        <w:gridCol w:w="6945"/>
        <w:tblGridChange w:id="0">
          <w:tblGrid>
            <w:gridCol w:w="4740"/>
            <w:gridCol w:w="3000"/>
            <w:gridCol w:w="6945"/>
          </w:tblGrid>
        </w:tblGridChange>
      </w:tblGrid>
      <w:tr>
        <w:trPr>
          <w:cantSplit w:val="0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Example of a good/bad interface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Heuristic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Explain/Evaluate how it meets the heuristics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Compare with New World Online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https://www.newworld.co.nz/shop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paragraph below to practice </w:t>
      </w:r>
      <w:r w:rsidDel="00000000" w:rsidR="00000000" w:rsidRPr="00000000">
        <w:rPr>
          <w:i w:val="1"/>
          <w:rtl w:val="0"/>
        </w:rPr>
        <w:t xml:space="preserve">suggesting improvements to a given human-computer interface by comparing and contrasting related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5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8"/>
        <w:tblGridChange w:id="0">
          <w:tblGrid>
            <w:gridCol w:w="139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ighteous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spacing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77725" cy="307524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7725" cy="3075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spacing w:line="276" w:lineRule="auto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Attribution-NonCommercial-ShareAlike 4.0 International (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CC BY-NC-SA 4.0</w:t>
      </w:r>
    </w:hyperlink>
    <w:r w:rsidDel="00000000" w:rsidR="00000000" w:rsidRPr="00000000">
      <w:rPr>
        <w:sz w:val="16"/>
        <w:szCs w:val="16"/>
        <w:rtl w:val="0"/>
      </w:rPr>
      <w:t xml:space="preserve">)</w:t>
    </w:r>
  </w:p>
  <w:p w:rsidR="00000000" w:rsidDel="00000000" w:rsidP="00000000" w:rsidRDefault="00000000" w:rsidRPr="00000000" w14:paraId="00000035">
    <w:pPr>
      <w:spacing w:line="276" w:lineRule="auto"/>
      <w:jc w:val="center"/>
      <w:rPr/>
    </w:pP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www.techquity.co.nz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Righteous" w:cs="Righteous" w:eastAsia="Righteous" w:hAnsi="Righteous"/>
      </w:rPr>
    </w:pPr>
    <w:r w:rsidDel="00000000" w:rsidR="00000000" w:rsidRPr="00000000">
      <w:rPr/>
      <w:drawing>
        <wp:inline distB="114300" distT="114300" distL="114300" distR="114300">
          <wp:extent cx="1188720" cy="18010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88720" cy="18010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276" w:lineRule="auto"/>
      <w:rPr>
        <w:rFonts w:ascii="Righteous" w:cs="Righteous" w:eastAsia="Righteous" w:hAnsi="Righteou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shop.countdown.co.nz/" TargetMode="External"/><Relationship Id="rId7" Type="http://schemas.openxmlformats.org/officeDocument/2006/relationships/hyperlink" Target="https://www.newworld.co.nz/shop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ighteous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-nc-sa/4.0/" TargetMode="External"/><Relationship Id="rId3" Type="http://schemas.openxmlformats.org/officeDocument/2006/relationships/hyperlink" Target="http://www.techquity.co.nz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