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复述整理"/>
    <w:p>
      <w:pPr>
        <w:pStyle w:val="1"/>
      </w:pPr>
      <w:r>
        <w:rPr>
          <w:rFonts w:hint="eastAsia"/>
        </w:rPr>
        <w:t xml:space="preserve">1复述整理</w:t>
      </w:r>
    </w:p>
    <w:bookmarkStart w:id="24" w:name="打分"/>
    <w:p>
      <w:pPr>
        <w:pStyle w:val="2"/>
      </w:pPr>
      <w:r>
        <w:rPr>
          <w:rFonts w:hint="eastAsia"/>
        </w:rPr>
        <w:t xml:space="preserve">1.1打分</w:t>
      </w:r>
    </w:p>
    <w:bookmarkStart w:id="23" w:name="三级标题"/>
    <w:p>
      <w:pPr>
        <w:pStyle w:val="3"/>
      </w:pPr>
      <w:r>
        <w:rPr>
          <w:rFonts w:hint="eastAsia"/>
        </w:rPr>
        <w:t xml:space="preserve">1.1.1三级标题</w:t>
      </w:r>
    </w:p>
    <w:p>
      <w:pPr>
        <w:pStyle w:val="FirstParagraph"/>
      </w:pPr>
      <w:r>
        <w:rPr>
          <w:rFonts w:hint="eastAsia"/>
        </w:rPr>
        <w:t xml:space="preserve">核心主线：天波超视距雷达的群距离由回波群时延得到，反映信号实际传播的群路径长度，</w:t>
      </w:r>
      <w:r>
        <w:rPr>
          <w:rFonts w:hint="eastAsia"/>
          <w:b/>
          <w:bCs/>
        </w:rPr>
        <w:t xml:space="preserve">不是目标真实几何距离</w:t>
      </w:r>
      <w:r>
        <w:rPr>
          <w:rFonts w:hint="eastAsia"/>
        </w:rPr>
        <w:t xml:space="preserve">；电离层色散，引入电离层虚高，把复杂电离层折射等效为镜面反射高度，虚高误差会直接引入地面定位误差。</w:t>
      </w:r>
    </w:p>
    <w:bookmarkStart w:id="22" w:name="fig:geo-model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图</w:t>
            </w:r>
            <w:r>
              <w:t xml:space="preserve"> 1‑1: </w:t>
            </w:r>
            <w:r>
              <w:rPr>
                <w:rFonts w:hint="eastAsia"/>
              </w:rPr>
              <w:t xml:space="preserve">金卡觉得</w:t>
            </w:r>
          </w:p>
        </w:tc>
      </w:tr>
    </w:tbl>
    <w:p>
      <w:pPr>
        <w:pStyle w:val="ImageCaption"/>
      </w:pPr>
      <w:r>
        <w:rPr>
          <w:rFonts w:hint="eastAsia"/>
        </w:rPr>
        <w:t xml:space="preserve">图</w:t>
      </w:r>
      <w:r>
        <w:t xml:space="preserve"> 1‑1: </w:t>
      </w:r>
      <w:r>
        <w:rPr>
          <w:rFonts w:hint="eastAsia"/>
        </w:rPr>
        <w:t xml:space="preserve">金卡觉得</w:t>
      </w:r>
    </w:p>
    <w:bookmarkEnd w:id="22"/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单站天波雷达基础</w:t>
      </w:r>
      <w:r>
        <w:t xml:space="preserve"> </w:t>
      </w:r>
      <w:r>
        <w:rPr>
          <w:rFonts w:hint="eastAsia"/>
        </w:rPr>
        <w:t xml:space="preserve">HF频段信号经电离层反射往返，群距离定义：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τ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∫</m:t>
        </m:r>
        <m:sSub>
          <m:e>
            <m:r>
              <m:t>n</m:t>
            </m:r>
          </m:e>
          <m:sub>
            <m:r>
              <m:t>g</m:t>
            </m:r>
          </m:sub>
        </m:sSub>
        <m:r>
          <m:t>d</m:t>
        </m:r>
        <m:r>
          <m:t>s</m:t>
        </m:r>
      </m:oMath>
      <w:r>
        <w:t xml:space="preserve"> </w:t>
      </w:r>
      <w:r>
        <w:rPr>
          <w:rFonts w:hint="eastAsia"/>
        </w:rPr>
        <w:t xml:space="preserve">(1)，群折射指数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(2)。 </w:t>
      </w:r>
      <w:r>
        <w:rPr>
          <w:rFonts w:hint="eastAsia"/>
        </w:rPr>
        <w:t xml:space="preserve">垂测场景虚高</w:t>
      </w:r>
      <w:r>
        <w:t xml:space="preserve"> </w:t>
      </w:r>
      <m:oMath>
        <m:sSub>
          <m:e>
            <m:r>
              <m:t>h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(3)；斜测条件下平面近似，目标地面大圆距离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2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bSup>
              <m:e>
                <m:r>
                  <m:t>h</m:t>
                </m:r>
              </m:e>
              <m:sub>
                <m:r>
                  <m:t>v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rPr>
          <w:rFonts w:hint="eastAsia"/>
        </w:rPr>
        <w:t xml:space="preserve">(4)。虚高随频率、仰角、方位、电离层状态、传播模式动态变化，并非定值。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双基地天波雷达模型</w:t>
      </w:r>
      <w:r>
        <w:t xml:space="preserve"> </w:t>
      </w:r>
      <w:r>
        <w:rPr>
          <w:rFonts w:hint="eastAsia"/>
        </w:rPr>
        <w:t xml:space="preserve">发射站、接收站异地，总群距离是发射链路群路径与接收链路群路径之和：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  <w:r>
        <w:t xml:space="preserve"> </w:t>
      </w:r>
      <w:r>
        <w:t xml:space="preserve">(5)。 </w:t>
      </w:r>
      <w:r>
        <w:rPr>
          <w:rFonts w:hint="eastAsia"/>
        </w:rPr>
        <w:t xml:space="preserve">收发时钟不同步会带来时间偏差，叠加系统偏差，测量群距离：</w:t>
      </w:r>
    </w:p>
    <w:p>
      <w:pPr>
        <w:pStyle w:val="a0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g</m:t>
              </m:r>
            </m:sub>
            <m:sup>
              <m:r>
                <m:t>m</m:t>
              </m:r>
              <m:r>
                <m:t>e</m:t>
              </m:r>
              <m:r>
                <m:t>a</m:t>
              </m:r>
              <m:r>
                <m:t>s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r>
            <m:t>ε</m:t>
          </m:r>
        </m:oMath>
      </m:oMathPara>
    </w:p>
    <w:p>
      <w:pPr>
        <w:numPr>
          <w:ilvl w:val="0"/>
          <w:numId w:val="1000"/>
        </w:numPr>
      </w:pPr>
      <w:r>
        <w:t xml:space="preserve">(6)</w:t>
      </w:r>
      <w:r>
        <w:t xml:space="preserve"> </w:t>
      </w:r>
      <m:oMath>
        <m:r>
          <m:t>c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s</m:t>
            </m:r>
            <m:r>
              <m:t>y</m:t>
            </m:r>
            <m:r>
              <m:t>s</m:t>
            </m:r>
          </m:sub>
        </m:sSub>
      </m:oMath>
      <w:r>
        <w:t xml:space="preserve"> </w:t>
      </w:r>
      <w:r>
        <w:t xml:space="preserve">(7) </w:t>
      </w:r>
      <w:r>
        <w:rPr>
          <w:rFonts w:hint="eastAsia"/>
        </w:rPr>
        <w:t xml:space="preserve">合并为距离偏移；</w:t>
      </w:r>
      <w:r>
        <w:rPr>
          <w:rFonts w:hint="eastAsia"/>
          <w:b/>
          <w:bCs/>
        </w:rPr>
        <w:t xml:space="preserve">电离层虚高与距离偏移两个参数相互耦合，缺少外部先验时难以辨识</w:t>
      </w:r>
      <w:r>
        <w:rPr>
          <w:rFonts w:hint="eastAsia"/>
        </w:rPr>
        <w:t xml:space="preserve">。ADSB数据提供目标真实地理信息，作为先验约束，解耦参数，采用最大似然估计同时求解虚高、距离偏移以及目标位置。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方案五步逻辑（和专利对应）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建立定位方程，待估参数包含电离层虚高、距离偏移，还可包含时间偏移、站址误差；量测输入为双基地群距离，可选方位、多普勒信息。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引入ADSB先验，提供目标经纬高、速度、时间戳作为地理约束。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基于ADSB先验做最大似然估计，联合求解虚高、距离偏移、目标位置，完成时空定位。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航迹一致性判决：对不同观测集合的航迹做细匹配，判断航迹同源。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航迹融合滤波：同源航迹融合，输出统一航迹。</w:t>
      </w:r>
    </w:p>
    <w:bookmarkEnd w:id="23"/>
    <w:bookmarkEnd w:id="24"/>
    <w:bookmarkEnd w:id="25"/>
    <w:bookmarkStart w:id="29" w:name="一级标题"/>
    <w:p>
      <w:pPr>
        <w:pStyle w:val="1"/>
      </w:pPr>
      <w:r>
        <w:rPr>
          <w:rFonts w:hint="eastAsia"/>
        </w:rPr>
        <w:t xml:space="preserve">2一级标题</w:t>
      </w:r>
    </w:p>
    <w:bookmarkStart w:id="28" w:name="一级标题-1"/>
    <w:p>
      <w:pPr>
        <w:pStyle w:val="2"/>
      </w:pPr>
      <w:r>
        <w:rPr>
          <w:rFonts w:hint="eastAsia"/>
        </w:rPr>
        <w:t xml:space="preserve">2.1一级标题</w:t>
      </w:r>
    </w:p>
    <w:p>
      <w:pPr>
        <w:pStyle w:val="FirstParagraph"/>
      </w:pPr>
      <w:r>
        <w:rPr>
          <w:rFonts w:hint="eastAsia"/>
        </w:rPr>
        <w:t xml:space="preserve">核心难点：双基地群距离量测中，虚高、距离偏移、时间异步参数耦合，同时观测集合异构；不能分离做”先配准、后关联”，需要将配准参数估计和航迹匹配联合处理。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待明确的9个关键工程细节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双基地模式：天发天收</w:t>
      </w:r>
      <w:r>
        <w:t xml:space="preserve"> / </w:t>
      </w:r>
      <w:r>
        <w:rPr>
          <w:rFonts w:hint="eastAsia"/>
        </w:rPr>
        <w:t xml:space="preserve">天发地收？收发站时钟是否同源？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可用量测：群距离、方位、多普勒、距离和，还是仅群距离？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虚高建模：发射、接收链路各自独立虚高？还是每站每种传播模式一个虚高？是否时变？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距离偏移建模：常数、分段常数，还是和时间偏移合并建模？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ADSB先验：单点位置，还是完整航迹？位置精度、时间戳质量如何？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异构观测集合含义：多接收站、多工作频率、多传播模式、不一致采样率？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多航迹来源：单观测集合内多目标，还是跨观测集合的多条航迹？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航迹一致性判决方法：马氏距离、似然比，或是自定义代价函数？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融合滤波选型：卡尔曼、EKF、粒子滤波或其他算法？</w:t>
      </w:r>
    </w:p>
    <w:p>
      <w:pPr>
        <w:pStyle w:val="FirstParagraph"/>
      </w:pPr>
      <w:r>
        <w:rPr>
          <w:rFonts w:hint="eastAsia"/>
        </w:rPr>
        <w:t xml:space="preserve">整体技术链路总结：天波雷达群距离量测</w:t>
      </w:r>
      <w:r>
        <w:t xml:space="preserve"> → </w:t>
      </w:r>
      <w:r>
        <w:rPr>
          <w:rFonts w:hint="eastAsia"/>
        </w:rPr>
        <w:t xml:space="preserve">电离层虚高等效建模</w:t>
      </w:r>
      <w:r>
        <w:t xml:space="preserve"> → </w:t>
      </w:r>
      <w:r>
        <w:rPr>
          <w:rFonts w:hint="eastAsia"/>
        </w:rPr>
        <w:t xml:space="preserve">群距离到地理坐标的非线性变换</w:t>
      </w:r>
      <w:r>
        <w:t xml:space="preserve"> → </w:t>
      </w:r>
      <w:r>
        <w:rPr>
          <w:rFonts w:hint="eastAsia"/>
        </w:rPr>
        <w:t xml:space="preserve">双基地异步带来距离偏移，参数耦合</w:t>
      </w:r>
      <w:r>
        <w:t xml:space="preserve"> → </w:t>
      </w:r>
      <w:r>
        <w:rPr>
          <w:rFonts w:hint="eastAsia"/>
        </w:rPr>
        <w:t xml:space="preserve">ADSB先验辅助最大似然估计</w:t>
      </w:r>
      <w:r>
        <w:t xml:space="preserve"> → </w:t>
      </w:r>
      <w:r>
        <w:rPr>
          <w:rFonts w:hint="eastAsia"/>
        </w:rPr>
        <w:t xml:space="preserve">参数配准、航迹细匹配、航迹融合。</w:t>
      </w:r>
    </w:p>
    <w:p>
      <w:pPr>
        <w:pStyle w:val="a0"/>
      </w:pPr>
      <w:r>
        <w:rPr>
          <w:rFonts w:hint="eastAsia"/>
        </w:rPr>
        <w:t xml:space="preserve">需要我用</w:t>
      </w:r>
      <w:r>
        <w:t xml:space="preserve"> </w:t>
      </w:r>
      <w:r>
        <w:rPr>
          <w:rFonts w:hint="eastAsia"/>
          <w:b/>
          <w:bCs/>
        </w:rPr>
        <w:t xml:space="preserve">工作任务模式</w:t>
      </w:r>
      <w:r>
        <w:t xml:space="preserve"> </w:t>
      </w:r>
      <w:r>
        <w:rPr>
          <w:rFonts w:hint="eastAsia"/>
        </w:rPr>
        <w:t xml:space="preserve">把这套模型整理成可直接放进专利/报告的数学章节吗？</w:t>
      </w:r>
    </w:p>
    <w:bookmarkStart w:id="26" w:name="eq:rg_total"/>
    <w:tbl>
      <w:tblPr>
        <w:tblStyle w:val="Table"/>
        <w:tblW w:type="pct" w:w="5000"/>
        <w:jc w:val="center"/>
        <w:tblLayout w:type="fixed"/>
        <w:tblLook w:firstRow="0" w:lastRow="0" w:firstColumn="0" w:lastColumn="0" w:noHBand="0" w:noVBand="0" w:val="0000"/>
      </w:tblPr>
      <w:tblGrid>
        <w:gridCol w:w="850"/>
        <w:gridCol w:w="7371"/>
        <w:gridCol w:w="850"/>
      </w:tblGrid>
      <w:tr>
        <w:tc>
          <w:tcPr>
            <w:tcW w:w="850" w:type="dxa"/>
          </w:tcPr>
          <w:p/>
        </w:tc>
        <w:tc>
          <w:tcPr>
            <w:tcW w:w="7371" w:type="dxa"/>
          </w:tcPr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s</m:t>
              </m:r>
              <m:r>
                <m:t>f</m:t>
              </m:r>
              <m:r>
                <m:t>a</m:t>
              </m:r>
              <m:r>
                <m:t>s</m:t>
              </m:r>
              <m:r>
                <m:t>d</m:t>
              </m:r>
              <m:r>
                <m:t>f</m:t>
              </m:r>
              <m:r>
                <m:t>s</m:t>
              </m:r>
              <m:r>
                <m:t>d</m:t>
              </m:r>
              <m:r>
                <m:t>a</m:t>
              </m:r>
              <m:r>
                <m:t>f</m:t>
              </m:r>
              <m:r>
                <m:t>s</m:t>
              </m:r>
              <m:r>
                <m:t>d</m:t>
              </m:r>
              <m:r>
                <m:t>a</m:t>
              </m:r>
              <m:r>
                <m:t>f</m:t>
              </m:r>
              <m:r>
                <m:t>d</m:t>
              </m:r>
              <m:r>
                <m:t>s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t>k</m:t>
                  </m:r>
                  <m:r>
                    <m:t>s</m:t>
                  </m:r>
                  <m:r>
                    <m:t>a</m:t>
                  </m:r>
                  <m:r>
                    <m:t>h</m:t>
                  </m:r>
                  <m:r>
                    <m:t>f</m:t>
                  </m:r>
                  <m:r>
                    <m:t>k</m:t>
                  </m:r>
                  <m:r>
                    <m:t>a</m:t>
                  </m:r>
                  <m:r>
                    <m:t>h</m:t>
                  </m:r>
                  <m:r>
                    <m:t>f</m:t>
                  </m:r>
                  <m:r>
                    <m:t>k</m:t>
                  </m:r>
                  <m:r>
                    <m:t>j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k</m:t>
                  </m:r>
                  <m:r>
                    <m:t>f</m:t>
                  </m:r>
                  <m:r>
                    <m:t>h</m:t>
                  </m:r>
                  <m:r>
                    <m:t>s</m:t>
                  </m:r>
                  <m:r>
                    <m:t>d</m:t>
                  </m:r>
                  <m:r>
                    <m:t>j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>
            <w:tcW w:w="850" w:type="dxa"/>
          </w:tcPr>
          <w:tcPr>
            <w:vAlign w:val="center"/>
          </w:tcPr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‑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bookmarkEnd w:id="26"/>
    <w:p>
      <w:pPr>
        <w:pStyle w:val="a0"/>
      </w:pPr>
      <w:r>
        <w:rPr>
          <w:rFonts w:hint="eastAsia"/>
        </w:rPr>
        <w:t xml:space="preserve">收发站总群距离如公式(2‑1)所示。</w:t>
      </w:r>
    </w:p>
    <w:bookmarkStart w:id="27" w:name="eq:rg_total1"/>
    <w:tbl>
      <w:tblPr>
        <w:tblStyle w:val="Table"/>
        <w:tblW w:type="pct" w:w="5000"/>
        <w:jc w:val="center"/>
        <w:tblLayout w:type="fixed"/>
        <w:tblLook w:firstRow="0" w:lastRow="0" w:firstColumn="0" w:lastColumn="0" w:noHBand="0" w:noVBand="0" w:val="0000"/>
      </w:tblPr>
      <w:tblGrid>
        <w:gridCol w:w="850"/>
        <w:gridCol w:w="7371"/>
        <w:gridCol w:w="850"/>
      </w:tblGrid>
      <w:tr>
        <w:tc>
          <w:tcPr>
            <w:tcW w:w="850" w:type="dxa"/>
          </w:tcPr>
          <w:p/>
        </w:tc>
        <w:tc>
          <w:tcPr>
            <w:tcW w:w="7371" w:type="dxa"/>
          </w:tcPr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s</m:t>
              </m:r>
              <m:r>
                <m:t>f</m:t>
              </m:r>
              <m:r>
                <m:t>a</m:t>
              </m:r>
              <m:r>
                <m:t>s</m:t>
              </m:r>
              <m:r>
                <m:t>d</m:t>
              </m:r>
              <m:r>
                <m:t>f</m:t>
              </m:r>
              <m:r>
                <m:t>s</m:t>
              </m:r>
              <m:r>
                <m:t>d</m:t>
              </m:r>
              <m:r>
                <m:t>a</m:t>
              </m:r>
              <m:r>
                <m:t>f</m:t>
              </m:r>
              <m:r>
                <m:t>s</m:t>
              </m:r>
              <m:r>
                <m:t>d</m:t>
              </m:r>
              <m:r>
                <m:t>a</m:t>
              </m:r>
              <m:r>
                <m:t>f</m:t>
              </m:r>
              <m:r>
                <m:t>d</m:t>
              </m:r>
              <m:r>
                <m:t>s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  <m:r>
                <m:t>K</m:t>
              </m:r>
              <m:r>
                <m:t>J</m:t>
              </m:r>
              <m:r>
                <m:t>H</m:t>
              </m:r>
              <m:r>
                <m:t>J</m:t>
              </m:r>
              <m:r>
                <m:t>K</m:t>
              </m:r>
              <m:r>
                <m:t>G</m:t>
              </m:r>
              <m:r>
                <m:t>J</m:t>
              </m:r>
              <m:r>
                <m:t>G</m:t>
              </m:r>
              <m:sSub>
                <m:e>
                  <m:r>
                    <m:t>J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t>k</m:t>
                  </m:r>
                  <m:r>
                    <m:t>s</m:t>
                  </m:r>
                  <m:r>
                    <m:t>r</m:t>
                  </m:r>
                  <m:r>
                    <m:t>t</m:t>
                  </m:r>
                  <m:r>
                    <m:t>r</m:t>
                  </m:r>
                  <m:r>
                    <m:t>s</m:t>
                  </m:r>
                  <m:r>
                    <m:t>e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t</m:t>
                  </m:r>
                  <m:r>
                    <m:t>h</m:t>
                  </m:r>
                  <m:r>
                    <m:t>e</m:t>
                  </m:r>
                  <m:r>
                    <m:t>r</m:t>
                  </m:r>
                  <m:r>
                    <m:t>j</m:t>
                  </m:r>
                  <m:r>
                    <m:t>k</m:t>
                  </m:r>
                  <m:r>
                    <m:t>a</m:t>
                  </m:r>
                  <m:r>
                    <m:t>f</m:t>
                  </m:r>
                  <m:r>
                    <m:t>l</m:t>
                  </m:r>
                  <m:r>
                    <m:t>k</m:t>
                  </m:r>
                  <m:r>
                    <m:t>h</m:t>
                  </m:r>
                  <m:r>
                    <m:t>s</m:t>
                  </m:r>
                  <m:r>
                    <m:t>d</m:t>
                  </m:r>
                  <m:r>
                    <m:t>k</m:t>
                  </m:r>
                  <m:r>
                    <m:t>j</m:t>
                  </m:r>
                  <m:r>
                    <m:t>f</m:t>
                  </m:r>
                  <m:r>
                    <m:t>h</m:t>
                  </m:r>
                  <m:r>
                    <m:t>k</m:t>
                  </m:r>
                  <m:r>
                    <m:t>j</m:t>
                  </m:r>
                  <m:r>
                    <m:t>s</m:t>
                  </m:r>
                  <m:r>
                    <m:t>h</m:t>
                  </m:r>
                  <m:r>
                    <m:t>g</m:t>
                  </m:r>
                  <m:r>
                    <m:t>a</m:t>
                  </m:r>
                  <m:r>
                    <m:t>k</m:t>
                  </m:r>
                  <m:r>
                    <m:t>s</m:t>
                  </m:r>
                  <m:r>
                    <m:t>h</m:t>
                  </m:r>
                  <m:r>
                    <m:t>f</m:t>
                  </m:r>
                  <m:r>
                    <m:t>h</m:t>
                  </m:r>
                  <m:r>
                    <m:t>w</m:t>
                  </m:r>
                  <m:r>
                    <m:t>e</m:t>
                  </m:r>
                  <m:r>
                    <m:t>k</m:t>
                  </m:r>
                  <m:r>
                    <m:t>j</m:t>
                  </m:r>
                  <m:r>
                    <m:t>r</m:t>
                  </m:r>
                  <m:r>
                    <m:t>t</m:t>
                  </m:r>
                  <m:r>
                    <m:t>h</m:t>
                  </m:r>
                  <m:r>
                    <m:t>w</m:t>
                  </m:r>
                  <m:r>
                    <m:t>k</m:t>
                  </m:r>
                  <m:r>
                    <m:t>j</m:t>
                  </m:r>
                  <m:r>
                    <m:t>h</m:t>
                  </m:r>
                  <m:r>
                    <m:t>q</m:t>
                  </m:r>
                  <m:r>
                    <m:t>w</m:t>
                  </m:r>
                  <m:r>
                    <m:t>k</m:t>
                  </m:r>
                  <m:r>
                    <m:t>h</m:t>
                  </m:r>
                  <m:r>
                    <m:t>e</m:t>
                  </m:r>
                  <m:r>
                    <m:t>k</m:t>
                  </m:r>
                  <m:r>
                    <m:t>r</m:t>
                  </m:r>
                  <m:r>
                    <m:t>j</m:t>
                  </m:r>
                  <m:r>
                    <m:t>t</m:t>
                  </m:r>
                  <m:r>
                    <m:t>h</m:t>
                  </m:r>
                  <m:r>
                    <m:t>w</m:t>
                  </m:r>
                  <m:r>
                    <m:t>j</m:t>
                  </m:r>
                  <m:r>
                    <m:t>s</m:t>
                  </m:r>
                  <m:r>
                    <m:t>a</m:t>
                  </m:r>
                  <m:r>
                    <m:t>h</m:t>
                  </m:r>
                  <m:r>
                    <m:t>f</m:t>
                  </m:r>
                  <m:r>
                    <m:t>k</m:t>
                  </m:r>
                  <m:r>
                    <m:t>a</m:t>
                  </m:r>
                  <m:r>
                    <m:t>h</m:t>
                  </m:r>
                  <m:r>
                    <m:t>f</m:t>
                  </m:r>
                  <m:r>
                    <m:t>k</m:t>
                  </m:r>
                  <m:r>
                    <m:t>j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k</m:t>
                  </m:r>
                  <m:r>
                    <m:t>f</m:t>
                  </m:r>
                  <m:r>
                    <m:t>h</m:t>
                  </m:r>
                  <m:r>
                    <m:t>s</m:t>
                  </m:r>
                  <m:r>
                    <m:t>d</m:t>
                  </m:r>
                  <m:r>
                    <m:t>j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>
            <w:tcW w:w="850" w:type="dxa"/>
          </w:tcPr>
          <w:tcPr>
            <w:vAlign w:val="center"/>
          </w:tcPr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‑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bookmarkEnd w:id="27"/>
    <w:p>
      <w:pPr>
        <w:pStyle w:val="a0"/>
      </w:pPr>
      <w:r>
        <w:rPr>
          <w:rFonts w:hint="eastAsia"/>
        </w:rPr>
        <w:t xml:space="preserve">收发站总群距离如公式(2‑2)所示。</w:t>
      </w:r>
    </w:p>
    <w:bookmarkEnd w:id="28"/>
    <w:bookmarkEnd w:id="29"/>
    <w:sectPr w:rsidR="005A06B7" w:rsidRPr="005F57FB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footnotePr>
        <w:numRestart w:val="eachSect"/>
      </w:footnotePr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XITS">
    <w:panose1 w:val="02000503000000000000"/>
    <w:charset w:val="00"/>
    <w:family w:val="modern"/>
    <w:notTrueType/>
    <w:pitch w:val="variable"/>
    <w:sig w:usb0="A00002FF" w:usb1="4802FDFF" w:usb2="0000002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XITS Math">
    <w:panose1 w:val="02000503000000000000"/>
    <w:charset w:val="00"/>
    <w:family w:val="modern"/>
    <w:notTrueType/>
    <w:pitch w:val="variable"/>
    <w:sig w:usb0="A00022FF" w:usb1="0A02FDFF" w:usb2="0A00002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D68C0F" w14:textId="77777777" w:rsidR="005F57FB" w:rsidRDefault="005F57FB">
    <w:pPr>
      <w:pStyle w:val="af2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1D6E0" w14:textId="77777777" w:rsidR="005F57FB" w:rsidRDefault="005F57FB">
    <w:pPr>
      <w:pStyle w:val="af2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37726" w14:textId="77777777" w:rsidR="005F57FB" w:rsidRDefault="005F57FB">
    <w:pPr>
      <w:pStyle w:val="af2"/>
      <w:ind w:firstLine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1657F8" w14:textId="77777777" w:rsidR="005F57FB" w:rsidRDefault="005F57FB">
    <w:pPr>
      <w:pStyle w:val="af0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D0872" w14:textId="77777777" w:rsidR="005F57FB" w:rsidRDefault="005F57FB">
    <w:pPr>
      <w:pStyle w:val="af0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00912A" w14:textId="77777777" w:rsidR="005F57FB" w:rsidRDefault="005F57FB">
    <w:pPr>
      <w:pStyle w:val="af0"/>
      <w:ind w:firstLine="360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0"/>
    <w:multiLevelType w:val="multilevel"/>
    <w:tmpl w:val="20D272A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A99411"/>
    <w:multiLevelType w:val="multilevel"/>
    <w:tmpl w:val="951E1A2E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312441057" w:numId="1">
    <w:abstractNumId w:val="0"/>
  </w:num>
  <w:num w16cid:durableId="1367945432"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801339992"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06B7"/>
    <w:rsid w:val="0001085D"/>
    <w:rsid w:val="00062EEB"/>
    <w:rsid w:val="002B053B"/>
    <w:rsid w:val="003A6870"/>
    <w:rsid w:val="00532618"/>
    <w:rsid w:val="005A06B7"/>
    <w:rsid w:val="005D6B8B"/>
    <w:rsid w:val="005F57FB"/>
    <w:rsid w:val="006E2C08"/>
    <w:rsid w:val="00994D13"/>
    <w:rsid w:val="00997A3D"/>
    <w:rsid w:val="00A838B2"/>
    <w:rsid w:val="00B717A5"/>
    <w:rsid w:val="00BB6EA1"/>
    <w:rsid w:val="00D766F1"/>
    <w:rsid w:val="00EA7FB5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5F57FB"/>
    <w:pPr>
      <w:spacing w:after="0" w:line="300" w:lineRule="auto"/>
      <w:ind w:firstLine="200" w:firstLineChars="200"/>
      <w:jc w:val="both"/>
    </w:pPr>
    <w:rPr>
      <w:rFonts w:ascii="Times New Roman" w:eastAsia="宋体" w:hAnsi="Times New Roman"/>
    </w:rPr>
  </w:style>
  <w:style w:styleId="1" w:type="paragraph">
    <w:name w:val="heading 1"/>
    <w:basedOn w:val="a"/>
    <w:next w:val="a0"/>
    <w:link w:val="10"/>
    <w:uiPriority w:val="9"/>
    <w:qFormat/>
    <w:rsid w:val="00994D13"/>
    <w:pPr>
      <w:keepNext/>
      <w:keepLines/>
      <w:ind w:firstLine="0" w:firstLineChars="0"/>
      <w:outlineLvl w:val="0"/>
    </w:pPr>
    <w:rPr>
      <w:rFonts w:asciiTheme="majorHAnsi" w:cstheme="majorBidi" w:eastAsia="黑体" w:hAnsiTheme="majorHAnsi"/>
      <w:color w:themeColor="accent1" w:themeShade="BF" w:val="0F4761"/>
      <w:sz w:val="36"/>
      <w:szCs w:val="40"/>
    </w:rPr>
  </w:style>
  <w:style w:styleId="2" w:type="paragraph">
    <w:name w:val="heading 2"/>
    <w:basedOn w:val="a"/>
    <w:next w:val="a0"/>
    <w:link w:val="20"/>
    <w:uiPriority w:val="9"/>
    <w:unhideWhenUsed/>
    <w:qFormat/>
    <w:rsid w:val="00994D13"/>
    <w:pPr>
      <w:keepNext/>
      <w:keepLines/>
      <w:ind w:firstLine="0" w:firstLineChars="0"/>
      <w:outlineLvl w:val="1"/>
    </w:pPr>
    <w:rPr>
      <w:rFonts w:asciiTheme="majorHAnsi" w:cstheme="majorBidi" w:eastAsia="黑体" w:hAnsiTheme="majorHAnsi"/>
      <w:color w:themeColor="accent1" w:themeShade="BF" w:val="0F4761"/>
      <w:sz w:val="30"/>
      <w:szCs w:val="32"/>
    </w:rPr>
  </w:style>
  <w:style w:styleId="3" w:type="paragraph">
    <w:name w:val="heading 3"/>
    <w:basedOn w:val="a"/>
    <w:next w:val="a0"/>
    <w:link w:val="30"/>
    <w:uiPriority w:val="9"/>
    <w:unhideWhenUsed/>
    <w:qFormat/>
    <w:rsid w:val="00994D13"/>
    <w:pPr>
      <w:keepNext/>
      <w:keepLines/>
      <w:ind w:firstLine="0" w:firstLineChars="0"/>
      <w:outlineLvl w:val="2"/>
    </w:pPr>
    <w:rPr>
      <w:rFonts w:cstheme="majorBidi" w:eastAsia="黑体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rsid w:val="00532618"/>
    <w:pPr>
      <w:spacing w:after="180" w:before="180"/>
    </w:pPr>
  </w:style>
  <w:style w:customStyle="1" w:styleId="FirstParagraph" w:type="paragraph">
    <w:name w:val="First Paragraph"/>
    <w:basedOn w:val="a0"/>
    <w:next w:val="a0"/>
    <w:qFormat/>
    <w:rsid w:val="00532618"/>
    <w:pPr>
      <w:spacing w:after="0" w:before="0"/>
    </w:pPr>
  </w:style>
  <w:style w:customStyle="1" w:styleId="Compact" w:type="paragraph">
    <w:name w:val="Compact"/>
    <w:qFormat/>
    <w:rsid w:val="005F57FB"/>
    <w:pPr>
      <w:spacing w:after="0"/>
      <w:jc w:val="center"/>
    </w:pPr>
    <w:rPr>
      <w:rFonts w:ascii="XITS" w:eastAsia="宋体" w:hAnsi="XITS"/>
    </w:r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标题 字符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  <w:ind w:firstLine="200" w:firstLineChars="200"/>
    </w:pPr>
    <w:rPr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标题 1 字符"/>
    <w:basedOn w:val="a1"/>
    <w:link w:val="1"/>
    <w:uiPriority w:val="9"/>
    <w:rsid w:val="00994D13"/>
    <w:rPr>
      <w:rFonts w:asciiTheme="majorHAnsi" w:cstheme="majorBidi" w:eastAsia="黑体" w:hAnsiTheme="majorHAnsi"/>
      <w:color w:themeColor="accent1" w:themeShade="BF" w:val="0F4761"/>
      <w:sz w:val="36"/>
      <w:szCs w:val="40"/>
    </w:rPr>
  </w:style>
  <w:style w:customStyle="1" w:styleId="20" w:type="character">
    <w:name w:val="标题 2 字符"/>
    <w:basedOn w:val="a1"/>
    <w:link w:val="2"/>
    <w:uiPriority w:val="9"/>
    <w:rsid w:val="00994D13"/>
    <w:rPr>
      <w:rFonts w:asciiTheme="majorHAnsi" w:cstheme="majorBidi" w:eastAsia="黑体" w:hAnsiTheme="majorHAnsi"/>
      <w:color w:themeColor="accent1" w:themeShade="BF" w:val="0F4761"/>
      <w:sz w:val="30"/>
      <w:szCs w:val="32"/>
    </w:rPr>
  </w:style>
  <w:style w:customStyle="1" w:styleId="30" w:type="character">
    <w:name w:val="标题 3 字符"/>
    <w:basedOn w:val="a1"/>
    <w:link w:val="3"/>
    <w:uiPriority w:val="9"/>
    <w:rsid w:val="00994D13"/>
    <w:rPr>
      <w:rFonts w:ascii="Times New Roman" w:cstheme="majorBidi" w:eastAsia="黑体" w:hAnsi="Times New Roman"/>
      <w:color w:themeColor="accent1" w:themeShade="BF" w:val="0F4761"/>
      <w:sz w:val="28"/>
      <w:szCs w:val="28"/>
    </w:rPr>
  </w:style>
  <w:style w:customStyle="1" w:styleId="40" w:type="character">
    <w:name w:val="标题 4 字符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标题 5 字符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标题 6 字符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标题 7 字符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标题 8 字符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标题 9 字符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firstLine="0"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firstLine="0"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  <w:rsid w:val="00532618"/>
    <w:pPr>
      <w:spacing w:after="0"/>
      <w:jc w:val="center"/>
    </w:pPr>
    <w:rPr>
      <w:i w:val="0"/>
      <w:sz w:val="21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rsid w:val="00532618"/>
    <w:pPr>
      <w:keepNext/>
      <w:jc w:val="center"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</w:rPr>
  </w:style>
  <w:style w:customStyle="1" w:styleId="SourceCode" w:type="paragraph">
    <w:name w:val="Source Code"/>
    <w:basedOn w:val="a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0" w:type="paragraph">
    <w:name w:val="header"/>
    <w:basedOn w:val="a"/>
    <w:link w:val="af1"/>
    <w:rsid w:val="00BB6EA1"/>
    <w:pP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f1" w:type="character">
    <w:name w:val="页眉 字符"/>
    <w:basedOn w:val="a1"/>
    <w:link w:val="af0"/>
    <w:rsid w:val="00BB6EA1"/>
    <w:rPr>
      <w:sz w:val="18"/>
      <w:szCs w:val="18"/>
    </w:rPr>
  </w:style>
  <w:style w:styleId="af2" w:type="paragraph">
    <w:name w:val="footer"/>
    <w:basedOn w:val="a"/>
    <w:link w:val="af3"/>
    <w:rsid w:val="00BB6EA1"/>
    <w:pPr>
      <w:tabs>
        <w:tab w:pos="4153" w:val="center"/>
        <w:tab w:pos="8306" w:val="right"/>
      </w:tabs>
      <w:snapToGrid w:val="0"/>
    </w:pPr>
    <w:rPr>
      <w:sz w:val="18"/>
      <w:szCs w:val="18"/>
    </w:rPr>
  </w:style>
  <w:style w:customStyle="1" w:styleId="af3" w:type="character">
    <w:name w:val="页脚 字符"/>
    <w:basedOn w:val="a1"/>
    <w:link w:val="af2"/>
    <w:rsid w:val="00BB6EA1"/>
    <w:rPr>
      <w:sz w:val="18"/>
      <w:szCs w:val="18"/>
    </w:rPr>
  </w:style>
  <w:style w:styleId="af4" w:type="table">
    <w:name w:val="Table Grid"/>
    <w:basedOn w:val="a2"/>
    <w:rsid w:val="005D6B8B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21" Type="http://schemas.openxmlformats.org/officeDocument/2006/relationships/numbering" Target="numbering.xml"/><Relationship Id="rId20" Type="http://schemas.openxmlformats.org/officeDocument/2006/relationships/styles" Target="styles.xml"/><Relationship Id="rId19" Type="http://schemas.openxmlformats.org/officeDocument/2006/relationships/settings" Target="settings.xml"/><Relationship Id="rId18" Type="http://schemas.openxmlformats.org/officeDocument/2006/relationships/webSettings" Target="webSettings.xml"/><Relationship Id="rId17" Type="http://schemas.openxmlformats.org/officeDocument/2006/relationships/fontTable" Target="fontTable.xml"/><Relationship Id="rId16" Type="http://schemas.openxmlformats.org/officeDocument/2006/relationships/theme" Target="theme/theme1.xml"/><Relationship Id="rId15" Type="http://schemas.openxmlformats.org/officeDocument/2006/relationships/footnotes" Target="footnotes.xml"/><Relationship Id="rId14" Type="http://schemas.openxmlformats.org/officeDocument/2006/relationships/comments" Target="comments.xml"/><Relationship Id="rId8" Type="http://schemas.openxmlformats.org/officeDocument/2006/relationships/header" Target="header1.xml"/><Relationship Id="rId13" Type="http://schemas.openxmlformats.org/officeDocument/2006/relationships/footer" Target="footer3.xml"/><Relationship Id="rId7" Type="http://schemas.openxmlformats.org/officeDocument/2006/relationships/image" Target="media/image1.jpg"/><Relationship Id="rId12" Type="http://schemas.openxmlformats.org/officeDocument/2006/relationships/header" Target="header3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~WRL0001.tmp</Template>
  <TotalTime>37</TotalTime>
  <Pages>1</Pages>
  <Words>762</Words>
  <Characters>985</Characters>
  <Application>Microsoft Office Word</Application>
  <DocSecurity>0</DocSecurity>
  <Lines>39</Lines>
  <Paragraphs>43</Paragraphs>
  <ScaleCrop>false</ScaleCrop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2026-09-18T13:36:45Z</dcterms:created>
  <dcterms:modified xsi:type="dcterms:W3CDTF">2026-09-18T13:36:45Z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‑</vt:lpwstr>
  </property>
  <property fmtid="{D5CDD505-2E9C-101B-9397-08002B2CF9AE}" pid="8" name="chapters">
    <vt:lpwstr>True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eqLabels">
    <vt:lpwstr>arabic</vt:lpwstr>
  </property>
  <property fmtid="{D5CDD505-2E9C-101B-9397-08002B2CF9AE}" pid="14" name="eqnBlockInlineMath">
    <vt:lpwstr>True</vt:lpwstr>
  </property>
  <property fmtid="{D5CDD505-2E9C-101B-9397-08002B2CF9AE}" pid="15" name="eqnBlockTemplate">
    <vt:lpwstr>ti</vt:lpwstr>
  </property>
  <property fmtid="{D5CDD505-2E9C-101B-9397-08002B2CF9AE}" pid="16" name="eqnDisplayTemplate">
    <vt:lpwstr>e</vt:lpwstr>
  </property>
  <property fmtid="{D5CDD505-2E9C-101B-9397-08002B2CF9AE}" pid="17" name="eqnIndexTemplate">
    <vt:lpwstr>(i)</vt:lpwstr>
  </property>
  <property fmtid="{D5CDD505-2E9C-101B-9397-08002B2CF9AE}" pid="18" name="eqnInlineTableTemplate">
    <vt:lpwstr>e</vt:lpwstr>
  </property>
  <property fmtid="{D5CDD505-2E9C-101B-9397-08002B2CF9AE}" pid="19" name="eqnInlineTemplate">
    <vt:lpwstr>eequationNumberTeX{i}</vt:lpwstr>
  </property>
  <property fmtid="{D5CDD505-2E9C-101B-9397-08002B2CF9AE}" pid="20" name="eqnLabels">
    <vt:lpwstr>arabic</vt:lpwstr>
  </property>
  <property fmtid="{D5CDD505-2E9C-101B-9397-08002B2CF9AE}" pid="21" name="eqnPrefix">
    <vt:lpwstr/>
  </property>
  <property fmtid="{D5CDD505-2E9C-101B-9397-08002B2CF9AE}" pid="22" name="eqnPrefixTemplate">
    <vt:lpwstr>公式(i)</vt:lpwstr>
  </property>
  <property fmtid="{D5CDD505-2E9C-101B-9397-08002B2CF9AE}" pid="23" name="equationNumberTeX">
    <vt:lpwstr>\qquad</vt:lpwstr>
  </property>
  <property fmtid="{D5CDD505-2E9C-101B-9397-08002B2CF9AE}" pid="24" name="figIndexTemplate">
    <vt:lpwstr>i</vt:lpwstr>
  </property>
  <property fmtid="{D5CDD505-2E9C-101B-9397-08002B2CF9AE}" pid="25" name="figLabels">
    <vt:lpwstr>arabic</vt:lpwstr>
  </property>
  <property fmtid="{D5CDD505-2E9C-101B-9397-08002B2CF9AE}" pid="26" name="figPrefix">
    <vt:lpwstr/>
  </property>
  <property fmtid="{D5CDD505-2E9C-101B-9397-08002B2CF9AE}" pid="27" name="figPrefixTemplate">
    <vt:lpwstr>p i</vt:lpwstr>
  </property>
  <property fmtid="{D5CDD505-2E9C-101B-9397-08002B2CF9AE}" pid="28" name="figureTemplate">
    <vt:lpwstr>figureTitle ititleDelim t</vt:lpwstr>
  </property>
  <property fmtid="{D5CDD505-2E9C-101B-9397-08002B2CF9AE}" pid="29" name="figureTitle">
    <vt:lpwstr>图</vt:lpwstr>
  </property>
  <property fmtid="{D5CDD505-2E9C-101B-9397-08002B2CF9AE}" pid="30" name="lastDelim">
    <vt:lpwstr>, </vt:lpwstr>
  </property>
  <property fmtid="{D5CDD505-2E9C-101B-9397-08002B2CF9AE}" pid="31" name="linkReferences">
    <vt:lpwstr>False</vt:lpwstr>
  </property>
  <property fmtid="{D5CDD505-2E9C-101B-9397-08002B2CF9AE}" pid="32" name="listItemTitleDelim">
    <vt:lpwstr>.</vt:lpwstr>
  </property>
  <property fmtid="{D5CDD505-2E9C-101B-9397-08002B2CF9AE}" pid="33" name="listOfMetadata">
    <vt:lpwstr>False</vt:lpwstr>
  </property>
  <property fmtid="{D5CDD505-2E9C-101B-9397-08002B2CF9AE}" pid="34" name="listingTemplate">
    <vt:lpwstr>listingTitle ititleDelim t</vt:lpwstr>
  </property>
  <property fmtid="{D5CDD505-2E9C-101B-9397-08002B2CF9AE}" pid="35" name="listingTitle">
    <vt:lpwstr>Listing</vt:lpwstr>
  </property>
  <property fmtid="{D5CDD505-2E9C-101B-9397-08002B2CF9AE}" pid="36" name="listings">
    <vt:lpwstr>False</vt:lpwstr>
  </property>
  <property fmtid="{D5CDD505-2E9C-101B-9397-08002B2CF9AE}" pid="37" name="lofItemTemplate">
    <vt:lpwstr>lofItemTitleilistItemTitleDelimt </vt:lpwstr>
  </property>
  <property fmtid="{D5CDD505-2E9C-101B-9397-08002B2CF9AE}" pid="38" name="lofItemTitle">
    <vt:lpwstr/>
  </property>
  <property fmtid="{D5CDD505-2E9C-101B-9397-08002B2CF9AE}" pid="39" name="lofTitle">
    <vt:lpwstr>List of Figures</vt:lpwstr>
  </property>
  <property fmtid="{D5CDD505-2E9C-101B-9397-08002B2CF9AE}" pid="40" name="lolItemTemplate">
    <vt:lpwstr>lolItemTitleilistItemTitleDelimt </vt:lpwstr>
  </property>
  <property fmtid="{D5CDD505-2E9C-101B-9397-08002B2CF9AE}" pid="41" name="lolItemTitle">
    <vt:lpwstr/>
  </property>
  <property fmtid="{D5CDD505-2E9C-101B-9397-08002B2CF9AE}" pid="42" name="lolTitle">
    <vt:lpwstr>List of Listings</vt:lpwstr>
  </property>
  <property fmtid="{D5CDD505-2E9C-101B-9397-08002B2CF9AE}" pid="43" name="lotItemTemplate">
    <vt:lpwstr>lotItemTitleilistItemTitleDelimt </vt:lpwstr>
  </property>
  <property fmtid="{D5CDD505-2E9C-101B-9397-08002B2CF9AE}" pid="44" name="lotItemTitle">
    <vt:lpwstr/>
  </property>
  <property fmtid="{D5CDD505-2E9C-101B-9397-08002B2CF9AE}" pid="45" name="lotTitle">
    <vt:lpwstr>List of Tables</vt:lpwstr>
  </property>
  <property fmtid="{D5CDD505-2E9C-101B-9397-08002B2CF9AE}" pid="46" name="lstLabels">
    <vt:lpwstr>arabic</vt:lpwstr>
  </property>
  <property fmtid="{D5CDD505-2E9C-101B-9397-08002B2CF9AE}" pid="47" name="lstPrefix">
    <vt:lpwstr/>
  </property>
  <property fmtid="{D5CDD505-2E9C-101B-9397-08002B2CF9AE}" pid="48" name="lstPrefixTemplate">
    <vt:lpwstr>p i</vt:lpwstr>
  </property>
  <property fmtid="{D5CDD505-2E9C-101B-9397-08002B2CF9AE}" pid="49" name="nameInLink">
    <vt:lpwstr>False</vt:lpwstr>
  </property>
  <property fmtid="{D5CDD505-2E9C-101B-9397-08002B2CF9AE}" pid="50" name="numberSections">
    <vt:lpwstr>False</vt:lpwstr>
  </property>
  <property fmtid="{D5CDD505-2E9C-101B-9397-08002B2CF9AE}" pid="51" name="pairDelim">
    <vt:lpwstr>, </vt:lpwstr>
  </property>
  <property fmtid="{D5CDD505-2E9C-101B-9397-08002B2CF9AE}" pid="52" name="rangeDelim">
    <vt:lpwstr>-</vt:lpwstr>
  </property>
  <property fmtid="{D5CDD505-2E9C-101B-9397-08002B2CF9AE}" pid="53" name="refDelim">
    <vt:lpwstr>, </vt:lpwstr>
  </property>
  <property fmtid="{D5CDD505-2E9C-101B-9397-08002B2CF9AE}" pid="54" name="refIndexTemplate">
    <vt:lpwstr>isuf</vt:lpwstr>
  </property>
  <property fmtid="{D5CDD505-2E9C-101B-9397-08002B2CF9AE}" pid="55" name="secHeaderDelim">
    <vt:lpwstr/>
  </property>
  <property fmtid="{D5CDD505-2E9C-101B-9397-08002B2CF9AE}" pid="56" name="secHeaderTemplate">
    <vt:lpwstr>isecHeaderDelim[n]t</vt:lpwstr>
  </property>
  <property fmtid="{D5CDD505-2E9C-101B-9397-08002B2CF9AE}" pid="57" name="secLabels">
    <vt:lpwstr>arabic</vt:lpwstr>
  </property>
  <property fmtid="{D5CDD505-2E9C-101B-9397-08002B2CF9AE}" pid="58" name="secPrefix">
    <vt:lpwstr/>
  </property>
  <property fmtid="{D5CDD505-2E9C-101B-9397-08002B2CF9AE}" pid="59" name="secPrefixTemplate">
    <vt:lpwstr>p i</vt:lpwstr>
  </property>
  <property fmtid="{D5CDD505-2E9C-101B-9397-08002B2CF9AE}" pid="60" name="sectionsDepth">
    <vt:lpwstr>0</vt:lpwstr>
  </property>
  <property fmtid="{D5CDD505-2E9C-101B-9397-08002B2CF9AE}" pid="61" name="subfigGrid">
    <vt:lpwstr>False</vt:lpwstr>
  </property>
  <property fmtid="{D5CDD505-2E9C-101B-9397-08002B2CF9AE}" pid="62" name="subfigLabels">
    <vt:lpwstr>alpha a</vt:lpwstr>
  </property>
  <property fmtid="{D5CDD505-2E9C-101B-9397-08002B2CF9AE}" pid="63" name="subfigureChildTemplate">
    <vt:lpwstr>i</vt:lpwstr>
  </property>
  <property fmtid="{D5CDD505-2E9C-101B-9397-08002B2CF9AE}" pid="64" name="subfigureRefIndexTemplate">
    <vt:lpwstr>isuf (s)</vt:lpwstr>
  </property>
  <property fmtid="{D5CDD505-2E9C-101B-9397-08002B2CF9AE}" pid="65" name="subfigureTemplate">
    <vt:lpwstr>figureTitle ititleDelim t. ccs</vt:lpwstr>
  </property>
  <property fmtid="{D5CDD505-2E9C-101B-9397-08002B2CF9AE}" pid="66" name="tableEqns">
    <vt:lpwstr>True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