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B0F27" w14:textId="192A625C" w:rsidR="00B021DA" w:rsidRDefault="00445549">
      <w:r>
        <w:rPr>
          <w:rFonts w:hint="eastAsia"/>
        </w:rPr>
        <w:t>1</w:t>
      </w:r>
      <w:r>
        <w:t>.P</w:t>
      </w:r>
      <w:r w:rsidRPr="00445549">
        <w:rPr>
          <w:vertAlign w:val="subscript"/>
        </w:rPr>
        <w:t>0</w:t>
      </w:r>
      <w:r>
        <w:rPr>
          <w:rFonts w:hint="eastAsia"/>
        </w:rPr>
        <w:t>口</w:t>
      </w:r>
    </w:p>
    <w:p w14:paraId="0BD8BF7B" w14:textId="23EA33B4" w:rsidR="00445549" w:rsidRPr="00445549" w:rsidRDefault="00445549" w:rsidP="00445549">
      <w:r>
        <w:rPr>
          <w:rFonts w:hint="eastAsia"/>
        </w:rPr>
        <w:t>2</w:t>
      </w:r>
      <w:r>
        <w:t>.</w:t>
      </w:r>
      <w:r w:rsidRPr="00445549">
        <w:t xml:space="preserve"> </w:t>
      </w:r>
      <w:r w:rsidRPr="00445549">
        <w:t>P</w:t>
      </w:r>
      <w:r w:rsidRPr="00445549">
        <w:rPr>
          <w:vertAlign w:val="subscript"/>
        </w:rPr>
        <w:t>0</w:t>
      </w:r>
      <w:r w:rsidRPr="00445549">
        <w:t>口</w:t>
      </w:r>
    </w:p>
    <w:p w14:paraId="0A0C2E21" w14:textId="2CAAF087" w:rsidR="00445549" w:rsidRDefault="00445549">
      <w:r>
        <w:rPr>
          <w:rFonts w:hint="eastAsia"/>
        </w:rPr>
        <w:t>3</w:t>
      </w:r>
      <w:r>
        <w:t>.</w:t>
      </w:r>
      <w:r w:rsidRPr="00445549">
        <w:rPr>
          <w:rFonts w:ascii="Segoe UI" w:hAnsi="Segoe UI" w:cs="Segoe UI"/>
          <w:shd w:val="clear" w:color="auto" w:fill="FFFFFF"/>
        </w:rPr>
        <w:t xml:space="preserve"> </w:t>
      </w:r>
      <w:r w:rsidRPr="00445549">
        <w:t>51 单片机的 I/O 口为 “准双向口”，输出驱动管导通时会拉低电平。若输入前未送 “1”，驱动管处于导通状态，外部输入的高电平会被内部拉低，导致输入信号错误；送 “1” 后，驱动管截止，端口可正确读取外部输入信号。</w:t>
      </w:r>
    </w:p>
    <w:p w14:paraId="2C63D8C5" w14:textId="68D42B7D" w:rsidR="00E01765" w:rsidRPr="00E01765" w:rsidRDefault="00445549" w:rsidP="00E01765">
      <w:r>
        <w:rPr>
          <w:rFonts w:hint="eastAsia"/>
        </w:rPr>
        <w:t>4</w:t>
      </w:r>
      <w:r>
        <w:t>.</w:t>
      </w:r>
      <w:r w:rsidR="00E01765" w:rsidRPr="00E01765">
        <w:rPr>
          <w:rFonts w:ascii="Arial" w:eastAsia="宋体" w:hAnsi="Arial" w:cs="Arial"/>
          <w:color w:val="1F2329"/>
          <w:kern w:val="0"/>
          <w:sz w:val="24"/>
          <w:szCs w:val="24"/>
          <w:shd w:val="clear" w:color="auto" w:fill="FFFFFF"/>
        </w:rPr>
        <w:t xml:space="preserve"> </w:t>
      </w:r>
      <w:r w:rsidR="00E01765" w:rsidRPr="00E01765">
        <w:t>DELAY_1S:</w:t>
      </w:r>
    </w:p>
    <w:p w14:paraId="0D7FCA39" w14:textId="77777777" w:rsidR="00E01765" w:rsidRPr="00E01765" w:rsidRDefault="00E01765" w:rsidP="00E01765">
      <w:r w:rsidRPr="00E01765">
        <w:t xml:space="preserve">    MOV R7, #10      ; 外层循环次数</w:t>
      </w:r>
    </w:p>
    <w:p w14:paraId="7A7D9936" w14:textId="77777777" w:rsidR="00E01765" w:rsidRPr="00E01765" w:rsidRDefault="00E01765" w:rsidP="00E01765">
      <w:r w:rsidRPr="00E01765">
        <w:t>DELAY1:</w:t>
      </w:r>
    </w:p>
    <w:p w14:paraId="3F6BA8C6" w14:textId="77777777" w:rsidR="00E01765" w:rsidRPr="00E01765" w:rsidRDefault="00E01765" w:rsidP="00E01765">
      <w:r w:rsidRPr="00E01765">
        <w:t xml:space="preserve">    MOV R6, #200     ; 中层循环次数</w:t>
      </w:r>
    </w:p>
    <w:p w14:paraId="20368D06" w14:textId="77777777" w:rsidR="00E01765" w:rsidRPr="00E01765" w:rsidRDefault="00E01765" w:rsidP="00E01765">
      <w:r w:rsidRPr="00E01765">
        <w:t>DELAY2:</w:t>
      </w:r>
    </w:p>
    <w:p w14:paraId="67CCD188" w14:textId="77777777" w:rsidR="00E01765" w:rsidRPr="00E01765" w:rsidRDefault="00E01765" w:rsidP="00E01765">
      <w:r w:rsidRPr="00E01765">
        <w:t xml:space="preserve">    MOV R5, #248     ; 内层循环次数（单周期指令，约1us/条）</w:t>
      </w:r>
    </w:p>
    <w:p w14:paraId="378F2AA5" w14:textId="77777777" w:rsidR="00E01765" w:rsidRPr="00E01765" w:rsidRDefault="00E01765" w:rsidP="00E01765">
      <w:r w:rsidRPr="00E01765">
        <w:t>DELAY3:</w:t>
      </w:r>
    </w:p>
    <w:p w14:paraId="0A63C66C" w14:textId="77777777" w:rsidR="00E01765" w:rsidRPr="00E01765" w:rsidRDefault="00E01765" w:rsidP="00E01765">
      <w:r w:rsidRPr="00E01765">
        <w:t xml:space="preserve">    DJNZ R5, DELAY3  ; 内层循环：248×2≈496us</w:t>
      </w:r>
    </w:p>
    <w:p w14:paraId="30BFE5D7" w14:textId="77777777" w:rsidR="00E01765" w:rsidRPr="00E01765" w:rsidRDefault="00E01765" w:rsidP="00E01765">
      <w:r w:rsidRPr="00E01765">
        <w:t xml:space="preserve">    DJNZ R6, DELAY2  ; 中层循环：200×496us≈99.2ms</w:t>
      </w:r>
    </w:p>
    <w:p w14:paraId="4CE14352" w14:textId="77777777" w:rsidR="00E01765" w:rsidRPr="00E01765" w:rsidRDefault="00E01765" w:rsidP="00E01765">
      <w:r w:rsidRPr="00E01765">
        <w:t xml:space="preserve">    DJNZ R7, DELAY1  ; 外层循环：10×99.2ms≈992ms</w:t>
      </w:r>
    </w:p>
    <w:p w14:paraId="78E06EF0" w14:textId="77777777" w:rsidR="00E01765" w:rsidRPr="00E01765" w:rsidRDefault="00E01765" w:rsidP="00E01765">
      <w:r w:rsidRPr="00E01765">
        <w:t xml:space="preserve">    NOP              ; </w:t>
      </w:r>
      <w:proofErr w:type="gramStart"/>
      <w:r w:rsidRPr="00E01765">
        <w:t>补充约</w:t>
      </w:r>
      <w:proofErr w:type="gramEnd"/>
      <w:r w:rsidRPr="00E01765">
        <w:t>8ms，总延迟≈1s</w:t>
      </w:r>
    </w:p>
    <w:p w14:paraId="34DA39DE" w14:textId="66A65A89" w:rsidR="00445549" w:rsidRDefault="00E01765" w:rsidP="00E01765">
      <w:pPr>
        <w:ind w:firstLine="420"/>
      </w:pPr>
      <w:r w:rsidRPr="00E01765">
        <w:t>RET</w:t>
      </w:r>
    </w:p>
    <w:p w14:paraId="23F7B875" w14:textId="77777777" w:rsidR="00E01765" w:rsidRDefault="00E01765" w:rsidP="00E01765">
      <w:pPr>
        <w:jc w:val="left"/>
        <w:rPr>
          <w:rFonts w:ascii="Segoe UI" w:eastAsia="宋体" w:hAnsi="Segoe UI" w:cs="Segoe UI"/>
          <w:b/>
          <w:bCs/>
          <w:color w:val="000000"/>
          <w:kern w:val="0"/>
          <w:sz w:val="24"/>
          <w:szCs w:val="24"/>
          <w:bdr w:val="single" w:sz="2" w:space="0" w:color="auto" w:frame="1"/>
        </w:rPr>
      </w:pPr>
      <w:r>
        <w:rPr>
          <w:rFonts w:hint="eastAsia"/>
        </w:rPr>
        <w:t>5</w:t>
      </w:r>
      <w:r>
        <w:t>.</w:t>
      </w:r>
    </w:p>
    <w:p w14:paraId="060324BC" w14:textId="7A081AC4" w:rsidR="00E01765" w:rsidRPr="00E01765" w:rsidRDefault="00E01765" w:rsidP="00E01765">
      <w:pPr>
        <w:jc w:val="left"/>
      </w:pPr>
      <w:r w:rsidRPr="00E01765">
        <w:t>硬件消抖：在开关两端并联 RC 滤波电路（如 100nF 电容 + 10kΩ 电阻），抑制抖动的电压波动。</w:t>
      </w:r>
    </w:p>
    <w:p w14:paraId="41A4F80B" w14:textId="77777777" w:rsidR="00E01765" w:rsidRPr="00E01765" w:rsidRDefault="00E01765" w:rsidP="00E01765">
      <w:pPr>
        <w:jc w:val="left"/>
      </w:pPr>
      <w:r w:rsidRPr="00E01765">
        <w:t>软件消抖：检测到开关状态变化后，延迟 10~20ms 再读取状态，跳过抖动阶段。</w:t>
      </w:r>
    </w:p>
    <w:p w14:paraId="5FD0C1C4" w14:textId="70CC9D3A" w:rsidR="00E01765" w:rsidRDefault="00E01765" w:rsidP="00E01765">
      <w:pPr>
        <w:jc w:val="left"/>
        <w:rPr>
          <w:rFonts w:hint="eastAsia"/>
        </w:rPr>
      </w:pPr>
    </w:p>
    <w:sectPr w:rsidR="00E01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F3BBB"/>
    <w:multiLevelType w:val="multilevel"/>
    <w:tmpl w:val="6B4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20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DA"/>
    <w:rsid w:val="00445549"/>
    <w:rsid w:val="00B021DA"/>
    <w:rsid w:val="00E0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24ED"/>
  <w15:chartTrackingRefBased/>
  <w15:docId w15:val="{99F714C5-7B83-45DB-8D7D-14AFAABDA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3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2</cp:revision>
  <dcterms:created xsi:type="dcterms:W3CDTF">2025-11-26T14:20:00Z</dcterms:created>
  <dcterms:modified xsi:type="dcterms:W3CDTF">2025-11-26T15:02:00Z</dcterms:modified>
</cp:coreProperties>
</file>