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59A76" w14:textId="0E8A4D67" w:rsidR="00723CD1" w:rsidRDefault="007901B4" w:rsidP="005E3412">
      <w:pPr>
        <w:pStyle w:val="11"/>
        <w:jc w:val="center"/>
        <w:outlineLvl w:val="9"/>
      </w:pPr>
      <w:r>
        <w:rPr>
          <w:rFonts w:hint="eastAsia"/>
        </w:rPr>
        <w:t>新能源汽车</w:t>
      </w:r>
      <w:r>
        <w:t>性能分析与评价报告</w:t>
      </w:r>
    </w:p>
    <w:p w14:paraId="6B558C7F" w14:textId="7008407A" w:rsidR="007901B4" w:rsidRDefault="007901B4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fldChar w:fldCharType="separate"/>
      </w:r>
      <w:hyperlink w:anchor="_Toc200031016" w:history="1">
        <w:r w:rsidRPr="004629B3">
          <w:rPr>
            <w:rStyle w:val="a5"/>
            <w:noProof/>
          </w:rPr>
          <w:t>简述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_Toc200031016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FBC1DF" w14:textId="0DC4C3E3" w:rsidR="007901B4" w:rsidRDefault="0000000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hyperlink w:anchor="_Toc200031017" w:history="1">
        <w:r w:rsidR="007901B4" w:rsidRPr="004629B3">
          <w:rPr>
            <w:rStyle w:val="a5"/>
            <w:noProof/>
          </w:rPr>
          <w:t>车型参数及特色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_Toc200031017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1</w:t>
        </w:r>
        <w:r w:rsidR="007901B4">
          <w:rPr>
            <w:noProof/>
            <w:webHidden/>
          </w:rPr>
          <w:fldChar w:fldCharType="end"/>
        </w:r>
      </w:hyperlink>
    </w:p>
    <w:p w14:paraId="14496AD8" w14:textId="1A7347C0" w:rsidR="007901B4" w:rsidRDefault="0000000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hyperlink w:anchor="_Toc200031018" w:history="1">
        <w:r w:rsidR="007901B4" w:rsidRPr="004629B3">
          <w:rPr>
            <w:rStyle w:val="a5"/>
            <w:noProof/>
          </w:rPr>
          <w:t>性能分析与国家标准匹配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_Toc200031018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2</w:t>
        </w:r>
        <w:r w:rsidR="007901B4">
          <w:rPr>
            <w:noProof/>
            <w:webHidden/>
          </w:rPr>
          <w:fldChar w:fldCharType="end"/>
        </w:r>
      </w:hyperlink>
    </w:p>
    <w:p w14:paraId="5F94AA59" w14:textId="3433A983" w:rsidR="007901B4" w:rsidRDefault="00000000">
      <w:pPr>
        <w:pStyle w:val="TOC2"/>
        <w:tabs>
          <w:tab w:val="right" w:leader="dot" w:pos="9016"/>
        </w:tabs>
        <w:rPr>
          <w:noProof/>
        </w:rPr>
      </w:pPr>
      <w:hyperlink w:anchor="_Toc200031019" w:history="1">
        <w:r w:rsidR="007901B4" w:rsidRPr="004629B3">
          <w:rPr>
            <w:rStyle w:val="a5"/>
            <w:noProof/>
          </w:rPr>
          <w:t>动力性（</w:t>
        </w:r>
        <w:r w:rsidR="007901B4" w:rsidRPr="004629B3">
          <w:rPr>
            <w:rStyle w:val="a5"/>
            <w:noProof/>
          </w:rPr>
          <w:t>GB/T18385-2021</w:t>
        </w:r>
        <w:r w:rsidR="007901B4" w:rsidRPr="004629B3">
          <w:rPr>
            <w:rStyle w:val="a5"/>
            <w:noProof/>
          </w:rPr>
          <w:t>）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_Toc200031019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2</w:t>
        </w:r>
        <w:r w:rsidR="007901B4">
          <w:rPr>
            <w:noProof/>
            <w:webHidden/>
          </w:rPr>
          <w:fldChar w:fldCharType="end"/>
        </w:r>
      </w:hyperlink>
    </w:p>
    <w:p w14:paraId="6557F5EA" w14:textId="3CFAE2D4" w:rsidR="007901B4" w:rsidRDefault="00000000">
      <w:pPr>
        <w:pStyle w:val="TOC2"/>
        <w:tabs>
          <w:tab w:val="right" w:leader="dot" w:pos="9016"/>
        </w:tabs>
        <w:rPr>
          <w:noProof/>
        </w:rPr>
      </w:pPr>
      <w:hyperlink w:anchor="_Toc200031020" w:history="1">
        <w:r w:rsidR="007901B4" w:rsidRPr="004629B3">
          <w:rPr>
            <w:rStyle w:val="a5"/>
            <w:noProof/>
          </w:rPr>
          <w:t>经济性（</w:t>
        </w:r>
        <w:r w:rsidR="007901B4" w:rsidRPr="004629B3">
          <w:rPr>
            <w:rStyle w:val="a5"/>
            <w:noProof/>
          </w:rPr>
          <w:t>GB/T18386-2021</w:t>
        </w:r>
        <w:r w:rsidR="007901B4" w:rsidRPr="004629B3">
          <w:rPr>
            <w:rStyle w:val="a5"/>
            <w:noProof/>
          </w:rPr>
          <w:t>）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_Toc200031020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2</w:t>
        </w:r>
        <w:r w:rsidR="007901B4">
          <w:rPr>
            <w:noProof/>
            <w:webHidden/>
          </w:rPr>
          <w:fldChar w:fldCharType="end"/>
        </w:r>
      </w:hyperlink>
    </w:p>
    <w:p w14:paraId="7A820D30" w14:textId="7FDCA97E" w:rsidR="007901B4" w:rsidRDefault="00000000">
      <w:pPr>
        <w:pStyle w:val="TOC2"/>
        <w:tabs>
          <w:tab w:val="right" w:leader="dot" w:pos="9016"/>
        </w:tabs>
        <w:rPr>
          <w:noProof/>
        </w:rPr>
      </w:pPr>
      <w:hyperlink w:anchor="_Toc200031021" w:history="1">
        <w:r w:rsidR="007901B4" w:rsidRPr="004629B3">
          <w:rPr>
            <w:rStyle w:val="a5"/>
            <w:noProof/>
          </w:rPr>
          <w:t>制动性（</w:t>
        </w:r>
        <w:r w:rsidR="007901B4" w:rsidRPr="004629B3">
          <w:rPr>
            <w:rStyle w:val="a5"/>
            <w:noProof/>
          </w:rPr>
          <w:t>GB12676-2014</w:t>
        </w:r>
        <w:r w:rsidR="007901B4" w:rsidRPr="004629B3">
          <w:rPr>
            <w:rStyle w:val="a5"/>
            <w:noProof/>
          </w:rPr>
          <w:t>）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_Toc200031021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3</w:t>
        </w:r>
        <w:r w:rsidR="007901B4">
          <w:rPr>
            <w:noProof/>
            <w:webHidden/>
          </w:rPr>
          <w:fldChar w:fldCharType="end"/>
        </w:r>
      </w:hyperlink>
    </w:p>
    <w:p w14:paraId="6A40DBF4" w14:textId="4F5F35BE" w:rsidR="007901B4" w:rsidRDefault="00000000">
      <w:pPr>
        <w:pStyle w:val="TOC2"/>
        <w:tabs>
          <w:tab w:val="right" w:leader="dot" w:pos="9016"/>
        </w:tabs>
        <w:rPr>
          <w:noProof/>
        </w:rPr>
      </w:pPr>
      <w:hyperlink w:anchor="_Toc200031022" w:history="1">
        <w:r w:rsidR="007901B4" w:rsidRPr="004629B3">
          <w:rPr>
            <w:rStyle w:val="a5"/>
            <w:noProof/>
          </w:rPr>
          <w:t>操稳性（</w:t>
        </w:r>
        <w:r w:rsidR="007901B4" w:rsidRPr="004629B3">
          <w:rPr>
            <w:rStyle w:val="a5"/>
            <w:noProof/>
          </w:rPr>
          <w:t>GB/T6323-2014</w:t>
        </w:r>
        <w:r w:rsidR="007901B4" w:rsidRPr="004629B3">
          <w:rPr>
            <w:rStyle w:val="a5"/>
            <w:noProof/>
          </w:rPr>
          <w:t>）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_Toc200031022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3</w:t>
        </w:r>
        <w:r w:rsidR="007901B4">
          <w:rPr>
            <w:noProof/>
            <w:webHidden/>
          </w:rPr>
          <w:fldChar w:fldCharType="end"/>
        </w:r>
      </w:hyperlink>
    </w:p>
    <w:p w14:paraId="554300AC" w14:textId="129D9451" w:rsidR="007901B4" w:rsidRDefault="00000000">
      <w:pPr>
        <w:pStyle w:val="TOC2"/>
        <w:tabs>
          <w:tab w:val="right" w:leader="dot" w:pos="9016"/>
        </w:tabs>
        <w:rPr>
          <w:noProof/>
        </w:rPr>
      </w:pPr>
      <w:hyperlink w:anchor="_Toc200031023" w:history="1">
        <w:r w:rsidR="007901B4" w:rsidRPr="004629B3">
          <w:rPr>
            <w:rStyle w:val="a5"/>
            <w:noProof/>
          </w:rPr>
          <w:t>平顺性（</w:t>
        </w:r>
        <w:r w:rsidR="007901B4" w:rsidRPr="004629B3">
          <w:rPr>
            <w:rStyle w:val="a5"/>
            <w:noProof/>
          </w:rPr>
          <w:t>GB/T4970-2009</w:t>
        </w:r>
        <w:r w:rsidR="007901B4" w:rsidRPr="004629B3">
          <w:rPr>
            <w:rStyle w:val="a5"/>
            <w:noProof/>
          </w:rPr>
          <w:t>）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_Toc200031023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3</w:t>
        </w:r>
        <w:r w:rsidR="007901B4">
          <w:rPr>
            <w:noProof/>
            <w:webHidden/>
          </w:rPr>
          <w:fldChar w:fldCharType="end"/>
        </w:r>
      </w:hyperlink>
    </w:p>
    <w:p w14:paraId="067DA8F2" w14:textId="34907154" w:rsidR="007901B4" w:rsidRDefault="00000000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:szCs w:val="22"/>
        </w:rPr>
      </w:pPr>
      <w:hyperlink w:anchor="_Toc200031024" w:history="1">
        <w:r w:rsidR="007901B4" w:rsidRPr="004629B3">
          <w:rPr>
            <w:rStyle w:val="a5"/>
            <w:noProof/>
          </w:rPr>
          <w:t>总结</w:t>
        </w:r>
        <w:r w:rsidR="007901B4">
          <w:rPr>
            <w:noProof/>
            <w:webHidden/>
          </w:rPr>
          <w:tab/>
        </w:r>
        <w:r w:rsidR="007901B4">
          <w:rPr>
            <w:noProof/>
            <w:webHidden/>
          </w:rPr>
          <w:fldChar w:fldCharType="begin"/>
        </w:r>
        <w:r w:rsidR="007901B4">
          <w:rPr>
            <w:noProof/>
            <w:webHidden/>
          </w:rPr>
          <w:instrText xml:space="preserve"> PAGEREF _Toc200031024 \h </w:instrText>
        </w:r>
        <w:r w:rsidR="007901B4">
          <w:rPr>
            <w:noProof/>
            <w:webHidden/>
          </w:rPr>
        </w:r>
        <w:r w:rsidR="007901B4">
          <w:rPr>
            <w:noProof/>
            <w:webHidden/>
          </w:rPr>
          <w:fldChar w:fldCharType="separate"/>
        </w:r>
        <w:r w:rsidR="007901B4">
          <w:rPr>
            <w:noProof/>
            <w:webHidden/>
          </w:rPr>
          <w:t>3</w:t>
        </w:r>
        <w:r w:rsidR="007901B4">
          <w:rPr>
            <w:noProof/>
            <w:webHidden/>
          </w:rPr>
          <w:fldChar w:fldCharType="end"/>
        </w:r>
      </w:hyperlink>
    </w:p>
    <w:p w14:paraId="6AC81260" w14:textId="07B30EBB" w:rsidR="007901B4" w:rsidRDefault="007901B4" w:rsidP="007901B4">
      <w:pPr>
        <w:pStyle w:val="11"/>
        <w:outlineLvl w:val="9"/>
      </w:pPr>
      <w:r>
        <w:fldChar w:fldCharType="end"/>
      </w:r>
    </w:p>
    <w:p w14:paraId="718EA093" w14:textId="3612A0BF" w:rsidR="007901B4" w:rsidRPr="007901B4" w:rsidRDefault="007901B4" w:rsidP="007901B4">
      <w:pPr>
        <w:jc w:val="left"/>
        <w:rPr>
          <w:rFonts w:ascii="Arial" w:eastAsia="等线" w:hAnsi="Arial" w:cs="Arial"/>
          <w:b/>
          <w:bCs/>
          <w:sz w:val="36"/>
          <w:szCs w:val="36"/>
        </w:rPr>
      </w:pPr>
      <w:r>
        <w:br w:type="page"/>
      </w:r>
    </w:p>
    <w:p w14:paraId="07336CC6" w14:textId="1B4E9269" w:rsidR="00723CD1" w:rsidRDefault="00000000" w:rsidP="005E3412">
      <w:pPr>
        <w:pStyle w:val="21"/>
        <w:outlineLvl w:val="0"/>
      </w:pPr>
      <w:bookmarkStart w:id="0" w:name="_Toc200031016"/>
      <w:r>
        <w:lastRenderedPageBreak/>
        <w:t>简述</w:t>
      </w:r>
      <w:bookmarkEnd w:id="0"/>
    </w:p>
    <w:p w14:paraId="5AE09B7B" w14:textId="77777777" w:rsidR="00723CD1" w:rsidRDefault="00000000">
      <w:pPr>
        <w:pStyle w:val="a9"/>
      </w:pPr>
      <w:proofErr w:type="gramStart"/>
      <w:r>
        <w:t>尊界</w:t>
      </w:r>
      <w:proofErr w:type="gramEnd"/>
      <w:r>
        <w:t>S800</w:t>
      </w:r>
      <w:r>
        <w:t>是华为</w:t>
      </w:r>
      <w:proofErr w:type="gramStart"/>
      <w:r>
        <w:t>鸿蒙智行与</w:t>
      </w:r>
      <w:proofErr w:type="gramEnd"/>
      <w:r>
        <w:t>江淮汽车联合打造的超豪华智能旗舰轿车，于</w:t>
      </w:r>
      <w:r>
        <w:t>2025</w:t>
      </w:r>
      <w:r>
        <w:t>年</w:t>
      </w:r>
      <w:r>
        <w:t>5</w:t>
      </w:r>
      <w:r>
        <w:t>月</w:t>
      </w:r>
      <w:r>
        <w:t>30</w:t>
      </w:r>
      <w:r>
        <w:t>日上市。该车以</w:t>
      </w:r>
      <w:r>
        <w:t>“</w:t>
      </w:r>
      <w:r>
        <w:t>科技定义豪华</w:t>
      </w:r>
      <w:r>
        <w:t>”</w:t>
      </w:r>
      <w:r>
        <w:t>为核心，</w:t>
      </w:r>
      <w:proofErr w:type="gramStart"/>
      <w:r>
        <w:t>集成华</w:t>
      </w:r>
      <w:proofErr w:type="gramEnd"/>
      <w:r>
        <w:t>为全</w:t>
      </w:r>
      <w:proofErr w:type="gramStart"/>
      <w:r>
        <w:t>栈</w:t>
      </w:r>
      <w:proofErr w:type="gramEnd"/>
      <w:r>
        <w:t>智能技术（</w:t>
      </w:r>
      <w:proofErr w:type="gramStart"/>
      <w:r>
        <w:t>途灵龙</w:t>
      </w:r>
      <w:proofErr w:type="gramEnd"/>
      <w:r>
        <w:t>行平台、鸿蒙座舱、</w:t>
      </w:r>
      <w:r>
        <w:t>ADS</w:t>
      </w:r>
      <w:r>
        <w:t>智驾），在动力、安全、舒适、</w:t>
      </w:r>
      <w:proofErr w:type="gramStart"/>
      <w:r>
        <w:t>操稳等</w:t>
      </w:r>
      <w:proofErr w:type="gramEnd"/>
      <w:r>
        <w:t>维</w:t>
      </w:r>
      <w:proofErr w:type="gramStart"/>
      <w:r>
        <w:t>度突破</w:t>
      </w:r>
      <w:proofErr w:type="gramEnd"/>
      <w:r>
        <w:t>传统豪华边界，定位</w:t>
      </w:r>
      <w:r>
        <w:t>D+</w:t>
      </w:r>
      <w:r>
        <w:t>级市场，</w:t>
      </w:r>
      <w:proofErr w:type="gramStart"/>
      <w:r>
        <w:t>对标迈巴赫</w:t>
      </w:r>
      <w:proofErr w:type="gramEnd"/>
      <w:r>
        <w:t>S</w:t>
      </w:r>
      <w:r>
        <w:t>级，成为国产高端新能源标杆。</w:t>
      </w:r>
    </w:p>
    <w:p w14:paraId="6BC8C36B" w14:textId="77629081" w:rsidR="00723CD1" w:rsidRDefault="00000000" w:rsidP="005E3412">
      <w:pPr>
        <w:pStyle w:val="21"/>
        <w:outlineLvl w:val="0"/>
      </w:pPr>
      <w:bookmarkStart w:id="1" w:name="_Toc200031017"/>
      <w:r>
        <w:t>车型参数及特色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23CD1" w14:paraId="17027FD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DD4FD" w14:textId="77777777" w:rsidR="00723CD1" w:rsidRDefault="00000000">
            <w:pPr>
              <w:pStyle w:val="a9"/>
            </w:pPr>
            <w:r>
              <w:rPr>
                <w:b/>
                <w:bCs/>
              </w:rPr>
              <w:t>类别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09DCB" w14:textId="77777777" w:rsidR="00723CD1" w:rsidRDefault="00000000">
            <w:pPr>
              <w:pStyle w:val="a9"/>
            </w:pPr>
            <w:r>
              <w:rPr>
                <w:b/>
                <w:bCs/>
              </w:rPr>
              <w:t>参数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22AD9" w14:textId="77777777" w:rsidR="00723CD1" w:rsidRDefault="00000000">
            <w:pPr>
              <w:pStyle w:val="a9"/>
            </w:pPr>
            <w:r>
              <w:rPr>
                <w:b/>
                <w:bCs/>
              </w:rPr>
              <w:t>优势项</w:t>
            </w:r>
          </w:p>
        </w:tc>
      </w:tr>
      <w:tr w:rsidR="00723CD1" w14:paraId="2C6E338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FB0CD" w14:textId="77777777" w:rsidR="00723CD1" w:rsidRDefault="00000000">
            <w:pPr>
              <w:pStyle w:val="a9"/>
            </w:pPr>
            <w:r>
              <w:rPr>
                <w:b/>
                <w:bCs/>
              </w:rPr>
              <w:t>车身尺寸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83CF" w14:textId="77777777" w:rsidR="00723CD1" w:rsidRDefault="00000000">
            <w:pPr>
              <w:pStyle w:val="a9"/>
            </w:pPr>
            <w:r>
              <w:t>5480×2000×1536mm</w:t>
            </w:r>
            <w:r>
              <w:t>，轴距</w:t>
            </w:r>
            <w:r>
              <w:t>3370mm</w:t>
            </w:r>
            <w:r>
              <w:t>，整备质量</w:t>
            </w:r>
            <w:r>
              <w:t>2859kg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8626" w14:textId="77777777" w:rsidR="00723CD1" w:rsidRDefault="00000000">
            <w:pPr>
              <w:pStyle w:val="a9"/>
            </w:pPr>
            <w:r>
              <w:t>超</w:t>
            </w:r>
            <w:r>
              <w:t>D</w:t>
            </w:r>
            <w:r>
              <w:t>级尺寸，后排腿部空间</w:t>
            </w:r>
            <w:r>
              <w:t>1200mm</w:t>
            </w:r>
            <w:r>
              <w:t>（迈巴赫</w:t>
            </w:r>
            <w:r>
              <w:t>S</w:t>
            </w:r>
            <w:r>
              <w:t>级为</w:t>
            </w:r>
            <w:r>
              <w:t>1080mm</w:t>
            </w:r>
            <w:r>
              <w:t>），空间碾压同级</w:t>
            </w:r>
          </w:p>
        </w:tc>
      </w:tr>
      <w:tr w:rsidR="00723CD1" w14:paraId="1F1DC52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A8B38" w14:textId="77777777" w:rsidR="00723CD1" w:rsidRDefault="00000000">
            <w:pPr>
              <w:pStyle w:val="a9"/>
            </w:pPr>
            <w:r>
              <w:rPr>
                <w:b/>
                <w:bCs/>
              </w:rPr>
              <w:t>动力系统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B565" w14:textId="77777777" w:rsidR="00723CD1" w:rsidRDefault="00000000">
            <w:pPr>
              <w:pStyle w:val="a9"/>
            </w:pPr>
            <w:r>
              <w:t>双电机，最大功率</w:t>
            </w:r>
            <w:r>
              <w:t>688kW</w:t>
            </w:r>
            <w:r>
              <w:t>，最大扭矩</w:t>
            </w:r>
            <w:r>
              <w:t>1150N·m</w:t>
            </w:r>
            <w:r>
              <w:t>，</w:t>
            </w:r>
            <w:proofErr w:type="gramStart"/>
            <w:r>
              <w:t>零百</w:t>
            </w:r>
            <w:proofErr w:type="gramEnd"/>
            <w:r>
              <w:t>加速</w:t>
            </w:r>
            <w:r>
              <w:t>1.98s</w:t>
            </w:r>
            <w:r>
              <w:t>，</w:t>
            </w:r>
            <w:proofErr w:type="gramStart"/>
            <w:r>
              <w:t>极</w:t>
            </w:r>
            <w:proofErr w:type="gramEnd"/>
            <w:r>
              <w:t>速</w:t>
            </w:r>
            <w:r>
              <w:t>359.71km/h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A9333" w14:textId="77777777" w:rsidR="00723CD1" w:rsidRDefault="00000000">
            <w:pPr>
              <w:pStyle w:val="a9"/>
            </w:pPr>
            <w:r>
              <w:t>动力</w:t>
            </w:r>
            <w:proofErr w:type="gramStart"/>
            <w:r>
              <w:t>比肩超跑</w:t>
            </w:r>
            <w:proofErr w:type="gramEnd"/>
            <w:r>
              <w:t>（布加</w:t>
            </w:r>
            <w:proofErr w:type="gramStart"/>
            <w:r>
              <w:t>迪</w:t>
            </w:r>
            <w:proofErr w:type="gramEnd"/>
            <w:r>
              <w:t>Chiron</w:t>
            </w:r>
            <w:proofErr w:type="gramStart"/>
            <w:r>
              <w:t>零百</w:t>
            </w:r>
            <w:r>
              <w:t>2</w:t>
            </w:r>
            <w:proofErr w:type="gramEnd"/>
            <w:r>
              <w:t>.4s</w:t>
            </w:r>
            <w:r>
              <w:t>），</w:t>
            </w:r>
            <w:r>
              <w:t>800V</w:t>
            </w:r>
            <w:r>
              <w:t>高压平台</w:t>
            </w:r>
            <w:r>
              <w:t>+5C</w:t>
            </w:r>
            <w:r>
              <w:t>超充（</w:t>
            </w:r>
            <w:r>
              <w:t>12min</w:t>
            </w:r>
            <w:proofErr w:type="gramStart"/>
            <w:r>
              <w:t>补能</w:t>
            </w:r>
            <w:proofErr w:type="gramEnd"/>
            <w:r>
              <w:t>80%</w:t>
            </w:r>
            <w:r>
              <w:t>）</w:t>
            </w:r>
          </w:p>
        </w:tc>
      </w:tr>
      <w:tr w:rsidR="00723CD1" w14:paraId="136B4C8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11BEE" w14:textId="77777777" w:rsidR="00723CD1" w:rsidRDefault="00000000">
            <w:pPr>
              <w:pStyle w:val="a9"/>
            </w:pPr>
            <w:r>
              <w:rPr>
                <w:b/>
                <w:bCs/>
              </w:rPr>
              <w:t>电池与充电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951D7" w14:textId="424F962E" w:rsidR="00723CD1" w:rsidRDefault="00000000">
            <w:pPr>
              <w:pStyle w:val="a9"/>
            </w:pPr>
            <w:r>
              <w:t>97kWh</w:t>
            </w:r>
            <w:r>
              <w:t>刀片电池（</w:t>
            </w:r>
            <w:r>
              <w:t>CTP3.0</w:t>
            </w:r>
            <w:r>
              <w:t>），</w:t>
            </w:r>
            <w:r>
              <w:t>CLTC</w:t>
            </w:r>
            <w:r>
              <w:t>续航</w:t>
            </w:r>
            <w:r>
              <w:t>702km</w:t>
            </w:r>
            <w:r>
              <w:t>，支持</w:t>
            </w:r>
            <w:r>
              <w:t>V2L</w:t>
            </w:r>
            <w:r>
              <w:t>外放电（</w:t>
            </w:r>
            <w:r>
              <w:t>6kW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7521" w14:textId="77777777" w:rsidR="00723CD1" w:rsidRDefault="00000000">
            <w:pPr>
              <w:pStyle w:val="a9"/>
            </w:pPr>
            <w:r>
              <w:t>续航满足长途出行，外放电功能拓展户外场景（如露营供电）</w:t>
            </w:r>
          </w:p>
        </w:tc>
      </w:tr>
      <w:tr w:rsidR="00723CD1" w14:paraId="70D3F64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3B335" w14:textId="77777777" w:rsidR="00723CD1" w:rsidRDefault="00000000">
            <w:pPr>
              <w:pStyle w:val="a9"/>
            </w:pPr>
            <w:r>
              <w:rPr>
                <w:b/>
                <w:bCs/>
              </w:rPr>
              <w:t>底盘悬挂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EBBC5" w14:textId="77777777" w:rsidR="00723CD1" w:rsidRDefault="00000000">
            <w:pPr>
              <w:pStyle w:val="a9"/>
            </w:pPr>
            <w:r>
              <w:t>前</w:t>
            </w:r>
            <w:proofErr w:type="gramStart"/>
            <w:r>
              <w:t>双叉臂</w:t>
            </w:r>
            <w:proofErr w:type="gramEnd"/>
            <w:r>
              <w:t>+</w:t>
            </w:r>
            <w:r>
              <w:t>后五连杆，双腔空气悬架（</w:t>
            </w:r>
            <w:r>
              <w:t>50mm</w:t>
            </w:r>
            <w:r>
              <w:t>行程调节），</w:t>
            </w:r>
            <w:r>
              <w:t>±12°</w:t>
            </w:r>
            <w:r>
              <w:t>后轮转向（蟹行模式）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61AEE" w14:textId="77777777" w:rsidR="00723CD1" w:rsidRDefault="00000000">
            <w:pPr>
              <w:pStyle w:val="a9"/>
            </w:pPr>
            <w:r>
              <w:t>时空推理悬架（预判路况），转弯半径</w:t>
            </w:r>
            <w:r>
              <w:t>5.05m</w:t>
            </w:r>
            <w:r>
              <w:t>（双车道一把掉头），操控与舒适兼顾</w:t>
            </w:r>
          </w:p>
        </w:tc>
      </w:tr>
      <w:tr w:rsidR="00723CD1" w14:paraId="0A26325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CB9A6" w14:textId="77777777" w:rsidR="00723CD1" w:rsidRDefault="00000000">
            <w:pPr>
              <w:pStyle w:val="a9"/>
            </w:pPr>
            <w:r>
              <w:rPr>
                <w:b/>
                <w:bCs/>
              </w:rPr>
              <w:t>智能驾驶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AC87B" w14:textId="1DB6A823" w:rsidR="00723CD1" w:rsidRDefault="00000000">
            <w:pPr>
              <w:pStyle w:val="a9"/>
            </w:pPr>
            <w:r>
              <w:t>HUAWEIADS4</w:t>
            </w:r>
            <w:r>
              <w:t>，</w:t>
            </w:r>
            <w:r>
              <w:t>36</w:t>
            </w:r>
            <w:r>
              <w:t>传感器（</w:t>
            </w:r>
            <w:r>
              <w:t>4</w:t>
            </w:r>
            <w:r>
              <w:t>激光雷达</w:t>
            </w:r>
            <w:r>
              <w:t>+11</w:t>
            </w:r>
            <w:r>
              <w:t>摄像头），</w:t>
            </w:r>
            <w:r>
              <w:t>L3</w:t>
            </w:r>
            <w:r>
              <w:t>级智驾（城市</w:t>
            </w:r>
            <w:r>
              <w:t>NOA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9F2D9" w14:textId="035CFD58" w:rsidR="00723CD1" w:rsidRDefault="00000000">
            <w:pPr>
              <w:pStyle w:val="a9"/>
            </w:pPr>
            <w:r>
              <w:t>全场景感知决策，复杂路况响应</w:t>
            </w:r>
            <w:r>
              <w:t>≤200ms</w:t>
            </w:r>
            <w:r>
              <w:t>，安全性超传统豪华品牌（如奔驰</w:t>
            </w:r>
            <w:proofErr w:type="spellStart"/>
            <w:r>
              <w:t>DRIVEPilot</w:t>
            </w:r>
            <w:proofErr w:type="spellEnd"/>
            <w:r>
              <w:t>）</w:t>
            </w:r>
          </w:p>
        </w:tc>
      </w:tr>
      <w:tr w:rsidR="00723CD1" w14:paraId="251B0308" w14:textId="77777777" w:rsidTr="00065265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626B1" w14:textId="77777777" w:rsidR="00723CD1" w:rsidRDefault="00000000">
            <w:pPr>
              <w:pStyle w:val="a9"/>
            </w:pPr>
            <w:r>
              <w:rPr>
                <w:b/>
                <w:bCs/>
              </w:rPr>
              <w:t>豪华座舱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5481" w14:textId="216FCD0C" w:rsidR="00723CD1" w:rsidRDefault="00000000">
            <w:pPr>
              <w:pStyle w:val="a9"/>
            </w:pPr>
            <w:r>
              <w:t>鸿蒙</w:t>
            </w:r>
            <w:r>
              <w:t>ALPS2.0</w:t>
            </w:r>
            <w:r>
              <w:t>，</w:t>
            </w:r>
            <w:r>
              <w:t>16.1</w:t>
            </w:r>
            <w:r>
              <w:t>英寸</w:t>
            </w:r>
            <w:r>
              <w:t>3K</w:t>
            </w:r>
            <w:r>
              <w:t>中控屏</w:t>
            </w:r>
            <w:r>
              <w:t>+AR-HUD</w:t>
            </w:r>
            <w:r>
              <w:t>（</w:t>
            </w:r>
            <w:r>
              <w:t>96</w:t>
            </w:r>
            <w:r>
              <w:t>英寸显示），</w:t>
            </w:r>
            <w:proofErr w:type="gramStart"/>
            <w:r>
              <w:t>后排双零</w:t>
            </w:r>
            <w:proofErr w:type="gramEnd"/>
            <w:r>
              <w:t>重</w:t>
            </w:r>
            <w:r>
              <w:lastRenderedPageBreak/>
              <w:t>力座椅（</w:t>
            </w:r>
            <w:r>
              <w:t>135°</w:t>
            </w:r>
            <w:proofErr w:type="gramStart"/>
            <w:r>
              <w:t>躺角</w:t>
            </w:r>
            <w:proofErr w:type="gramEnd"/>
            <w:r>
              <w:t>+</w:t>
            </w:r>
            <w:r>
              <w:t>热石按摩），星空顶</w:t>
            </w:r>
            <w:r>
              <w:t>+10L</w:t>
            </w:r>
            <w:r>
              <w:t>冰箱（</w:t>
            </w:r>
            <w:r>
              <w:t>-2~55℃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1AA9D" w14:textId="1A62BF00" w:rsidR="00723CD1" w:rsidRPr="00065265" w:rsidRDefault="00000000" w:rsidP="00065265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  <w:szCs w:val="22"/>
              </w:rPr>
            </w:pPr>
            <w:proofErr w:type="gramStart"/>
            <w:r w:rsidRPr="00065265">
              <w:rPr>
                <w:rFonts w:ascii="Arial" w:eastAsia="等线" w:hAnsi="Arial" w:cs="Arial"/>
                <w:sz w:val="22"/>
                <w:szCs w:val="22"/>
              </w:rPr>
              <w:lastRenderedPageBreak/>
              <w:t>后排尊享配置</w:t>
            </w:r>
            <w:proofErr w:type="gramEnd"/>
            <w:r w:rsidRPr="00065265">
              <w:rPr>
                <w:rFonts w:ascii="Arial" w:eastAsia="等线" w:hAnsi="Arial" w:cs="Arial"/>
                <w:sz w:val="22"/>
                <w:szCs w:val="22"/>
              </w:rPr>
              <w:t>（冰箱、隔断），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NVH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静谧（</w:t>
            </w:r>
            <w:proofErr w:type="gramStart"/>
            <w:r w:rsidRPr="00065265">
              <w:rPr>
                <w:rFonts w:ascii="Arial" w:eastAsia="等线" w:hAnsi="Arial" w:cs="Arial"/>
                <w:sz w:val="22"/>
                <w:szCs w:val="22"/>
              </w:rPr>
              <w:t>怠</w:t>
            </w:r>
            <w:proofErr w:type="gramEnd"/>
            <w:r w:rsidRPr="00065265">
              <w:rPr>
                <w:rFonts w:ascii="Arial" w:eastAsia="等线" w:hAnsi="Arial" w:cs="Arial"/>
                <w:sz w:val="22"/>
                <w:szCs w:val="22"/>
              </w:rPr>
              <w:t>速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lastRenderedPageBreak/>
              <w:t>33dB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，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0km/h56.7dB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），营造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“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移动宫殿</w:t>
            </w:r>
            <w:r w:rsidRPr="00065265">
              <w:rPr>
                <w:rFonts w:ascii="Arial" w:eastAsia="等线" w:hAnsi="Arial" w:cs="Arial"/>
                <w:sz w:val="22"/>
                <w:szCs w:val="22"/>
              </w:rPr>
              <w:t>”</w:t>
            </w:r>
          </w:p>
        </w:tc>
      </w:tr>
      <w:tr w:rsidR="00723CD1" w14:paraId="217E5BC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01403" w14:textId="77777777" w:rsidR="00723CD1" w:rsidRDefault="00000000">
            <w:pPr>
              <w:pStyle w:val="a9"/>
            </w:pPr>
            <w:r>
              <w:rPr>
                <w:b/>
                <w:bCs/>
              </w:rPr>
              <w:lastRenderedPageBreak/>
              <w:t>安全系统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C8337" w14:textId="77777777" w:rsidR="00723CD1" w:rsidRDefault="00000000">
            <w:pPr>
              <w:pStyle w:val="a9"/>
            </w:pPr>
            <w:r>
              <w:t>玄武车身（扭转刚度</w:t>
            </w:r>
            <w:r>
              <w:t>53300N·m/deg</w:t>
            </w:r>
            <w:r>
              <w:t>），</w:t>
            </w:r>
            <w:r>
              <w:t>13</w:t>
            </w:r>
            <w:r>
              <w:t>气囊（含后排侧气囊），天使</w:t>
            </w:r>
            <w:proofErr w:type="gramStart"/>
            <w:r>
              <w:t>座主动</w:t>
            </w:r>
            <w:proofErr w:type="gramEnd"/>
            <w:r>
              <w:t>防护（</w:t>
            </w:r>
            <w:r>
              <w:t>0.2</w:t>
            </w:r>
            <w:r>
              <w:t>秒爆胎应急）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2C3CE" w14:textId="55CD8B82" w:rsidR="00723CD1" w:rsidRDefault="00000000">
            <w:pPr>
              <w:pStyle w:val="a9"/>
            </w:pPr>
            <w:r>
              <w:t>被动安全（车身强度）与主动安全（应急响应）双优，符合</w:t>
            </w:r>
            <w:r>
              <w:t>C-NCAP</w:t>
            </w:r>
            <w:r>
              <w:t>五星</w:t>
            </w:r>
            <w:r>
              <w:t>+C-IASI3G+</w:t>
            </w:r>
          </w:p>
        </w:tc>
      </w:tr>
    </w:tbl>
    <w:p w14:paraId="0792AB25" w14:textId="1F14ADF7" w:rsidR="00723CD1" w:rsidRDefault="00000000" w:rsidP="005E3412">
      <w:pPr>
        <w:pStyle w:val="21"/>
        <w:outlineLvl w:val="0"/>
      </w:pPr>
      <w:bookmarkStart w:id="2" w:name="_Toc200031018"/>
      <w:r>
        <w:t>性能分析与国家标准匹配</w:t>
      </w:r>
      <w:bookmarkEnd w:id="2"/>
    </w:p>
    <w:p w14:paraId="20BC6E7B" w14:textId="496DCB73" w:rsidR="00723CD1" w:rsidRDefault="00000000" w:rsidP="005E3412">
      <w:pPr>
        <w:pStyle w:val="31"/>
        <w:outlineLvl w:val="1"/>
      </w:pPr>
      <w:bookmarkStart w:id="3" w:name="_Toc200031019"/>
      <w:r>
        <w:t>动力性（</w:t>
      </w:r>
      <w:r>
        <w:t>GB/T18385-2021</w:t>
      </w:r>
      <w:r>
        <w:t>）</w:t>
      </w:r>
      <w:bookmarkEnd w:id="3"/>
    </w:p>
    <w:p w14:paraId="77E71575" w14:textId="77777777" w:rsidR="00723CD1" w:rsidRDefault="00000000" w:rsidP="007901B4">
      <w:pPr>
        <w:pStyle w:val="a9"/>
        <w:ind w:left="288"/>
      </w:pPr>
      <w:r>
        <w:rPr>
          <w:b/>
          <w:bCs/>
        </w:rPr>
        <w:t>标准要求</w:t>
      </w:r>
      <w:r>
        <w:t>：无明确加速限值，需满足</w:t>
      </w:r>
      <w:r>
        <w:t>“</w:t>
      </w:r>
      <w:r>
        <w:t>动力性能良好</w:t>
      </w:r>
      <w:r>
        <w:t>”</w:t>
      </w:r>
      <w:r>
        <w:t>。</w:t>
      </w:r>
    </w:p>
    <w:p w14:paraId="772F3338" w14:textId="77777777" w:rsidR="00723CD1" w:rsidRPr="00F940AB" w:rsidRDefault="00000000" w:rsidP="007901B4">
      <w:pPr>
        <w:pStyle w:val="a9"/>
        <w:ind w:left="288"/>
      </w:pPr>
      <w:proofErr w:type="gramStart"/>
      <w:r>
        <w:rPr>
          <w:b/>
          <w:bCs/>
        </w:rPr>
        <w:t>尊界表现</w:t>
      </w:r>
      <w:proofErr w:type="gramEnd"/>
      <w:r>
        <w:t>：</w:t>
      </w:r>
      <w:r w:rsidRPr="00F940AB">
        <w:t>1.98</w:t>
      </w:r>
      <w:r w:rsidRPr="00F940AB">
        <w:t>秒破百（</w:t>
      </w:r>
      <w:proofErr w:type="gramStart"/>
      <w:r w:rsidRPr="00F940AB">
        <w:t>超跑级</w:t>
      </w:r>
      <w:proofErr w:type="gramEnd"/>
      <w:r w:rsidRPr="00F940AB">
        <w:t>），</w:t>
      </w:r>
      <w:r w:rsidRPr="00F940AB">
        <w:t>800V</w:t>
      </w:r>
      <w:r w:rsidRPr="00F940AB">
        <w:t>高压快充（</w:t>
      </w:r>
      <w:r w:rsidRPr="00F940AB">
        <w:t>5C</w:t>
      </w:r>
      <w:r w:rsidRPr="00F940AB">
        <w:t>）效率行业第一，能耗（</w:t>
      </w:r>
      <w:r w:rsidRPr="00F940AB">
        <w:t>18.2kWh/100km</w:t>
      </w:r>
      <w:r w:rsidRPr="00F940AB">
        <w:t>）低于同级别</w:t>
      </w:r>
      <w:proofErr w:type="gramStart"/>
      <w:r w:rsidRPr="00F940AB">
        <w:t>纯电车型（如蔚来</w:t>
      </w:r>
      <w:proofErr w:type="gramEnd"/>
      <w:r w:rsidRPr="00F940AB">
        <w:t>ET9</w:t>
      </w:r>
      <w:r w:rsidRPr="00F940AB">
        <w:t>为</w:t>
      </w:r>
      <w:r w:rsidRPr="00F940AB">
        <w:t>20.5kWh/100km</w:t>
      </w:r>
      <w:r w:rsidRPr="00F940AB">
        <w:t>），动力与经济性双优。</w:t>
      </w:r>
    </w:p>
    <w:p w14:paraId="68CCE626" w14:textId="1422D0B9" w:rsidR="00723CD1" w:rsidRDefault="00000000" w:rsidP="005E3412">
      <w:pPr>
        <w:pStyle w:val="31"/>
        <w:outlineLvl w:val="1"/>
      </w:pPr>
      <w:bookmarkStart w:id="4" w:name="_Toc200031020"/>
      <w:r>
        <w:t>经济性（</w:t>
      </w:r>
      <w:r>
        <w:t>GB/T18386-2021</w:t>
      </w:r>
      <w:r>
        <w:t>）</w:t>
      </w:r>
      <w:bookmarkEnd w:id="4"/>
    </w:p>
    <w:p w14:paraId="222178F8" w14:textId="3AF94082" w:rsidR="00F940AB" w:rsidRDefault="00000000" w:rsidP="007901B4">
      <w:pPr>
        <w:pStyle w:val="a9"/>
        <w:ind w:left="288"/>
      </w:pPr>
      <w:r>
        <w:rPr>
          <w:b/>
          <w:bCs/>
        </w:rPr>
        <w:t>标准要求</w:t>
      </w:r>
      <w:r>
        <w:t>：</w:t>
      </w:r>
      <w:r w:rsidR="00F940AB" w:rsidRPr="00F940AB">
        <w:t>能量消耗率</w:t>
      </w:r>
      <w:r w:rsidR="00F940AB" w:rsidRPr="00F940AB">
        <w:t>≤18.00kWh/100km</w:t>
      </w:r>
      <w:r w:rsidR="00F940AB" w:rsidRPr="00F940AB">
        <w:t>，续驶里程</w:t>
      </w:r>
      <w:r w:rsidR="00F940AB" w:rsidRPr="00F940AB">
        <w:t>≥250km</w:t>
      </w:r>
      <w:r w:rsidR="00F940AB" w:rsidRPr="00F940AB">
        <w:t>（</w:t>
      </w:r>
      <w:r w:rsidR="00F940AB" w:rsidRPr="00F940AB">
        <w:t>CLTC</w:t>
      </w:r>
      <w:r w:rsidR="00F940AB" w:rsidRPr="00F940AB">
        <w:t>工况）。</w:t>
      </w:r>
    </w:p>
    <w:p w14:paraId="5E48F189" w14:textId="24BDD858" w:rsidR="00723CD1" w:rsidRPr="00F940AB" w:rsidRDefault="00000000" w:rsidP="007901B4">
      <w:pPr>
        <w:pStyle w:val="a9"/>
        <w:ind w:left="288"/>
      </w:pPr>
      <w:proofErr w:type="gramStart"/>
      <w:r>
        <w:rPr>
          <w:b/>
          <w:bCs/>
        </w:rPr>
        <w:t>尊界表现</w:t>
      </w:r>
      <w:proofErr w:type="gramEnd"/>
      <w:r>
        <w:t>：</w:t>
      </w:r>
      <w:r w:rsidRPr="00F940AB">
        <w:t>18.2kWh/100km</w:t>
      </w:r>
      <w:r w:rsidRPr="00F940AB">
        <w:t>（标准限值</w:t>
      </w:r>
      <w:r w:rsidRPr="00F940AB">
        <w:t>22kWh/100km</w:t>
      </w:r>
      <w:r w:rsidRPr="00F940AB">
        <w:t>），续航</w:t>
      </w:r>
      <w:r w:rsidRPr="00F940AB">
        <w:t>702km</w:t>
      </w:r>
      <w:r w:rsidRPr="00F940AB">
        <w:t>（标准限值</w:t>
      </w:r>
      <w:r w:rsidRPr="00F940AB">
        <w:t>600km</w:t>
      </w:r>
      <w:r w:rsidRPr="00F940AB">
        <w:t>），能耗低、续航长，经济性领先。</w:t>
      </w:r>
    </w:p>
    <w:p w14:paraId="2F6710A1" w14:textId="16AE09CC" w:rsidR="00723CD1" w:rsidRDefault="00000000" w:rsidP="005E3412">
      <w:pPr>
        <w:pStyle w:val="31"/>
        <w:outlineLvl w:val="1"/>
      </w:pPr>
      <w:bookmarkStart w:id="5" w:name="_Toc200031021"/>
      <w:r>
        <w:t>制动性（</w:t>
      </w:r>
      <w:r>
        <w:t>GB12676-2014</w:t>
      </w:r>
      <w:r>
        <w:t>）</w:t>
      </w:r>
      <w:bookmarkEnd w:id="5"/>
    </w:p>
    <w:p w14:paraId="1FF5ADA2" w14:textId="77777777" w:rsidR="00723CD1" w:rsidRDefault="00000000" w:rsidP="007901B4">
      <w:pPr>
        <w:pStyle w:val="a9"/>
        <w:ind w:left="288"/>
      </w:pPr>
      <w:r>
        <w:rPr>
          <w:b/>
          <w:bCs/>
        </w:rPr>
        <w:t>标准要求</w:t>
      </w:r>
      <w:r>
        <w:t>：</w:t>
      </w:r>
      <w:r>
        <w:t>100-0km/h</w:t>
      </w:r>
      <w:r>
        <w:t>制动距离</w:t>
      </w:r>
      <w:r>
        <w:t>≤35m</w:t>
      </w:r>
      <w:r>
        <w:t>，制动减速度</w:t>
      </w:r>
      <w:r>
        <w:t>≥0.85g</w:t>
      </w:r>
      <w:r>
        <w:t>。</w:t>
      </w:r>
    </w:p>
    <w:p w14:paraId="2F12DBB8" w14:textId="77777777" w:rsidR="00723CD1" w:rsidRPr="00F940AB" w:rsidRDefault="00000000" w:rsidP="007901B4">
      <w:pPr>
        <w:pStyle w:val="a9"/>
        <w:ind w:left="288"/>
      </w:pPr>
      <w:proofErr w:type="gramStart"/>
      <w:r>
        <w:rPr>
          <w:b/>
          <w:bCs/>
        </w:rPr>
        <w:t>尊界表现</w:t>
      </w:r>
      <w:proofErr w:type="gramEnd"/>
      <w:r>
        <w:t>：</w:t>
      </w:r>
      <w:r w:rsidRPr="00F940AB">
        <w:t>制动距离</w:t>
      </w:r>
      <w:r w:rsidRPr="00F940AB">
        <w:t>34.5m</w:t>
      </w:r>
      <w:r w:rsidRPr="00F940AB">
        <w:t>（</w:t>
      </w:r>
      <w:r w:rsidRPr="00F940AB">
        <w:t>≤35m</w:t>
      </w:r>
      <w:r w:rsidRPr="00F940AB">
        <w:t>），减速度</w:t>
      </w:r>
      <w:r w:rsidRPr="00F940AB">
        <w:t>0.92g</w:t>
      </w:r>
      <w:r w:rsidRPr="00F940AB">
        <w:t>（</w:t>
      </w:r>
      <w:r w:rsidRPr="00F940AB">
        <w:t>≥0.85g</w:t>
      </w:r>
      <w:r w:rsidRPr="00F940AB">
        <w:t>），制动效能与稳定性优异，</w:t>
      </w:r>
      <w:proofErr w:type="gramStart"/>
      <w:r w:rsidRPr="00F940AB">
        <w:t>碳陶刹车</w:t>
      </w:r>
      <w:proofErr w:type="gramEnd"/>
      <w:r w:rsidRPr="00F940AB">
        <w:t>抗热衰退（连续制动后效能下降</w:t>
      </w:r>
      <w:r w:rsidRPr="00F940AB">
        <w:t>≤12%</w:t>
      </w:r>
      <w:r w:rsidRPr="00F940AB">
        <w:t>，标准</w:t>
      </w:r>
      <w:r w:rsidRPr="00F940AB">
        <w:t>≤15%</w:t>
      </w:r>
      <w:r w:rsidRPr="00F940AB">
        <w:t>）。</w:t>
      </w:r>
    </w:p>
    <w:p w14:paraId="018400B5" w14:textId="2DBAA09E" w:rsidR="00723CD1" w:rsidRDefault="00000000" w:rsidP="007901B4">
      <w:pPr>
        <w:pStyle w:val="31"/>
        <w:outlineLvl w:val="1"/>
      </w:pPr>
      <w:bookmarkStart w:id="6" w:name="_Toc200031022"/>
      <w:r>
        <w:t>操稳性（</w:t>
      </w:r>
      <w:r>
        <w:t>GB/T6323-2014</w:t>
      </w:r>
      <w:r>
        <w:t>）</w:t>
      </w:r>
      <w:bookmarkEnd w:id="6"/>
    </w:p>
    <w:p w14:paraId="28611706" w14:textId="1F2A375D" w:rsidR="00F940AB" w:rsidRPr="00F940AB" w:rsidRDefault="00000000" w:rsidP="00AC0564">
      <w:pPr>
        <w:pStyle w:val="a9"/>
        <w:ind w:left="288"/>
      </w:pPr>
      <w:r>
        <w:rPr>
          <w:b/>
          <w:bCs/>
        </w:rPr>
        <w:t>标准要求</w:t>
      </w:r>
      <w:r>
        <w:t>：</w:t>
      </w:r>
      <w:r w:rsidR="00F940AB" w:rsidRPr="000053C1">
        <w:t>稳态回转试验需呈现不足转向特性（非强制数值限值，通过转向特性评估稳定性）；蛇行试验无</w:t>
      </w:r>
      <w:proofErr w:type="gramStart"/>
      <w:r w:rsidR="00F940AB" w:rsidRPr="000053C1">
        <w:t>固定通过</w:t>
      </w:r>
      <w:proofErr w:type="gramEnd"/>
      <w:r w:rsidR="00F940AB" w:rsidRPr="000053C1">
        <w:t>速度限值，需验证车辆响应灵敏度与路径跟踪能力。</w:t>
      </w:r>
    </w:p>
    <w:p w14:paraId="064412F5" w14:textId="319ABD22" w:rsidR="00723CD1" w:rsidRPr="00F940AB" w:rsidRDefault="00000000" w:rsidP="007901B4">
      <w:pPr>
        <w:pStyle w:val="a9"/>
        <w:ind w:left="288"/>
      </w:pPr>
      <w:proofErr w:type="gramStart"/>
      <w:r>
        <w:rPr>
          <w:b/>
          <w:bCs/>
        </w:rPr>
        <w:t>尊界表现</w:t>
      </w:r>
      <w:proofErr w:type="gramEnd"/>
      <w:r>
        <w:t>：</w:t>
      </w:r>
      <w:r w:rsidRPr="00F940AB">
        <w:t>横摆角速度增益</w:t>
      </w:r>
      <w:r w:rsidRPr="00F940AB">
        <w:t>0.12rad/(</w:t>
      </w:r>
      <w:proofErr w:type="spellStart"/>
      <w:r w:rsidRPr="00F940AB">
        <w:t>s·deg</w:t>
      </w:r>
      <w:proofErr w:type="spellEnd"/>
      <w:r w:rsidRPr="00F940AB">
        <w:t>)</w:t>
      </w:r>
      <w:r w:rsidRPr="00F940AB">
        <w:t>（标准限值</w:t>
      </w:r>
      <w:r w:rsidRPr="00F940AB">
        <w:t>0.15rad/(</w:t>
      </w:r>
      <w:proofErr w:type="spellStart"/>
      <w:r w:rsidRPr="00F940AB">
        <w:t>s·deg</w:t>
      </w:r>
      <w:proofErr w:type="spellEnd"/>
      <w:r w:rsidRPr="00F940AB">
        <w:t>)</w:t>
      </w:r>
      <w:r w:rsidRPr="00F940AB">
        <w:t>），</w:t>
      </w:r>
      <w:r w:rsidR="00AC0564" w:rsidRPr="00AC0564">
        <w:t>蛇行通过速度</w:t>
      </w:r>
      <w:r w:rsidR="00AC0564" w:rsidRPr="00AC0564">
        <w:t>85km/h</w:t>
      </w:r>
      <w:r w:rsidR="00AC0564" w:rsidRPr="00AC0564">
        <w:t>（行业高性能车型参考值</w:t>
      </w:r>
      <w:r w:rsidR="00AC0564" w:rsidRPr="00AC0564">
        <w:t>≥80km/h</w:t>
      </w:r>
      <w:r w:rsidR="00AC0564" w:rsidRPr="00AC0564">
        <w:t>）</w:t>
      </w:r>
      <w:r w:rsidRPr="00F940AB">
        <w:t>，不足转向特性稳定，操控响应灵敏，</w:t>
      </w:r>
      <w:r w:rsidRPr="00F940AB">
        <w:t>±12°</w:t>
      </w:r>
      <w:r w:rsidRPr="00F940AB">
        <w:t>后轮转向提升低速灵活性。</w:t>
      </w:r>
    </w:p>
    <w:p w14:paraId="7C97E710" w14:textId="18568CBB" w:rsidR="00723CD1" w:rsidRDefault="00000000" w:rsidP="007901B4">
      <w:pPr>
        <w:pStyle w:val="31"/>
        <w:outlineLvl w:val="1"/>
      </w:pPr>
      <w:bookmarkStart w:id="7" w:name="_Toc200031023"/>
      <w:r>
        <w:lastRenderedPageBreak/>
        <w:t>平顺性（</w:t>
      </w:r>
      <w:r>
        <w:t>GB/T4970-2009</w:t>
      </w:r>
      <w:r>
        <w:t>）</w:t>
      </w:r>
      <w:bookmarkEnd w:id="7"/>
    </w:p>
    <w:p w14:paraId="6A885B81" w14:textId="77777777" w:rsidR="00723CD1" w:rsidRDefault="00000000" w:rsidP="007901B4">
      <w:pPr>
        <w:pStyle w:val="a9"/>
        <w:ind w:left="288"/>
      </w:pPr>
      <w:r>
        <w:rPr>
          <w:b/>
          <w:bCs/>
        </w:rPr>
        <w:t>标准要求</w:t>
      </w:r>
      <w:r>
        <w:t>：</w:t>
      </w:r>
      <w:r w:rsidRPr="000053C1">
        <w:t>车身加速度</w:t>
      </w:r>
      <w:proofErr w:type="gramStart"/>
      <w:r w:rsidRPr="000053C1">
        <w:t>均方根值</w:t>
      </w:r>
      <w:proofErr w:type="gramEnd"/>
      <w:r w:rsidRPr="000053C1">
        <w:t>≤0.3m/s²</w:t>
      </w:r>
      <w:r w:rsidRPr="000053C1">
        <w:t>（</w:t>
      </w:r>
      <w:r w:rsidRPr="000053C1">
        <w:t>B</w:t>
      </w:r>
      <w:r w:rsidRPr="000053C1">
        <w:t>级路面，</w:t>
      </w:r>
      <w:r w:rsidRPr="000053C1">
        <w:t>60km/h</w:t>
      </w:r>
      <w:r w:rsidRPr="000053C1">
        <w:t>）。</w:t>
      </w:r>
    </w:p>
    <w:p w14:paraId="0C2B4619" w14:textId="77777777" w:rsidR="00723CD1" w:rsidRPr="00F940AB" w:rsidRDefault="00000000" w:rsidP="007901B4">
      <w:pPr>
        <w:pStyle w:val="a9"/>
        <w:ind w:left="288"/>
      </w:pPr>
      <w:proofErr w:type="gramStart"/>
      <w:r>
        <w:rPr>
          <w:b/>
          <w:bCs/>
        </w:rPr>
        <w:t>尊界表现</w:t>
      </w:r>
      <w:proofErr w:type="gramEnd"/>
      <w:r>
        <w:t>：</w:t>
      </w:r>
      <w:r w:rsidRPr="000053C1">
        <w:t>0.25m/s²</w:t>
      </w:r>
      <w:r w:rsidRPr="000053C1">
        <w:t>（</w:t>
      </w:r>
      <w:r w:rsidRPr="000053C1">
        <w:t>≤0.3m/s²</w:t>
      </w:r>
      <w:r w:rsidRPr="000053C1">
        <w:t>），双腔空气悬架</w:t>
      </w:r>
      <w:r w:rsidRPr="000053C1">
        <w:t>+</w:t>
      </w:r>
      <w:r w:rsidRPr="000053C1">
        <w:t>零重力座椅，</w:t>
      </w:r>
      <w:proofErr w:type="gramStart"/>
      <w:r w:rsidRPr="000053C1">
        <w:t>滤震与</w:t>
      </w:r>
      <w:proofErr w:type="gramEnd"/>
      <w:r w:rsidRPr="000053C1">
        <w:t>舒适性超越标准，对标劳斯莱斯幻影（</w:t>
      </w:r>
      <w:r w:rsidRPr="000053C1">
        <w:t>0.28m/s²</w:t>
      </w:r>
      <w:r w:rsidRPr="000053C1">
        <w:t>）。</w:t>
      </w:r>
    </w:p>
    <w:p w14:paraId="78D88AF7" w14:textId="598B480D" w:rsidR="00723CD1" w:rsidRDefault="00000000" w:rsidP="007901B4">
      <w:pPr>
        <w:pStyle w:val="21"/>
        <w:outlineLvl w:val="0"/>
      </w:pPr>
      <w:bookmarkStart w:id="8" w:name="_Toc200031024"/>
      <w:r>
        <w:t>总结</w:t>
      </w:r>
      <w:bookmarkEnd w:id="8"/>
    </w:p>
    <w:p w14:paraId="26581347" w14:textId="3BB1EF3C" w:rsidR="00723CD1" w:rsidRPr="00F940AB" w:rsidRDefault="00000000" w:rsidP="00F940AB">
      <w:pPr>
        <w:pStyle w:val="a9"/>
        <w:spacing w:line="276" w:lineRule="auto"/>
        <w:ind w:firstLineChars="200" w:firstLine="440"/>
      </w:pPr>
      <w:proofErr w:type="gramStart"/>
      <w:r w:rsidRPr="00F940AB">
        <w:t>尊界</w:t>
      </w:r>
      <w:proofErr w:type="gramEnd"/>
      <w:r w:rsidRPr="00F940AB">
        <w:t>S800</w:t>
      </w:r>
      <w:r w:rsidRPr="00F940AB">
        <w:t>以</w:t>
      </w:r>
      <w:r w:rsidRPr="00F940AB">
        <w:t>“</w:t>
      </w:r>
      <w:r w:rsidRPr="00F940AB">
        <w:t>科技</w:t>
      </w:r>
      <w:r w:rsidRPr="00F940AB">
        <w:t>+</w:t>
      </w:r>
      <w:r w:rsidRPr="00F940AB">
        <w:t>豪华</w:t>
      </w:r>
      <w:r w:rsidRPr="00F940AB">
        <w:t>”</w:t>
      </w:r>
      <w:r w:rsidRPr="00F940AB">
        <w:t>重塑高端汽车标准，技术创新（如</w:t>
      </w:r>
      <w:r w:rsidRPr="00F940AB">
        <w:t>16°</w:t>
      </w:r>
      <w:r w:rsidRPr="00F940AB">
        <w:t>后轮转向、</w:t>
      </w:r>
      <w:r w:rsidRPr="00F940AB">
        <w:t>6C</w:t>
      </w:r>
      <w:r w:rsidRPr="00F940AB">
        <w:t>超充）与场景化体验（后排行政座舱）突破国际豪华品牌垄断，成为国产高端新能源</w:t>
      </w:r>
      <w:r w:rsidRPr="00F940AB">
        <w:t>“</w:t>
      </w:r>
      <w:r w:rsidRPr="00F940AB">
        <w:t>技术标杆</w:t>
      </w:r>
      <w:r w:rsidRPr="00F940AB">
        <w:t>”</w:t>
      </w:r>
      <w:r w:rsidRPr="00F940AB">
        <w:t>。尽管短期面临品牌与服务挑战，但其产品力已获市场认可，推动中国汽车向</w:t>
      </w:r>
      <w:r w:rsidRPr="00F940AB">
        <w:t>“</w:t>
      </w:r>
      <w:r w:rsidRPr="00F940AB">
        <w:t>高端化、智能化</w:t>
      </w:r>
      <w:r w:rsidRPr="00F940AB">
        <w:t>”</w:t>
      </w:r>
      <w:r w:rsidRPr="00F940AB">
        <w:t>迈进，是国产汽车工业的里程碑之作。</w:t>
      </w:r>
    </w:p>
    <w:sectPr w:rsidR="00723CD1" w:rsidRPr="00F940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624AA" w14:textId="77777777" w:rsidR="00611F6C" w:rsidRDefault="00611F6C" w:rsidP="005E3412">
      <w:r>
        <w:separator/>
      </w:r>
    </w:p>
  </w:endnote>
  <w:endnote w:type="continuationSeparator" w:id="0">
    <w:p w14:paraId="317DC8E4" w14:textId="77777777" w:rsidR="00611F6C" w:rsidRDefault="00611F6C" w:rsidP="005E3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27A07" w14:textId="77777777" w:rsidR="00611F6C" w:rsidRDefault="00611F6C" w:rsidP="005E3412">
      <w:r>
        <w:separator/>
      </w:r>
    </w:p>
  </w:footnote>
  <w:footnote w:type="continuationSeparator" w:id="0">
    <w:p w14:paraId="464E2E39" w14:textId="77777777" w:rsidR="00611F6C" w:rsidRDefault="00611F6C" w:rsidP="005E3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DF207BB4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plc="227C6A42" w:tentative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plc="F9BC48A8" w:tentative="1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plc="DE38CF7C">
      <w:numFmt w:val="decimal"/>
      <w:lvlText w:val=""/>
      <w:lvlJc w:val="left"/>
    </w:lvl>
    <w:lvl w:ilvl="4" w:tplc="6C3A4A98">
      <w:numFmt w:val="decimal"/>
      <w:lvlText w:val=""/>
      <w:lvlJc w:val="left"/>
    </w:lvl>
    <w:lvl w:ilvl="5" w:tplc="285A723A">
      <w:numFmt w:val="decimal"/>
      <w:lvlText w:val=""/>
      <w:lvlJc w:val="left"/>
    </w:lvl>
    <w:lvl w:ilvl="6" w:tplc="9EC8D286">
      <w:numFmt w:val="decimal"/>
      <w:lvlText w:val=""/>
      <w:lvlJc w:val="left"/>
    </w:lvl>
    <w:lvl w:ilvl="7" w:tplc="EFC03FD0">
      <w:numFmt w:val="decimal"/>
      <w:lvlText w:val=""/>
      <w:lvlJc w:val="left"/>
    </w:lvl>
    <w:lvl w:ilvl="8" w:tplc="5E266DAA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7EF298C8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plc="9BA0CEFC" w:tentative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plc="435C78F0" w:tentative="1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plc="2E8AEF72">
      <w:numFmt w:val="decimal"/>
      <w:lvlText w:val=""/>
      <w:lvlJc w:val="left"/>
    </w:lvl>
    <w:lvl w:ilvl="4" w:tplc="71E84ECE">
      <w:numFmt w:val="decimal"/>
      <w:lvlText w:val=""/>
      <w:lvlJc w:val="left"/>
    </w:lvl>
    <w:lvl w:ilvl="5" w:tplc="8FF2B848">
      <w:numFmt w:val="decimal"/>
      <w:lvlText w:val=""/>
      <w:lvlJc w:val="left"/>
    </w:lvl>
    <w:lvl w:ilvl="6" w:tplc="122C5D8A">
      <w:numFmt w:val="decimal"/>
      <w:lvlText w:val=""/>
      <w:lvlJc w:val="left"/>
    </w:lvl>
    <w:lvl w:ilvl="7" w:tplc="11E00FA6">
      <w:numFmt w:val="decimal"/>
      <w:lvlText w:val=""/>
      <w:lvlJc w:val="left"/>
    </w:lvl>
    <w:lvl w:ilvl="8" w:tplc="91748BD2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5FBACD72" w:tentative="1">
      <w:start w:val="1"/>
      <w:numFmt w:val="none"/>
      <w:lvlText w:val="☐"/>
      <w:lvlJc w:val="left"/>
      <w:pPr>
        <w:ind w:left="288" w:hanging="288"/>
      </w:pPr>
    </w:lvl>
    <w:lvl w:ilvl="1" w:tplc="29481E9E" w:tentative="1">
      <w:start w:val="1"/>
      <w:numFmt w:val="none"/>
      <w:lvlText w:val="☐"/>
      <w:lvlJc w:val="left"/>
      <w:pPr>
        <w:ind w:left="720" w:hanging="288"/>
      </w:pPr>
    </w:lvl>
    <w:lvl w:ilvl="2" w:tplc="F4726D42" w:tentative="1">
      <w:start w:val="1"/>
      <w:numFmt w:val="none"/>
      <w:lvlText w:val="☐"/>
      <w:lvlJc w:val="left"/>
      <w:pPr>
        <w:ind w:left="1152" w:hanging="288"/>
      </w:pPr>
    </w:lvl>
    <w:lvl w:ilvl="3" w:tplc="F54612D8">
      <w:numFmt w:val="decimal"/>
      <w:lvlText w:val=""/>
      <w:lvlJc w:val="left"/>
    </w:lvl>
    <w:lvl w:ilvl="4" w:tplc="4F20D5C2">
      <w:numFmt w:val="decimal"/>
      <w:lvlText w:val=""/>
      <w:lvlJc w:val="left"/>
    </w:lvl>
    <w:lvl w:ilvl="5" w:tplc="345878B6">
      <w:numFmt w:val="decimal"/>
      <w:lvlText w:val=""/>
      <w:lvlJc w:val="left"/>
    </w:lvl>
    <w:lvl w:ilvl="6" w:tplc="6F22D172">
      <w:numFmt w:val="decimal"/>
      <w:lvlText w:val=""/>
      <w:lvlJc w:val="left"/>
    </w:lvl>
    <w:lvl w:ilvl="7" w:tplc="8548A564">
      <w:numFmt w:val="decimal"/>
      <w:lvlText w:val=""/>
      <w:lvlJc w:val="left"/>
    </w:lvl>
    <w:lvl w:ilvl="8" w:tplc="5A4C8F9A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D0084BE0" w:tentative="1">
      <w:start w:val="1"/>
      <w:numFmt w:val="none"/>
      <w:lvlText w:val="☑"/>
      <w:lvlJc w:val="left"/>
      <w:pPr>
        <w:ind w:left="288" w:hanging="288"/>
      </w:pPr>
    </w:lvl>
    <w:lvl w:ilvl="1" w:tplc="2CB6A7CE" w:tentative="1">
      <w:start w:val="1"/>
      <w:numFmt w:val="none"/>
      <w:lvlText w:val="☑"/>
      <w:lvlJc w:val="left"/>
      <w:pPr>
        <w:ind w:left="720" w:hanging="288"/>
      </w:pPr>
    </w:lvl>
    <w:lvl w:ilvl="2" w:tplc="3E3AB8B0" w:tentative="1">
      <w:start w:val="1"/>
      <w:numFmt w:val="none"/>
      <w:lvlText w:val="☑"/>
      <w:lvlJc w:val="left"/>
      <w:pPr>
        <w:ind w:left="1152" w:hanging="288"/>
      </w:pPr>
    </w:lvl>
    <w:lvl w:ilvl="3" w:tplc="C07CEDE8">
      <w:numFmt w:val="decimal"/>
      <w:lvlText w:val=""/>
      <w:lvlJc w:val="left"/>
    </w:lvl>
    <w:lvl w:ilvl="4" w:tplc="8D2C6C10">
      <w:numFmt w:val="decimal"/>
      <w:lvlText w:val=""/>
      <w:lvlJc w:val="left"/>
    </w:lvl>
    <w:lvl w:ilvl="5" w:tplc="32148D04">
      <w:numFmt w:val="decimal"/>
      <w:lvlText w:val=""/>
      <w:lvlJc w:val="left"/>
    </w:lvl>
    <w:lvl w:ilvl="6" w:tplc="5530A0A0">
      <w:numFmt w:val="decimal"/>
      <w:lvlText w:val=""/>
      <w:lvlJc w:val="left"/>
    </w:lvl>
    <w:lvl w:ilvl="7" w:tplc="ADAE6860">
      <w:numFmt w:val="decimal"/>
      <w:lvlText w:val=""/>
      <w:lvlJc w:val="left"/>
    </w:lvl>
    <w:lvl w:ilvl="8" w:tplc="C5249652">
      <w:numFmt w:val="decimal"/>
      <w:lvlText w:val=""/>
      <w:lvlJc w:val="left"/>
    </w:lvl>
  </w:abstractNum>
  <w:abstractNum w:abstractNumId="4" w15:restartNumberingAfterBreak="0">
    <w:nsid w:val="27C97F68"/>
    <w:multiLevelType w:val="hybridMultilevel"/>
    <w:tmpl w:val="FFFFFFFF"/>
    <w:lvl w:ilvl="0" w:tplc="1F2A1956" w:tentative="1">
      <w:start w:val="1"/>
      <w:numFmt w:val="bullet"/>
      <w:lvlText w:val="●"/>
      <w:lvlJc w:val="left"/>
      <w:pPr>
        <w:ind w:left="720" w:hanging="360"/>
      </w:pPr>
    </w:lvl>
    <w:lvl w:ilvl="1" w:tplc="5596C798" w:tentative="1">
      <w:start w:val="1"/>
      <w:numFmt w:val="bullet"/>
      <w:lvlText w:val="○"/>
      <w:lvlJc w:val="left"/>
      <w:pPr>
        <w:ind w:left="1440" w:hanging="360"/>
      </w:pPr>
    </w:lvl>
    <w:lvl w:ilvl="2" w:tplc="B95C9D42" w:tentative="1">
      <w:start w:val="1"/>
      <w:numFmt w:val="bullet"/>
      <w:lvlText w:val="■"/>
      <w:lvlJc w:val="left"/>
      <w:pPr>
        <w:ind w:left="2160" w:hanging="360"/>
      </w:pPr>
    </w:lvl>
    <w:lvl w:ilvl="3" w:tplc="8926E652" w:tentative="1">
      <w:start w:val="1"/>
      <w:numFmt w:val="bullet"/>
      <w:lvlText w:val="●"/>
      <w:lvlJc w:val="left"/>
      <w:pPr>
        <w:ind w:left="2880" w:hanging="360"/>
      </w:pPr>
    </w:lvl>
    <w:lvl w:ilvl="4" w:tplc="7C8C6F84" w:tentative="1">
      <w:start w:val="1"/>
      <w:numFmt w:val="bullet"/>
      <w:lvlText w:val="○"/>
      <w:lvlJc w:val="left"/>
      <w:pPr>
        <w:ind w:left="3600" w:hanging="360"/>
      </w:pPr>
    </w:lvl>
    <w:lvl w:ilvl="5" w:tplc="75BC4CA6" w:tentative="1">
      <w:start w:val="1"/>
      <w:numFmt w:val="bullet"/>
      <w:lvlText w:val="■"/>
      <w:lvlJc w:val="left"/>
      <w:pPr>
        <w:ind w:left="4320" w:hanging="360"/>
      </w:pPr>
    </w:lvl>
    <w:lvl w:ilvl="6" w:tplc="F1784B7C" w:tentative="1">
      <w:start w:val="1"/>
      <w:numFmt w:val="bullet"/>
      <w:lvlText w:val="●"/>
      <w:lvlJc w:val="left"/>
      <w:pPr>
        <w:ind w:left="5040" w:hanging="360"/>
      </w:pPr>
    </w:lvl>
    <w:lvl w:ilvl="7" w:tplc="5D8059D4" w:tentative="1">
      <w:start w:val="1"/>
      <w:numFmt w:val="bullet"/>
      <w:lvlText w:val="●"/>
      <w:lvlJc w:val="left"/>
      <w:pPr>
        <w:ind w:left="5760" w:hanging="360"/>
      </w:pPr>
    </w:lvl>
    <w:lvl w:ilvl="8" w:tplc="7478A70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D569A9"/>
    <w:multiLevelType w:val="multilevel"/>
    <w:tmpl w:val="ACA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6919279">
    <w:abstractNumId w:val="1"/>
    <w:lvlOverride w:ilvl="0">
      <w:startOverride w:val="1"/>
    </w:lvlOverride>
  </w:num>
  <w:num w:numId="2" w16cid:durableId="1814519603">
    <w:abstractNumId w:val="4"/>
    <w:lvlOverride w:ilvl="0">
      <w:startOverride w:val="1"/>
    </w:lvlOverride>
  </w:num>
  <w:num w:numId="3" w16cid:durableId="150945853">
    <w:abstractNumId w:val="0"/>
    <w:lvlOverride w:ilvl="0">
      <w:startOverride w:val="1"/>
    </w:lvlOverride>
  </w:num>
  <w:num w:numId="4" w16cid:durableId="975186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D1"/>
    <w:rsid w:val="000053C1"/>
    <w:rsid w:val="00065265"/>
    <w:rsid w:val="00214758"/>
    <w:rsid w:val="00402527"/>
    <w:rsid w:val="00511165"/>
    <w:rsid w:val="005E3412"/>
    <w:rsid w:val="00611F6C"/>
    <w:rsid w:val="00723CD1"/>
    <w:rsid w:val="007901B4"/>
    <w:rsid w:val="00AC0564"/>
    <w:rsid w:val="00B3046A"/>
    <w:rsid w:val="00D419FC"/>
    <w:rsid w:val="00E015DD"/>
    <w:rsid w:val="00E179AC"/>
    <w:rsid w:val="00F15581"/>
    <w:rsid w:val="00F9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F55C7"/>
  <w15:docId w15:val="{A16D7090-8350-4417-AB3B-1468F49E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1">
    <w:name w:val="标题 11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customStyle="1" w:styleId="21">
    <w:name w:val="标题 21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customStyle="1" w:styleId="31">
    <w:name w:val="标题 31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customStyle="1" w:styleId="41">
    <w:name w:val="标题 41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customStyle="1" w:styleId="51">
    <w:name w:val="标题 51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customStyle="1" w:styleId="61">
    <w:name w:val="标题 61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paragraph" w:customStyle="1" w:styleId="Strong062475f4-0dc5-477a-9139-4c2a6b70eda9">
    <w:name w:val="Strong_062475f4-0dc5-477a-9139-4c2a6b70eda9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rPr>
      <w:color w:val="0563C1"/>
      <w:u w:val="single"/>
    </w:rPr>
  </w:style>
  <w:style w:type="character" w:styleId="a6">
    <w:name w:val="footnote reference"/>
    <w:uiPriority w:val="99"/>
    <w:rPr>
      <w:vertAlign w:val="superscript"/>
    </w:rPr>
  </w:style>
  <w:style w:type="paragraph" w:styleId="a7">
    <w:name w:val="footnote text"/>
    <w:link w:val="a8"/>
    <w:uiPriority w:val="99"/>
  </w:style>
  <w:style w:type="character" w:customStyle="1" w:styleId="a8">
    <w:name w:val="脚注文本 字符"/>
    <w:link w:val="a7"/>
    <w:uiPriority w:val="99"/>
    <w:rPr>
      <w:sz w:val="20"/>
      <w:szCs w:val="20"/>
    </w:rPr>
  </w:style>
  <w:style w:type="paragraph" w:customStyle="1" w:styleId="a9"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a"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5E34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E3412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E3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E3412"/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7901B4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790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54975-87C0-4860-AE10-9AC6EC72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铎 任</cp:lastModifiedBy>
  <cp:revision>9</cp:revision>
  <dcterms:created xsi:type="dcterms:W3CDTF">2025-06-05T07:40:00Z</dcterms:created>
  <dcterms:modified xsi:type="dcterms:W3CDTF">2025-06-07T14:08:00Z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2039c46d93b047088a2695cc2b036067</vt:lpwstr>
  </property>
</Properties>
</file>