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462D0" w14:textId="72BB919D" w:rsidR="00657F44" w:rsidRDefault="00657F44" w:rsidP="00657F44">
      <w:pPr>
        <w:rPr>
          <w:rFonts w:ascii="黑体" w:eastAsia="黑体" w:hAnsi="黑体"/>
          <w:sz w:val="32"/>
          <w:szCs w:val="32"/>
        </w:rPr>
      </w:pPr>
      <w:r w:rsidRPr="00A87D4A">
        <w:rPr>
          <w:rFonts w:ascii="黑体" w:eastAsia="黑体" w:hAnsi="黑体" w:hint="eastAsia"/>
          <w:sz w:val="32"/>
          <w:szCs w:val="32"/>
        </w:rPr>
        <w:t>作业1</w:t>
      </w:r>
    </w:p>
    <w:p w14:paraId="20CE2541" w14:textId="1F77F3C6" w:rsidR="005C49DA" w:rsidRPr="005C49DA" w:rsidRDefault="005C49DA" w:rsidP="00657F44">
      <w:pPr>
        <w:rPr>
          <w:rFonts w:eastAsiaTheme="minorHAnsi"/>
          <w:sz w:val="28"/>
          <w:szCs w:val="28"/>
        </w:rPr>
      </w:pPr>
      <w:r w:rsidRPr="005C49DA">
        <w:rPr>
          <w:rFonts w:eastAsiaTheme="minorHAnsi" w:hint="eastAsia"/>
          <w:sz w:val="28"/>
          <w:szCs w:val="28"/>
        </w:rPr>
        <w:t>假设</w:t>
      </w:r>
    </w:p>
    <w:p w14:paraId="1A1D39DF" w14:textId="54493A74" w:rsidR="00657F44" w:rsidRPr="00657F44" w:rsidRDefault="00657F44" w:rsidP="00657F44">
      <w:pPr>
        <w:wordWrap w:val="0"/>
        <w:adjustRightInd w:val="0"/>
        <w:jc w:val="left"/>
        <w:rPr>
          <w:sz w:val="28"/>
          <w:szCs w:val="28"/>
        </w:rPr>
      </w:pPr>
      <w:r w:rsidRPr="00657F44">
        <w:rPr>
          <w:sz w:val="28"/>
          <w:szCs w:val="28"/>
        </w:rPr>
        <w:t>1)忽略转向系统的影响，直接以前轮转角作为输入;</w:t>
      </w:r>
    </w:p>
    <w:p w14:paraId="1A386DE6" w14:textId="7C77FB4D" w:rsidR="00657F44" w:rsidRDefault="00657F44" w:rsidP="00657F44">
      <w:pPr>
        <w:wordWrap w:val="0"/>
        <w:adjustRightInd w:val="0"/>
        <w:jc w:val="left"/>
        <w:rPr>
          <w:sz w:val="28"/>
          <w:szCs w:val="28"/>
        </w:rPr>
      </w:pPr>
      <w:r w:rsidRPr="00657F44">
        <w:rPr>
          <w:sz w:val="28"/>
          <w:szCs w:val="28"/>
        </w:rPr>
        <w:t>2)忽略悬架的作用;车身只作平行于地面的平面运动，沿z的</w:t>
      </w:r>
      <w:r w:rsidRPr="00657F44">
        <w:rPr>
          <w:rFonts w:hint="eastAsia"/>
          <w:sz w:val="28"/>
          <w:szCs w:val="28"/>
        </w:rPr>
        <w:t>位移、绕</w:t>
      </w:r>
      <w:r>
        <w:rPr>
          <w:rFonts w:hint="eastAsia"/>
          <w:sz w:val="28"/>
          <w:szCs w:val="28"/>
        </w:rPr>
        <w:t>y</w:t>
      </w:r>
      <w:r w:rsidRPr="00657F44">
        <w:rPr>
          <w:rFonts w:hint="eastAsia"/>
          <w:sz w:val="28"/>
          <w:szCs w:val="28"/>
        </w:rPr>
        <w:t>轴的俯仰角和绕</w:t>
      </w:r>
      <w:r w:rsidRPr="00657F44">
        <w:rPr>
          <w:sz w:val="28"/>
          <w:szCs w:val="28"/>
        </w:rPr>
        <w:t xml:space="preserve"> x轴的侧倾角均为零，且 F</w:t>
      </w:r>
      <w:r>
        <w:rPr>
          <w:sz w:val="28"/>
          <w:szCs w:val="28"/>
          <w:vertAlign w:val="subscript"/>
        </w:rPr>
        <w:t>ZR</w:t>
      </w:r>
      <w:r>
        <w:rPr>
          <w:sz w:val="28"/>
          <w:szCs w:val="28"/>
        </w:rPr>
        <w:t>=</w:t>
      </w:r>
      <w:r w:rsidRPr="00657F44">
        <w:rPr>
          <w:sz w:val="28"/>
          <w:szCs w:val="28"/>
        </w:rPr>
        <w:t>F</w:t>
      </w:r>
      <w:r w:rsidRPr="00657F44">
        <w:rPr>
          <w:sz w:val="28"/>
          <w:szCs w:val="28"/>
          <w:vertAlign w:val="subscript"/>
        </w:rPr>
        <w:t>z</w:t>
      </w:r>
      <w:r w:rsidRPr="00657F44">
        <w:rPr>
          <w:sz w:val="28"/>
          <w:szCs w:val="28"/>
          <w:vertAlign w:val="subscript"/>
        </w:rPr>
        <w:t>I</w:t>
      </w:r>
      <w:r w:rsidRPr="00657F44">
        <w:rPr>
          <w:sz w:val="28"/>
          <w:szCs w:val="28"/>
        </w:rPr>
        <w:t>;</w:t>
      </w:r>
    </w:p>
    <w:p w14:paraId="29F212C6" w14:textId="074FC4AA" w:rsidR="00657F44" w:rsidRPr="00657F44" w:rsidRDefault="00657F44" w:rsidP="00657F44">
      <w:pPr>
        <w:wordWrap w:val="0"/>
        <w:adjustRightInd w:val="0"/>
        <w:jc w:val="left"/>
        <w:rPr>
          <w:sz w:val="28"/>
          <w:szCs w:val="28"/>
        </w:rPr>
      </w:pPr>
      <w:r w:rsidRPr="00657F44">
        <w:rPr>
          <w:sz w:val="28"/>
          <w:szCs w:val="28"/>
        </w:rPr>
        <w:t>3)汽车前进速度不变，</w:t>
      </w:r>
    </w:p>
    <w:p w14:paraId="58E0C1D9" w14:textId="3AC36732" w:rsidR="00657F44" w:rsidRPr="00657F44" w:rsidRDefault="00657F44" w:rsidP="00657F44">
      <w:pPr>
        <w:wordWrap w:val="0"/>
        <w:adjustRightInd w:val="0"/>
        <w:jc w:val="left"/>
        <w:rPr>
          <w:sz w:val="28"/>
          <w:szCs w:val="28"/>
        </w:rPr>
      </w:pPr>
      <w:r w:rsidRPr="00657F44">
        <w:rPr>
          <w:rFonts w:hint="eastAsia"/>
          <w:sz w:val="28"/>
          <w:szCs w:val="28"/>
        </w:rPr>
        <w:t>在上述假设下，汽车被简化为只有侧向和横摆两个自由度的两轮汽车模型。</w:t>
      </w:r>
    </w:p>
    <w:p w14:paraId="391BAC3F" w14:textId="5A7E3C25" w:rsidR="00AA5B62" w:rsidRDefault="00657F44" w:rsidP="00657F44">
      <w:pPr>
        <w:wordWrap w:val="0"/>
        <w:adjustRightInd w:val="0"/>
        <w:jc w:val="left"/>
        <w:rPr>
          <w:sz w:val="28"/>
          <w:szCs w:val="28"/>
        </w:rPr>
      </w:pPr>
      <w:r w:rsidRPr="00657F44">
        <w:rPr>
          <w:sz w:val="28"/>
          <w:szCs w:val="28"/>
        </w:rPr>
        <w:t>假定汽车a</w:t>
      </w:r>
      <w:r>
        <w:rPr>
          <w:sz w:val="28"/>
          <w:szCs w:val="28"/>
          <w:vertAlign w:val="subscript"/>
        </w:rPr>
        <w:t>y</w:t>
      </w:r>
      <w:r w:rsidRPr="00657F44">
        <w:rPr>
          <w:sz w:val="28"/>
          <w:szCs w:val="28"/>
        </w:rPr>
        <w:t>≤0.4</w:t>
      </w:r>
      <w:r>
        <w:rPr>
          <w:sz w:val="28"/>
          <w:szCs w:val="28"/>
        </w:rPr>
        <w:t>g</w:t>
      </w:r>
      <w:r w:rsidRPr="00657F44">
        <w:rPr>
          <w:sz w:val="28"/>
          <w:szCs w:val="28"/>
        </w:rPr>
        <w:t>，轮胎侧偏特性处于线性范围内;不计地面切向</w:t>
      </w:r>
      <w:r w:rsidRPr="00657F44">
        <w:rPr>
          <w:rFonts w:hint="eastAsia"/>
          <w:sz w:val="28"/>
          <w:szCs w:val="28"/>
        </w:rPr>
        <w:t>力</w:t>
      </w:r>
      <w:r w:rsidRPr="00657F44">
        <w:rPr>
          <w:sz w:val="28"/>
          <w:szCs w:val="28"/>
        </w:rPr>
        <w:t>F</w:t>
      </w:r>
      <w:r>
        <w:rPr>
          <w:sz w:val="28"/>
          <w:szCs w:val="28"/>
          <w:vertAlign w:val="subscript"/>
        </w:rPr>
        <w:t>x</w:t>
      </w:r>
      <w:r w:rsidRPr="00657F44">
        <w:rPr>
          <w:sz w:val="28"/>
          <w:szCs w:val="28"/>
        </w:rPr>
        <w:t>、外倾侧向力F</w:t>
      </w:r>
      <w:r>
        <w:rPr>
          <w:sz w:val="28"/>
          <w:szCs w:val="28"/>
          <w:vertAlign w:val="subscript"/>
        </w:rPr>
        <w:t>y</w:t>
      </w:r>
      <w:r w:rsidRPr="00657F44">
        <w:rPr>
          <w:rFonts w:hint="eastAsia"/>
          <w:sz w:val="28"/>
          <w:szCs w:val="28"/>
          <w:vertAlign w:val="subscript"/>
        </w:rPr>
        <w:t>γ</w:t>
      </w:r>
      <w:r w:rsidRPr="00657F44">
        <w:rPr>
          <w:sz w:val="28"/>
          <w:szCs w:val="28"/>
        </w:rPr>
        <w:t>、回正力矩</w:t>
      </w:r>
      <w:r>
        <w:rPr>
          <w:rFonts w:hint="eastAsia"/>
          <w:sz w:val="28"/>
          <w:szCs w:val="28"/>
        </w:rPr>
        <w:t>T</w:t>
      </w:r>
      <w:r>
        <w:rPr>
          <w:sz w:val="28"/>
          <w:szCs w:val="28"/>
          <w:vertAlign w:val="subscript"/>
        </w:rPr>
        <w:t>Z</w:t>
      </w:r>
      <w:r w:rsidRPr="00657F44">
        <w:rPr>
          <w:sz w:val="28"/>
          <w:szCs w:val="28"/>
        </w:rPr>
        <w:t>、垂直载荷的变化对轮胎侧偏刚</w:t>
      </w:r>
      <w:r w:rsidRPr="00657F44">
        <w:rPr>
          <w:rFonts w:hint="eastAsia"/>
          <w:sz w:val="28"/>
          <w:szCs w:val="28"/>
        </w:rPr>
        <w:t>度的影响。</w:t>
      </w:r>
    </w:p>
    <w:p w14:paraId="31915EFD" w14:textId="637C526B" w:rsidR="00904041" w:rsidRDefault="00BA2183" w:rsidP="00BF0BFF">
      <w:pPr>
        <w:wordWrap w:val="0"/>
        <w:adjustRightInd w:val="0"/>
        <w:jc w:val="left"/>
        <w:rPr>
          <w:sz w:val="28"/>
          <w:szCs w:val="28"/>
        </w:rPr>
      </w:pPr>
      <w:r w:rsidRPr="00BA2183">
        <w:rPr>
          <w:b/>
          <w:bCs/>
          <w:sz w:val="28"/>
          <w:szCs w:val="28"/>
        </w:rPr>
        <w:t>合理性分析</w:t>
      </w:r>
    </w:p>
    <w:p w14:paraId="369BCA0D" w14:textId="30F5E51B" w:rsidR="00BA2183" w:rsidRPr="00BA2183" w:rsidRDefault="00BA2183" w:rsidP="00BF0BFF">
      <w:pPr>
        <w:wordWrap w:val="0"/>
        <w:adjustRightInd w:val="0"/>
        <w:ind w:firstLineChars="200" w:firstLine="560"/>
        <w:jc w:val="left"/>
        <w:rPr>
          <w:sz w:val="28"/>
          <w:szCs w:val="28"/>
        </w:rPr>
      </w:pPr>
      <w:r w:rsidRPr="00BA2183">
        <w:rPr>
          <w:sz w:val="28"/>
          <w:szCs w:val="28"/>
        </w:rPr>
        <w:t>小侧向加速度下，轮胎侧偏特性接近线性，模型误差小。</w:t>
      </w:r>
    </w:p>
    <w:p w14:paraId="38CE838F" w14:textId="45AE2F67" w:rsidR="00BA2183" w:rsidRPr="00BA2183" w:rsidRDefault="00BA2183" w:rsidP="00BF0BFF">
      <w:pPr>
        <w:wordWrap w:val="0"/>
        <w:adjustRightInd w:val="0"/>
        <w:ind w:firstLineChars="200" w:firstLine="560"/>
        <w:jc w:val="left"/>
        <w:rPr>
          <w:sz w:val="28"/>
          <w:szCs w:val="28"/>
        </w:rPr>
      </w:pPr>
      <w:r w:rsidRPr="00BA2183">
        <w:rPr>
          <w:sz w:val="28"/>
          <w:szCs w:val="28"/>
        </w:rPr>
        <w:t>恒定车速时，忽略纵向速度变化对动力学的影响，可有效分析车速对稳定性的影响</w:t>
      </w:r>
    </w:p>
    <w:p w14:paraId="6599D964" w14:textId="07303B93" w:rsidR="00BA2183" w:rsidRPr="00BA2183" w:rsidRDefault="00BA2183" w:rsidP="00BF0BFF">
      <w:pPr>
        <w:wordWrap w:val="0"/>
        <w:adjustRightInd w:val="0"/>
        <w:jc w:val="left"/>
        <w:rPr>
          <w:b/>
          <w:bCs/>
          <w:sz w:val="28"/>
          <w:szCs w:val="28"/>
        </w:rPr>
      </w:pPr>
      <w:r w:rsidRPr="00BA2183">
        <w:rPr>
          <w:b/>
          <w:bCs/>
          <w:sz w:val="28"/>
          <w:szCs w:val="28"/>
        </w:rPr>
        <w:t>局限性分析</w:t>
      </w:r>
    </w:p>
    <w:p w14:paraId="5C07D359" w14:textId="72116E09" w:rsidR="00BA2183" w:rsidRPr="00BA2183" w:rsidRDefault="00BA2183" w:rsidP="00BF0BFF">
      <w:pPr>
        <w:wordWrap w:val="0"/>
        <w:adjustRightInd w:val="0"/>
        <w:ind w:firstLineChars="200" w:firstLine="560"/>
        <w:jc w:val="left"/>
        <w:rPr>
          <w:sz w:val="28"/>
          <w:szCs w:val="28"/>
        </w:rPr>
      </w:pPr>
      <w:r w:rsidRPr="00BA2183">
        <w:rPr>
          <w:sz w:val="28"/>
          <w:szCs w:val="28"/>
        </w:rPr>
        <w:t>忽略车身侧倾，当</w:t>
      </w:r>
      <w:r w:rsidR="00904041" w:rsidRPr="00904041">
        <w:rPr>
          <w:i/>
          <w:iCs/>
          <w:sz w:val="28"/>
          <w:szCs w:val="28"/>
        </w:rPr>
        <w:t>a</w:t>
      </w:r>
      <w:r w:rsidR="00904041" w:rsidRPr="00904041">
        <w:rPr>
          <w:i/>
          <w:iCs/>
          <w:sz w:val="28"/>
          <w:szCs w:val="28"/>
          <w:vertAlign w:val="subscript"/>
        </w:rPr>
        <w:t>y</w:t>
      </w:r>
      <w:r w:rsidR="00904041" w:rsidRPr="00904041">
        <w:rPr>
          <w:sz w:val="28"/>
          <w:szCs w:val="28"/>
        </w:rPr>
        <w:t>&gt;0.4</w:t>
      </w:r>
      <w:r w:rsidR="00904041" w:rsidRPr="00904041">
        <w:rPr>
          <w:i/>
          <w:iCs/>
          <w:sz w:val="28"/>
          <w:szCs w:val="28"/>
        </w:rPr>
        <w:t>g</w:t>
      </w:r>
      <w:r w:rsidRPr="00BA2183">
        <w:rPr>
          <w:sz w:val="28"/>
          <w:szCs w:val="28"/>
        </w:rPr>
        <w:t>时，侧倾导致轮胎载荷重新分配，侧偏刚度变化，模型失效。</w:t>
      </w:r>
    </w:p>
    <w:p w14:paraId="3343D6F3" w14:textId="77BBF781" w:rsidR="00BA2183" w:rsidRPr="00BA2183" w:rsidRDefault="00BA2183" w:rsidP="00BF0BFF">
      <w:pPr>
        <w:wordWrap w:val="0"/>
        <w:adjustRightInd w:val="0"/>
        <w:ind w:firstLineChars="200" w:firstLine="560"/>
        <w:jc w:val="left"/>
        <w:rPr>
          <w:sz w:val="28"/>
          <w:szCs w:val="28"/>
        </w:rPr>
      </w:pPr>
      <w:r w:rsidRPr="00BA2183">
        <w:rPr>
          <w:sz w:val="28"/>
          <w:szCs w:val="28"/>
        </w:rPr>
        <w:t>前后轮载荷相等假设（F</w:t>
      </w:r>
      <w:r w:rsidRPr="00BA2183">
        <w:rPr>
          <w:sz w:val="28"/>
          <w:szCs w:val="28"/>
          <w:vertAlign w:val="subscript"/>
        </w:rPr>
        <w:t>z1</w:t>
      </w:r>
      <w:r w:rsidRPr="00BA2183">
        <w:rPr>
          <w:sz w:val="28"/>
          <w:szCs w:val="28"/>
        </w:rPr>
        <w:t>=F</w:t>
      </w:r>
      <w:r w:rsidRPr="00BA2183">
        <w:rPr>
          <w:sz w:val="28"/>
          <w:szCs w:val="28"/>
          <w:vertAlign w:val="subscript"/>
        </w:rPr>
        <w:t>zr</w:t>
      </w:r>
      <w:r w:rsidRPr="00BA2183">
        <w:rPr>
          <w:sz w:val="28"/>
          <w:szCs w:val="28"/>
        </w:rPr>
        <w:t>）仅在对称工况下成立，实际行驶中载荷随工况（如制动、加速）变化，影响侧偏特性。</w:t>
      </w:r>
    </w:p>
    <w:p w14:paraId="37E3B005" w14:textId="6F0C7278" w:rsidR="00BA2183" w:rsidRPr="00BA2183" w:rsidRDefault="00BA2183" w:rsidP="00BF0BFF">
      <w:pPr>
        <w:wordWrap w:val="0"/>
        <w:adjustRightInd w:val="0"/>
        <w:ind w:firstLineChars="200" w:firstLine="560"/>
        <w:jc w:val="left"/>
        <w:rPr>
          <w:sz w:val="28"/>
          <w:szCs w:val="28"/>
        </w:rPr>
      </w:pPr>
      <w:r w:rsidRPr="00BA2183">
        <w:rPr>
          <w:sz w:val="28"/>
          <w:szCs w:val="28"/>
        </w:rPr>
        <w:t>转向系统忽略：实际转向系统的惯量、间隙、延迟等会影响响应特性恒定车速假设无法分析加速/减速工况</w:t>
      </w:r>
    </w:p>
    <w:p w14:paraId="37D6352D" w14:textId="09F31FA2" w:rsidR="005C49DA" w:rsidRDefault="00BF0BFF" w:rsidP="00657F44">
      <w:pPr>
        <w:wordWrap w:val="0"/>
        <w:adjustRightInd w:val="0"/>
        <w:jc w:val="left"/>
        <w:rPr>
          <w:rFonts w:ascii="黑体" w:eastAsia="黑体" w:hAnsi="黑体"/>
          <w:sz w:val="32"/>
          <w:szCs w:val="32"/>
        </w:rPr>
      </w:pPr>
      <w:r w:rsidRPr="00BF0BFF">
        <w:rPr>
          <w:rFonts w:ascii="黑体" w:eastAsia="黑体" w:hAnsi="黑体" w:hint="eastAsia"/>
          <w:sz w:val="32"/>
          <w:szCs w:val="32"/>
        </w:rPr>
        <w:lastRenderedPageBreak/>
        <w:t>作业2</w:t>
      </w:r>
    </w:p>
    <w:p w14:paraId="4F114798" w14:textId="7B2D39F3" w:rsidR="00BF0BFF" w:rsidRDefault="00BF0BFF" w:rsidP="00657F44">
      <w:pPr>
        <w:wordWrap w:val="0"/>
        <w:adjustRightInd w:val="0"/>
        <w:jc w:val="left"/>
        <w:rPr>
          <w:rFonts w:ascii="黑体" w:eastAsia="黑体" w:hAnsi="黑体"/>
          <w:sz w:val="32"/>
          <w:szCs w:val="32"/>
        </w:rPr>
      </w:pPr>
      <w:r w:rsidRPr="00BF0BFF">
        <w:rPr>
          <w:rFonts w:ascii="黑体" w:eastAsia="黑体" w:hAnsi="黑体" w:hint="eastAsia"/>
          <w:sz w:val="32"/>
          <w:szCs w:val="32"/>
        </w:rPr>
        <w:t>请说明</w:t>
      </w:r>
      <w:r w:rsidRPr="00BF0BFF">
        <w:rPr>
          <w:rFonts w:ascii="黑体" w:eastAsia="黑体" w:hAnsi="黑体"/>
          <w:sz w:val="32"/>
          <w:szCs w:val="32"/>
        </w:rPr>
        <w:t>GBTT6323-2014的名称、发布机关及范围</w:t>
      </w:r>
    </w:p>
    <w:p w14:paraId="03AFF3ED" w14:textId="7314E113" w:rsidR="00BF0BFF" w:rsidRDefault="00BF0BFF" w:rsidP="00BF0BFF">
      <w:pPr>
        <w:wordWrap w:val="0"/>
        <w:adjustRightInd w:val="0"/>
        <w:jc w:val="left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名称</w:t>
      </w:r>
    </w:p>
    <w:p w14:paraId="030B97E8" w14:textId="051CE454" w:rsidR="005D732A" w:rsidRPr="005D732A" w:rsidRDefault="005D732A" w:rsidP="00BF0BFF">
      <w:pPr>
        <w:wordWrap w:val="0"/>
        <w:adjustRightInd w:val="0"/>
        <w:jc w:val="left"/>
        <w:rPr>
          <w:rFonts w:eastAsiaTheme="minorHAnsi" w:hint="eastAsia"/>
          <w:sz w:val="28"/>
          <w:szCs w:val="28"/>
        </w:rPr>
      </w:pPr>
      <w:r w:rsidRPr="005D732A">
        <w:rPr>
          <w:rFonts w:eastAsiaTheme="minorHAnsi"/>
          <w:sz w:val="28"/>
          <w:szCs w:val="28"/>
        </w:rPr>
        <w:t>汽车操纵稳定性试验方法</w:t>
      </w:r>
    </w:p>
    <w:p w14:paraId="3D4394BB" w14:textId="549D05E0" w:rsidR="00BF0BFF" w:rsidRDefault="00BF0BFF" w:rsidP="00BF0BFF">
      <w:pPr>
        <w:wordWrap w:val="0"/>
        <w:adjustRightInd w:val="0"/>
        <w:jc w:val="left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发布机关</w:t>
      </w:r>
    </w:p>
    <w:p w14:paraId="26F74E80" w14:textId="2E982853" w:rsidR="005D732A" w:rsidRPr="005D732A" w:rsidRDefault="005D732A" w:rsidP="00BF0BFF">
      <w:pPr>
        <w:wordWrap w:val="0"/>
        <w:adjustRightInd w:val="0"/>
        <w:jc w:val="left"/>
        <w:rPr>
          <w:rFonts w:eastAsiaTheme="minorHAnsi" w:hint="eastAsia"/>
          <w:sz w:val="28"/>
          <w:szCs w:val="28"/>
        </w:rPr>
      </w:pPr>
      <w:r w:rsidRPr="005D732A">
        <w:rPr>
          <w:rFonts w:eastAsiaTheme="minorHAnsi"/>
          <w:sz w:val="28"/>
          <w:szCs w:val="28"/>
        </w:rPr>
        <w:t>中华人民共和国国家质量监督检验检疫总局、中国国家标准化管理委员会</w:t>
      </w:r>
    </w:p>
    <w:p w14:paraId="4694564B" w14:textId="7FDE0698" w:rsidR="00BF0BFF" w:rsidRPr="00BF0BFF" w:rsidRDefault="00BF0BFF" w:rsidP="00BF0BFF">
      <w:pPr>
        <w:wordWrap w:val="0"/>
        <w:adjustRightInd w:val="0"/>
        <w:jc w:val="left"/>
        <w:rPr>
          <w:rFonts w:ascii="黑体" w:eastAsia="黑体" w:hAnsi="黑体"/>
          <w:sz w:val="32"/>
          <w:szCs w:val="32"/>
        </w:rPr>
      </w:pPr>
      <w:r w:rsidRPr="00BF0BFF">
        <w:rPr>
          <w:rFonts w:ascii="黑体" w:eastAsia="黑体" w:hAnsi="黑体" w:hint="eastAsia"/>
          <w:sz w:val="32"/>
          <w:szCs w:val="32"/>
        </w:rPr>
        <w:t>范围</w:t>
      </w:r>
    </w:p>
    <w:p w14:paraId="34ACF1A4" w14:textId="14A1AFAF" w:rsidR="00BF0BFF" w:rsidRPr="00BF0BFF" w:rsidRDefault="00BF0BFF" w:rsidP="00BF0BFF">
      <w:pPr>
        <w:wordWrap w:val="0"/>
        <w:adjustRightInd w:val="0"/>
        <w:jc w:val="left"/>
        <w:rPr>
          <w:rFonts w:eastAsiaTheme="minorHAnsi"/>
          <w:sz w:val="28"/>
          <w:szCs w:val="28"/>
        </w:rPr>
      </w:pPr>
      <w:r w:rsidRPr="00BF0BFF">
        <w:rPr>
          <w:rFonts w:eastAsiaTheme="minorHAnsi" w:hint="eastAsia"/>
          <w:sz w:val="28"/>
          <w:szCs w:val="28"/>
        </w:rPr>
        <w:t>本标准规定了汽车</w:t>
      </w:r>
      <w:r w:rsidR="005D732A">
        <w:rPr>
          <w:rFonts w:eastAsiaTheme="minorHAnsi" w:hint="eastAsia"/>
          <w:sz w:val="28"/>
          <w:szCs w:val="28"/>
        </w:rPr>
        <w:t>操纵</w:t>
      </w:r>
      <w:r w:rsidRPr="00BF0BFF">
        <w:rPr>
          <w:rFonts w:eastAsiaTheme="minorHAnsi" w:hint="eastAsia"/>
          <w:sz w:val="28"/>
          <w:szCs w:val="28"/>
        </w:rPr>
        <w:t>稳定性蛇行试验方法、转向</w:t>
      </w:r>
      <w:r w:rsidR="005D732A">
        <w:rPr>
          <w:rFonts w:eastAsiaTheme="minorHAnsi" w:hint="eastAsia"/>
          <w:sz w:val="28"/>
          <w:szCs w:val="28"/>
        </w:rPr>
        <w:t>瞬态</w:t>
      </w:r>
      <w:r w:rsidRPr="00BF0BFF">
        <w:rPr>
          <w:rFonts w:eastAsiaTheme="minorHAnsi" w:hint="eastAsia"/>
          <w:sz w:val="28"/>
          <w:szCs w:val="28"/>
        </w:rPr>
        <w:t>响应试验方法</w:t>
      </w:r>
      <w:r w:rsidRPr="00BF0BFF">
        <w:rPr>
          <w:rFonts w:eastAsiaTheme="minorHAnsi"/>
          <w:sz w:val="28"/>
          <w:szCs w:val="28"/>
        </w:rPr>
        <w:t>(转向盘转角阶跃输</w:t>
      </w:r>
      <w:r w:rsidR="005D732A">
        <w:rPr>
          <w:rFonts w:eastAsiaTheme="minorHAnsi" w:hint="eastAsia"/>
          <w:sz w:val="28"/>
          <w:szCs w:val="28"/>
        </w:rPr>
        <w:t>入</w:t>
      </w:r>
      <w:r w:rsidRPr="00BF0BFF">
        <w:rPr>
          <w:rFonts w:eastAsiaTheme="minorHAnsi"/>
          <w:sz w:val="28"/>
          <w:szCs w:val="28"/>
        </w:rPr>
        <w:t>,转向</w:t>
      </w:r>
      <w:r w:rsidRPr="00BF0BFF">
        <w:rPr>
          <w:rFonts w:eastAsiaTheme="minorHAnsi" w:hint="eastAsia"/>
          <w:sz w:val="28"/>
          <w:szCs w:val="28"/>
        </w:rPr>
        <w:t>盘转角脉冲输</w:t>
      </w:r>
      <w:r w:rsidR="005D732A">
        <w:rPr>
          <w:rFonts w:eastAsiaTheme="minorHAnsi" w:hint="eastAsia"/>
          <w:sz w:val="28"/>
          <w:szCs w:val="28"/>
        </w:rPr>
        <w:t>入</w:t>
      </w:r>
      <w:r w:rsidRPr="00BF0BFF">
        <w:rPr>
          <w:rFonts w:eastAsiaTheme="minorHAnsi"/>
          <w:sz w:val="28"/>
          <w:szCs w:val="28"/>
        </w:rPr>
        <w:t>)、转向回正性能试验方法、转向轻便性试验方法、稳态回转试验方法、转向盘中心区</w:t>
      </w:r>
      <w:r w:rsidR="005D732A">
        <w:rPr>
          <w:rFonts w:eastAsiaTheme="minorHAnsi" w:hint="eastAsia"/>
          <w:sz w:val="28"/>
          <w:szCs w:val="28"/>
        </w:rPr>
        <w:t>操纵</w:t>
      </w:r>
      <w:r w:rsidRPr="00BF0BFF">
        <w:rPr>
          <w:rFonts w:eastAsiaTheme="minorHAnsi" w:hint="eastAsia"/>
          <w:sz w:val="28"/>
          <w:szCs w:val="28"/>
        </w:rPr>
        <w:t>稳定性试验方法。</w:t>
      </w:r>
    </w:p>
    <w:p w14:paraId="11151A9D" w14:textId="616D0241" w:rsidR="00BF0BFF" w:rsidRPr="00BF0BFF" w:rsidRDefault="00BF0BFF" w:rsidP="00BF0BFF">
      <w:pPr>
        <w:wordWrap w:val="0"/>
        <w:adjustRightInd w:val="0"/>
        <w:jc w:val="left"/>
        <w:rPr>
          <w:rFonts w:eastAsiaTheme="minorHAnsi" w:hint="eastAsia"/>
          <w:sz w:val="28"/>
          <w:szCs w:val="28"/>
        </w:rPr>
      </w:pPr>
      <w:r w:rsidRPr="00BF0BFF">
        <w:rPr>
          <w:rFonts w:eastAsiaTheme="minorHAnsi" w:hint="eastAsia"/>
          <w:sz w:val="28"/>
          <w:szCs w:val="28"/>
        </w:rPr>
        <w:t>汽车探纵稳定性蛇行试验方法</w:t>
      </w:r>
      <w:r w:rsidRPr="00BF0BFF">
        <w:rPr>
          <w:rFonts w:eastAsiaTheme="minorHAnsi"/>
          <w:sz w:val="28"/>
          <w:szCs w:val="28"/>
        </w:rPr>
        <w:t>,转向瞬态响应试验方法(转向盘转角阶跃输</w:t>
      </w:r>
      <w:r w:rsidR="005D732A">
        <w:rPr>
          <w:rFonts w:eastAsiaTheme="minorHAnsi" w:hint="eastAsia"/>
          <w:sz w:val="28"/>
          <w:szCs w:val="28"/>
        </w:rPr>
        <w:t>入</w:t>
      </w:r>
      <w:r w:rsidRPr="00BF0BFF">
        <w:rPr>
          <w:rFonts w:eastAsiaTheme="minorHAnsi"/>
          <w:sz w:val="28"/>
          <w:szCs w:val="28"/>
        </w:rPr>
        <w:t>、转向盘转角脉冲输</w:t>
      </w:r>
      <w:r w:rsidRPr="00BF0BFF">
        <w:rPr>
          <w:rFonts w:eastAsiaTheme="minorHAnsi" w:hint="eastAsia"/>
          <w:sz w:val="28"/>
          <w:szCs w:val="28"/>
        </w:rPr>
        <w:t>入</w:t>
      </w:r>
      <w:r w:rsidRPr="00BF0BFF">
        <w:rPr>
          <w:rFonts w:eastAsiaTheme="minorHAnsi"/>
          <w:sz w:val="28"/>
          <w:szCs w:val="28"/>
        </w:rPr>
        <w:t>)、转向回正性能试验方法、转向轻便性试验方法适用于 M类、N类、G类车辆,稳态回转</w:t>
      </w:r>
      <w:r w:rsidR="005D732A">
        <w:rPr>
          <w:rFonts w:eastAsiaTheme="minorHAnsi" w:hint="eastAsia"/>
          <w:sz w:val="28"/>
          <w:szCs w:val="28"/>
        </w:rPr>
        <w:t>实验</w:t>
      </w:r>
      <w:r w:rsidRPr="00BF0BFF">
        <w:rPr>
          <w:rFonts w:eastAsiaTheme="minorHAnsi"/>
          <w:sz w:val="28"/>
          <w:szCs w:val="28"/>
        </w:rPr>
        <w:t>方法适</w:t>
      </w:r>
      <w:r w:rsidRPr="00BF0BFF">
        <w:rPr>
          <w:rFonts w:eastAsiaTheme="minorHAnsi" w:hint="eastAsia"/>
          <w:sz w:val="28"/>
          <w:szCs w:val="28"/>
        </w:rPr>
        <w:t>用于二轴的</w:t>
      </w:r>
      <w:r w:rsidRPr="00BF0BFF">
        <w:rPr>
          <w:rFonts w:eastAsiaTheme="minorHAnsi"/>
          <w:sz w:val="28"/>
          <w:szCs w:val="28"/>
        </w:rPr>
        <w:t>M类、N类、G类车辆,转向盘中心区操纵稳定性试验方法适用于M</w:t>
      </w:r>
      <w:r w:rsidR="005D732A">
        <w:rPr>
          <w:rFonts w:eastAsiaTheme="minorHAnsi"/>
          <w:sz w:val="28"/>
          <w:szCs w:val="28"/>
          <w:vertAlign w:val="subscript"/>
        </w:rPr>
        <w:t>1</w:t>
      </w:r>
      <w:r w:rsidRPr="00BF0BFF">
        <w:rPr>
          <w:rFonts w:eastAsiaTheme="minorHAnsi"/>
          <w:sz w:val="28"/>
          <w:szCs w:val="28"/>
        </w:rPr>
        <w:t>,N</w:t>
      </w:r>
      <w:r w:rsidR="005D732A">
        <w:rPr>
          <w:rFonts w:eastAsiaTheme="minorHAnsi"/>
          <w:sz w:val="28"/>
          <w:szCs w:val="28"/>
          <w:vertAlign w:val="subscript"/>
        </w:rPr>
        <w:t>1</w:t>
      </w:r>
      <w:r w:rsidRPr="00BF0BFF">
        <w:rPr>
          <w:rFonts w:eastAsiaTheme="minorHAnsi"/>
          <w:sz w:val="28"/>
          <w:szCs w:val="28"/>
        </w:rPr>
        <w:t>,类车辆,其他</w:t>
      </w:r>
      <w:r w:rsidR="005D732A">
        <w:rPr>
          <w:rFonts w:eastAsiaTheme="minorHAnsi" w:hint="eastAsia"/>
          <w:sz w:val="28"/>
          <w:szCs w:val="28"/>
        </w:rPr>
        <w:t>类型</w:t>
      </w:r>
      <w:r w:rsidRPr="00BF0BFF">
        <w:rPr>
          <w:rFonts w:eastAsiaTheme="minorHAnsi" w:hint="eastAsia"/>
          <w:sz w:val="28"/>
          <w:szCs w:val="28"/>
        </w:rPr>
        <w:t>汽车可参照执行。</w:t>
      </w:r>
    </w:p>
    <w:sectPr w:rsidR="00BF0BFF" w:rsidRPr="00BF0B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026B00"/>
    <w:multiLevelType w:val="multilevel"/>
    <w:tmpl w:val="4E1CE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755755"/>
    <w:multiLevelType w:val="multilevel"/>
    <w:tmpl w:val="2B585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2197495">
    <w:abstractNumId w:val="1"/>
  </w:num>
  <w:num w:numId="2" w16cid:durableId="2119174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B62"/>
    <w:rsid w:val="005C49DA"/>
    <w:rsid w:val="005D732A"/>
    <w:rsid w:val="00657F44"/>
    <w:rsid w:val="00904041"/>
    <w:rsid w:val="00A87D4A"/>
    <w:rsid w:val="00AA5B62"/>
    <w:rsid w:val="00B033FA"/>
    <w:rsid w:val="00BA2183"/>
    <w:rsid w:val="00BF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BD8B1"/>
  <w15:chartTrackingRefBased/>
  <w15:docId w15:val="{1A0B1779-BC1B-4C72-B3CB-7394BF0F6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546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4</cp:revision>
  <dcterms:created xsi:type="dcterms:W3CDTF">2025-05-25T05:29:00Z</dcterms:created>
  <dcterms:modified xsi:type="dcterms:W3CDTF">2025-05-25T06:28:00Z</dcterms:modified>
</cp:coreProperties>
</file>