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DB453" w14:textId="100C9051" w:rsidR="00A96D37" w:rsidRPr="00A96D37" w:rsidRDefault="00A96D37" w:rsidP="00A96D37">
      <w:pPr>
        <w:jc w:val="center"/>
        <w:rPr>
          <w:sz w:val="40"/>
          <w:szCs w:val="44"/>
        </w:rPr>
      </w:pPr>
      <w:r w:rsidRPr="00A96D37">
        <w:rPr>
          <w:rFonts w:hint="eastAsia"/>
          <w:sz w:val="40"/>
          <w:szCs w:val="44"/>
        </w:rPr>
        <w:t>西南交通大学</w:t>
      </w:r>
      <w:r>
        <w:rPr>
          <w:rFonts w:hint="eastAsia"/>
          <w:sz w:val="40"/>
          <w:szCs w:val="44"/>
        </w:rPr>
        <w:t>控制工程</w:t>
      </w:r>
      <w:r w:rsidRPr="00A96D37">
        <w:rPr>
          <w:rFonts w:hint="eastAsia"/>
          <w:sz w:val="40"/>
          <w:szCs w:val="44"/>
        </w:rPr>
        <w:t>基础实验报告</w:t>
      </w:r>
    </w:p>
    <w:p w14:paraId="1F99AF58" w14:textId="40FF4397" w:rsidR="00E72595" w:rsidRDefault="00A96D37" w:rsidP="00A96D37">
      <w:pPr>
        <w:rPr>
          <w:bCs/>
        </w:rPr>
      </w:pPr>
      <w:r w:rsidRPr="00A96D37">
        <w:rPr>
          <w:rFonts w:hint="eastAsia"/>
        </w:rPr>
        <w:t>任铎2</w:t>
      </w:r>
      <w:r w:rsidRPr="00A96D37">
        <w:t xml:space="preserve">021111750   </w:t>
      </w:r>
      <w:r w:rsidRPr="00A96D37">
        <w:rPr>
          <w:rFonts w:hint="eastAsia"/>
        </w:rPr>
        <w:t>班级：车辆2</w:t>
      </w:r>
      <w:r w:rsidRPr="00A96D37">
        <w:t>022-05</w:t>
      </w:r>
      <w:r w:rsidRPr="00A96D37">
        <w:rPr>
          <w:rFonts w:hint="eastAsia"/>
        </w:rPr>
        <w:t>班</w:t>
      </w:r>
      <w:r w:rsidRPr="00A96D37">
        <w:t xml:space="preserve">   </w:t>
      </w:r>
      <w:r w:rsidRPr="00A96D37">
        <w:rPr>
          <w:rFonts w:hint="eastAsia"/>
        </w:rPr>
        <w:t>实验名称</w:t>
      </w:r>
      <w:r w:rsidRPr="00A96D37">
        <w:t>:</w:t>
      </w:r>
      <w:r w:rsidR="004C7DFF" w:rsidRPr="004C7DFF">
        <w:rPr>
          <w:rFonts w:hint="eastAsia"/>
          <w:bCs/>
        </w:rPr>
        <w:t>典型系统的时域响应和稳定性分析</w:t>
      </w:r>
    </w:p>
    <w:p w14:paraId="00D1108F" w14:textId="77777777" w:rsidR="00AC60D3" w:rsidRDefault="004C7DFF" w:rsidP="00AF72C1">
      <w:pPr>
        <w:spacing w:line="288" w:lineRule="auto"/>
        <w:jc w:val="left"/>
        <w:rPr>
          <w:rFonts w:ascii="黑体" w:eastAsia="黑体" w:hAnsi="黑体"/>
          <w:bCs/>
          <w:sz w:val="28"/>
          <w:szCs w:val="28"/>
        </w:rPr>
      </w:pPr>
      <w:r w:rsidRPr="004C7DFF">
        <w:rPr>
          <w:rFonts w:ascii="黑体" w:eastAsia="黑体" w:hAnsi="黑体" w:hint="eastAsia"/>
          <w:bCs/>
          <w:sz w:val="28"/>
          <w:szCs w:val="28"/>
        </w:rPr>
        <w:t>实验目的：</w:t>
      </w:r>
    </w:p>
    <w:p w14:paraId="528A55D3" w14:textId="7D2B4A5F" w:rsidR="00AC60D3" w:rsidRPr="00AC60D3" w:rsidRDefault="00AC60D3" w:rsidP="00AC60D3">
      <w:pPr>
        <w:spacing w:before="199" w:line="288" w:lineRule="auto"/>
        <w:ind w:firstLine="520"/>
        <w:rPr>
          <w:rFonts w:ascii="Calibri" w:eastAsia="Calibri" w:hAnsi="Calibri" w:cs="Times New Roman"/>
          <w:color w:val="000000"/>
          <w:sz w:val="23"/>
        </w:rPr>
      </w:pPr>
      <w:r w:rsidRPr="00AC60D3">
        <w:rPr>
          <w:rFonts w:ascii="Calibri" w:eastAsia="Calibri" w:hAnsi="Calibri" w:cs="Times New Roman" w:hint="eastAsia"/>
          <w:color w:val="000000"/>
          <w:sz w:val="23"/>
        </w:rPr>
        <w:t>1</w:t>
      </w:r>
      <w:r w:rsidRPr="00AC60D3">
        <w:rPr>
          <w:rFonts w:ascii="宋体" w:eastAsia="宋体" w:hAnsi="宋体" w:cs="Times New Roman" w:hint="eastAsia"/>
          <w:color w:val="000000"/>
          <w:sz w:val="23"/>
        </w:rPr>
        <w:t>．了解模拟</w:t>
      </w:r>
      <w:r w:rsidRPr="00AC60D3">
        <w:rPr>
          <w:rFonts w:ascii="Calibri" w:eastAsia="Calibri" w:hAnsi="Calibri" w:cs="Times New Roman" w:hint="eastAsia"/>
          <w:color w:val="000000"/>
          <w:sz w:val="23"/>
        </w:rPr>
        <w:t>PID</w:t>
      </w:r>
      <w:r w:rsidRPr="00AC60D3">
        <w:rPr>
          <w:rFonts w:ascii="宋体" w:eastAsia="宋体" w:hAnsi="宋体" w:cs="Times New Roman" w:hint="eastAsia"/>
          <w:color w:val="000000"/>
          <w:sz w:val="23"/>
        </w:rPr>
        <w:t xml:space="preserve"> 闭环控制系统的各部分构成。</w:t>
      </w:r>
    </w:p>
    <w:p w14:paraId="1BD0E195" w14:textId="6F74DCBE" w:rsidR="004C7DFF" w:rsidRPr="00AC60D3" w:rsidRDefault="00AC60D3" w:rsidP="00AC60D3">
      <w:pPr>
        <w:spacing w:before="22" w:line="288" w:lineRule="auto"/>
        <w:ind w:firstLine="500"/>
        <w:rPr>
          <w:rFonts w:ascii="等线" w:eastAsia="等线" w:hAnsi="等线" w:cs="Times New Roman"/>
          <w:sz w:val="23"/>
        </w:rPr>
      </w:pPr>
      <w:r w:rsidRPr="00AC60D3">
        <w:rPr>
          <w:rFonts w:ascii="Calibri" w:eastAsia="Calibri" w:hAnsi="Calibri" w:cs="Times New Roman" w:hint="eastAsia"/>
          <w:color w:val="000000"/>
          <w:sz w:val="23"/>
        </w:rPr>
        <w:t>2</w:t>
      </w:r>
      <w:r w:rsidRPr="00AC60D3">
        <w:rPr>
          <w:rFonts w:ascii="宋体" w:eastAsia="宋体" w:hAnsi="宋体" w:cs="Times New Roman" w:hint="eastAsia"/>
          <w:color w:val="000000"/>
          <w:sz w:val="23"/>
        </w:rPr>
        <w:t>．掌握模拟</w:t>
      </w:r>
      <w:r w:rsidRPr="00AC60D3">
        <w:rPr>
          <w:rFonts w:ascii="Calibri" w:eastAsia="Calibri" w:hAnsi="Calibri" w:cs="Times New Roman" w:hint="eastAsia"/>
          <w:color w:val="000000"/>
          <w:sz w:val="23"/>
        </w:rPr>
        <w:t>PID</w:t>
      </w:r>
      <w:r w:rsidRPr="00AC60D3">
        <w:rPr>
          <w:rFonts w:ascii="宋体" w:eastAsia="宋体" w:hAnsi="宋体" w:cs="Times New Roman" w:hint="eastAsia"/>
          <w:color w:val="000000"/>
          <w:sz w:val="23"/>
        </w:rPr>
        <w:t xml:space="preserve"> 调节器的设计和参数调整的方法。</w:t>
      </w:r>
    </w:p>
    <w:p w14:paraId="7C317314" w14:textId="77777777" w:rsidR="007256B9" w:rsidRDefault="004C7DFF" w:rsidP="00A96D37">
      <w:pPr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实验仪器：</w:t>
      </w:r>
    </w:p>
    <w:p w14:paraId="1044851F" w14:textId="4A13FF2E" w:rsidR="004C7DFF" w:rsidRDefault="007256B9" w:rsidP="00A96D37">
      <w:pPr>
        <w:rPr>
          <w:rFonts w:ascii="黑体" w:eastAsia="黑体" w:hAnsi="黑体"/>
          <w:bCs/>
          <w:sz w:val="28"/>
          <w:szCs w:val="28"/>
        </w:rPr>
      </w:pPr>
      <w:r w:rsidRPr="007256B9">
        <w:rPr>
          <w:rFonts w:ascii="Calibri" w:eastAsia="Calibri" w:hAnsi="Calibri" w:cs="Times New Roman" w:hint="eastAsia"/>
          <w:color w:val="000000"/>
          <w:sz w:val="23"/>
        </w:rPr>
        <w:t>PC</w:t>
      </w:r>
      <w:r w:rsidRPr="007256B9">
        <w:rPr>
          <w:rFonts w:ascii="宋体" w:eastAsia="宋体" w:hAnsi="宋体" w:cs="Times New Roman" w:hint="eastAsia"/>
          <w:color w:val="000000"/>
          <w:sz w:val="23"/>
        </w:rPr>
        <w:t>机一台，</w:t>
      </w:r>
      <w:r w:rsidRPr="007256B9">
        <w:rPr>
          <w:rFonts w:ascii="Calibri" w:eastAsia="Calibri" w:hAnsi="Calibri" w:cs="Times New Roman" w:hint="eastAsia"/>
          <w:color w:val="000000"/>
          <w:sz w:val="23"/>
        </w:rPr>
        <w:t>TDX</w:t>
      </w:r>
      <w:r w:rsidRPr="007256B9">
        <w:rPr>
          <w:rFonts w:ascii="宋体" w:eastAsia="宋体" w:hAnsi="宋体" w:cs="Times New Roman" w:hint="eastAsia"/>
          <w:color w:val="000000"/>
          <w:sz w:val="23"/>
        </w:rPr>
        <w:t>-</w:t>
      </w:r>
      <w:r w:rsidRPr="007256B9">
        <w:rPr>
          <w:rFonts w:ascii="Calibri" w:eastAsia="Calibri" w:hAnsi="Calibri" w:cs="Times New Roman" w:hint="eastAsia"/>
          <w:color w:val="000000"/>
          <w:sz w:val="23"/>
        </w:rPr>
        <w:t>ACC</w:t>
      </w:r>
      <w:r w:rsidRPr="007256B9">
        <w:rPr>
          <w:rFonts w:ascii="宋体" w:eastAsia="宋体" w:hAnsi="宋体" w:cs="Times New Roman" w:hint="eastAsia"/>
          <w:color w:val="000000"/>
          <w:sz w:val="23"/>
        </w:rPr>
        <w:t>教学实验系统一套。</w:t>
      </w:r>
    </w:p>
    <w:p w14:paraId="56F139C7" w14:textId="1812A133" w:rsidR="004C7DFF" w:rsidRPr="007256B9" w:rsidRDefault="004C7DFF" w:rsidP="007256B9">
      <w:pPr>
        <w:spacing w:before="125" w:line="288" w:lineRule="auto"/>
        <w:ind w:left="100" w:right="520" w:firstLine="460"/>
        <w:rPr>
          <w:rFonts w:ascii="等线" w:eastAsia="等线" w:hAnsi="等线" w:cs="Times New Roman"/>
          <w:sz w:val="23"/>
        </w:rPr>
      </w:pPr>
      <w:r>
        <w:rPr>
          <w:rFonts w:ascii="黑体" w:eastAsia="黑体" w:hAnsi="黑体" w:hint="eastAsia"/>
          <w:bCs/>
          <w:sz w:val="28"/>
          <w:szCs w:val="28"/>
        </w:rPr>
        <w:t>实验原理：</w:t>
      </w:r>
      <w:r w:rsidR="007256B9" w:rsidRPr="007256B9">
        <w:rPr>
          <w:rFonts w:ascii="宋体" w:eastAsia="宋体" w:hAnsi="宋体" w:cs="Times New Roman" w:hint="eastAsia"/>
          <w:color w:val="000000"/>
          <w:sz w:val="23"/>
        </w:rPr>
        <w:t>本实验采用模拟</w:t>
      </w:r>
      <w:r w:rsidR="007256B9" w:rsidRPr="007256B9">
        <w:rPr>
          <w:rFonts w:ascii="Calibri" w:eastAsia="Calibri" w:hAnsi="Calibri" w:cs="Times New Roman" w:hint="eastAsia"/>
          <w:color w:val="000000"/>
          <w:sz w:val="23"/>
        </w:rPr>
        <w:t>PID</w:t>
      </w:r>
      <w:r w:rsidR="007256B9" w:rsidRPr="007256B9">
        <w:rPr>
          <w:rFonts w:ascii="宋体" w:eastAsia="宋体" w:hAnsi="宋体" w:cs="Times New Roman" w:hint="eastAsia"/>
          <w:color w:val="000000"/>
          <w:sz w:val="23"/>
        </w:rPr>
        <w:t>调节器、</w:t>
      </w:r>
      <w:r w:rsidR="007256B9" w:rsidRPr="007256B9">
        <w:rPr>
          <w:rFonts w:ascii="Calibri" w:eastAsia="Calibri" w:hAnsi="Calibri" w:cs="Times New Roman" w:hint="eastAsia"/>
          <w:color w:val="000000"/>
          <w:sz w:val="23"/>
        </w:rPr>
        <w:t>PWM</w:t>
      </w:r>
      <w:r w:rsidR="007256B9" w:rsidRPr="007256B9">
        <w:rPr>
          <w:rFonts w:ascii="宋体" w:eastAsia="宋体" w:hAnsi="宋体" w:cs="Times New Roman" w:hint="eastAsia"/>
          <w:color w:val="000000"/>
          <w:sz w:val="23"/>
        </w:rPr>
        <w:t>发生环节、驱动电路、测温元件、转换电路等构成闭环温控系统。首先由给定电压与反馈值相减形成偏差，对偏差再进行</w:t>
      </w:r>
      <w:r w:rsidR="007256B9" w:rsidRPr="007256B9">
        <w:rPr>
          <w:rFonts w:ascii="Calibri" w:eastAsia="Calibri" w:hAnsi="Calibri" w:cs="Times New Roman" w:hint="eastAsia"/>
          <w:color w:val="000000"/>
          <w:sz w:val="23"/>
        </w:rPr>
        <w:t>PID</w:t>
      </w:r>
      <w:r w:rsidR="007256B9" w:rsidRPr="007256B9">
        <w:rPr>
          <w:rFonts w:ascii="宋体" w:eastAsia="宋体" w:hAnsi="宋体" w:cs="Times New Roman" w:hint="eastAsia"/>
          <w:color w:val="000000"/>
          <w:sz w:val="23"/>
        </w:rPr>
        <w:t>调节，</w:t>
      </w:r>
      <w:r w:rsidR="007256B9" w:rsidRPr="007256B9">
        <w:rPr>
          <w:rFonts w:ascii="Calibri" w:eastAsia="Calibri" w:hAnsi="Calibri" w:cs="Times New Roman" w:hint="eastAsia"/>
          <w:color w:val="000000"/>
          <w:sz w:val="23"/>
        </w:rPr>
        <w:t>PID</w:t>
      </w:r>
      <w:r w:rsidR="007256B9" w:rsidRPr="007256B9">
        <w:rPr>
          <w:rFonts w:ascii="宋体" w:eastAsia="宋体" w:hAnsi="宋体" w:cs="Times New Roman" w:hint="eastAsia"/>
          <w:color w:val="000000"/>
          <w:sz w:val="23"/>
        </w:rPr>
        <w:t>调节器的输出经</w:t>
      </w:r>
      <w:r w:rsidR="007256B9" w:rsidRPr="007256B9">
        <w:rPr>
          <w:rFonts w:ascii="Calibri" w:eastAsia="Calibri" w:hAnsi="Calibri" w:cs="Times New Roman" w:hint="eastAsia"/>
          <w:color w:val="000000"/>
          <w:sz w:val="23"/>
        </w:rPr>
        <w:t>PWM</w:t>
      </w:r>
      <w:r w:rsidR="007256B9" w:rsidRPr="007256B9">
        <w:rPr>
          <w:rFonts w:ascii="宋体" w:eastAsia="宋体" w:hAnsi="宋体" w:cs="Times New Roman" w:hint="eastAsia"/>
          <w:color w:val="000000"/>
          <w:sz w:val="23"/>
        </w:rPr>
        <w:t>发生器转换成脉宽调制的脉冲输出，经驱动加至温度单元的控制端，控制加热；而另一方面，温度单元中的测温元件热敏电阻将温度变化转变成电阻值的变化，再由分压电路将电阻信号转换成电压信号形成反馈值。这里给定电压和温度之间是有一一对应关系的，</w:t>
      </w:r>
      <w:r w:rsidR="007256B9" w:rsidRPr="007256B9">
        <w:rPr>
          <w:rFonts w:ascii="Calibri" w:eastAsia="Calibri" w:hAnsi="Calibri" w:cs="Times New Roman" w:hint="eastAsia"/>
          <w:color w:val="000000"/>
          <w:sz w:val="23"/>
        </w:rPr>
        <w:t>PID</w:t>
      </w:r>
      <w:r w:rsidR="007256B9" w:rsidRPr="007256B9">
        <w:rPr>
          <w:rFonts w:ascii="宋体" w:eastAsia="宋体" w:hAnsi="宋体" w:cs="Times New Roman" w:hint="eastAsia"/>
          <w:color w:val="000000"/>
          <w:sz w:val="23"/>
        </w:rPr>
        <w:t>调节器的参数调整的目标是使温度单元的温度以最快的速度、最小的超调达到给定电压所对应的温度。温度和电压的对应关系可参见表</w:t>
      </w:r>
      <w:r w:rsidR="007256B9" w:rsidRPr="007256B9">
        <w:rPr>
          <w:rFonts w:ascii="Calibri" w:eastAsia="Calibri" w:hAnsi="Calibri" w:cs="Times New Roman" w:hint="eastAsia"/>
          <w:color w:val="000000"/>
          <w:sz w:val="23"/>
        </w:rPr>
        <w:t>4</w:t>
      </w:r>
      <w:r w:rsidR="007256B9" w:rsidRPr="007256B9">
        <w:rPr>
          <w:rFonts w:ascii="宋体" w:eastAsia="宋体" w:hAnsi="宋体" w:cs="Times New Roman" w:hint="eastAsia"/>
          <w:color w:val="000000"/>
          <w:sz w:val="23"/>
        </w:rPr>
        <w:t>-</w:t>
      </w:r>
      <w:r w:rsidR="007256B9" w:rsidRPr="007256B9">
        <w:rPr>
          <w:rFonts w:ascii="Calibri" w:eastAsia="Calibri" w:hAnsi="Calibri" w:cs="Times New Roman" w:hint="eastAsia"/>
          <w:color w:val="000000"/>
          <w:sz w:val="23"/>
        </w:rPr>
        <w:t>1</w:t>
      </w:r>
      <w:r w:rsidR="007256B9" w:rsidRPr="007256B9">
        <w:rPr>
          <w:rFonts w:ascii="宋体" w:eastAsia="宋体" w:hAnsi="宋体" w:cs="Times New Roman" w:hint="eastAsia"/>
          <w:color w:val="000000"/>
          <w:sz w:val="23"/>
        </w:rPr>
        <w:t>。</w:t>
      </w:r>
    </w:p>
    <w:p w14:paraId="78B7E0A8" w14:textId="771CC535" w:rsidR="004C7DFF" w:rsidRDefault="004C7DFF" w:rsidP="00A96D37">
      <w:pPr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实验步骤：</w:t>
      </w:r>
    </w:p>
    <w:p w14:paraId="3E5C3792" w14:textId="77777777" w:rsidR="007256B9" w:rsidRPr="007256B9" w:rsidRDefault="007256B9" w:rsidP="007256B9">
      <w:pPr>
        <w:rPr>
          <w:rFonts w:ascii="宋体" w:eastAsia="宋体" w:hAnsi="宋体"/>
          <w:bCs/>
          <w:szCs w:val="21"/>
        </w:rPr>
      </w:pPr>
      <w:r w:rsidRPr="007256B9">
        <w:rPr>
          <w:rFonts w:ascii="宋体" w:eastAsia="宋体" w:hAnsi="宋体" w:hint="eastAsia"/>
          <w:b/>
          <w:bCs/>
          <w:szCs w:val="21"/>
        </w:rPr>
        <w:t>1．实验接线</w:t>
      </w:r>
    </w:p>
    <w:p w14:paraId="72CCA517" w14:textId="38656FEF" w:rsidR="007256B9" w:rsidRPr="007256B9" w:rsidRDefault="007256B9" w:rsidP="007256B9">
      <w:pPr>
        <w:rPr>
          <w:rFonts w:ascii="宋体" w:eastAsia="宋体" w:hAnsi="宋体"/>
          <w:bCs/>
          <w:szCs w:val="21"/>
        </w:rPr>
      </w:pPr>
      <w:r w:rsidRPr="007256B9">
        <w:rPr>
          <w:rFonts w:ascii="宋体" w:eastAsia="宋体" w:hAnsi="宋体" w:hint="eastAsia"/>
          <w:bCs/>
          <w:szCs w:val="21"/>
        </w:rPr>
        <w:t>（1）将信号源单元的</w:t>
      </w:r>
      <w:r>
        <w:rPr>
          <w:rFonts w:ascii="宋体" w:eastAsia="宋体" w:hAnsi="宋体" w:hint="eastAsia"/>
          <w:bCs/>
          <w:szCs w:val="21"/>
        </w:rPr>
        <w:t>S</w:t>
      </w:r>
      <w:r>
        <w:rPr>
          <w:rFonts w:ascii="宋体" w:eastAsia="宋体" w:hAnsi="宋体"/>
          <w:bCs/>
          <w:szCs w:val="21"/>
        </w:rPr>
        <w:t>T</w:t>
      </w:r>
      <w:r w:rsidRPr="007256B9">
        <w:rPr>
          <w:rFonts w:ascii="宋体" w:eastAsia="宋体" w:hAnsi="宋体" w:hint="eastAsia"/>
          <w:bCs/>
          <w:szCs w:val="21"/>
        </w:rPr>
        <w:t>端插针与</w:t>
      </w:r>
      <m:oMath>
        <m:r>
          <w:rPr>
            <w:rFonts w:ascii="Cambria Math" w:eastAsia="宋体" w:hAnsi="Cambria Math" w:hint="eastAsia"/>
            <w:szCs w:val="21"/>
          </w:rPr>
          <m:t>+5</m:t>
        </m:r>
        <m:r>
          <m:rPr>
            <m:sty m:val="p"/>
          </m:rPr>
          <w:rPr>
            <w:rFonts w:ascii="Cambria Math" w:eastAsia="宋体" w:hAnsi="Cambria Math"/>
            <w:szCs w:val="21"/>
          </w:rPr>
          <m:t>V</m:t>
        </m:r>
      </m:oMath>
      <w:r w:rsidRPr="007256B9">
        <w:rPr>
          <w:rFonts w:ascii="宋体" w:eastAsia="宋体" w:hAnsi="宋体" w:hint="eastAsia"/>
          <w:bCs/>
          <w:szCs w:val="21"/>
        </w:rPr>
        <w:t>端插针用“短路块”短接。</w:t>
      </w:r>
    </w:p>
    <w:p w14:paraId="2FE66761" w14:textId="77777777" w:rsidR="007256B9" w:rsidRPr="007256B9" w:rsidRDefault="007256B9" w:rsidP="007256B9">
      <w:pPr>
        <w:rPr>
          <w:rFonts w:ascii="宋体" w:eastAsia="宋体" w:hAnsi="宋体"/>
          <w:bCs/>
          <w:szCs w:val="21"/>
        </w:rPr>
      </w:pPr>
      <w:r w:rsidRPr="007256B9">
        <w:rPr>
          <w:rFonts w:ascii="宋体" w:eastAsia="宋体" w:hAnsi="宋体" w:hint="eastAsia"/>
          <w:bCs/>
          <w:szCs w:val="21"/>
        </w:rPr>
        <w:t>（2）按图4-2接线，参照表4-1中的温度和电压关系选好给定的电压。仔细检查接线确定无误后开启设备电源。</w:t>
      </w:r>
    </w:p>
    <w:p w14:paraId="3518D02D" w14:textId="77777777" w:rsidR="007256B9" w:rsidRPr="007256B9" w:rsidRDefault="007256B9" w:rsidP="007256B9">
      <w:pPr>
        <w:rPr>
          <w:rFonts w:ascii="宋体" w:eastAsia="宋体" w:hAnsi="宋体"/>
          <w:bCs/>
          <w:szCs w:val="21"/>
        </w:rPr>
      </w:pPr>
      <w:r w:rsidRPr="007256B9">
        <w:rPr>
          <w:rFonts w:ascii="宋体" w:eastAsia="宋体" w:hAnsi="宋体" w:hint="eastAsia"/>
          <w:bCs/>
          <w:szCs w:val="21"/>
        </w:rPr>
        <w:t>注意：当选择温度单元作为实验对象时，给定电压一般不高于0.8V（PID调节器的比例系数为1时），对应温度值大约为70℃左右。否则温度单元过热，可能会导致元件损坏。这里当PWM发生单元的输入电压为1.2V～3.4V时将产生PWM脉冲输出，且输入电压和脉冲的宽度成正比。当输入小于1.2V时PWM输出为零电平，当输入大于3.4V时PWM输出为高电平。</w:t>
      </w:r>
    </w:p>
    <w:p w14:paraId="13F72352" w14:textId="77777777" w:rsidR="007256B9" w:rsidRPr="007256B9" w:rsidRDefault="007256B9" w:rsidP="007256B9">
      <w:pPr>
        <w:rPr>
          <w:rFonts w:ascii="宋体" w:eastAsia="宋体" w:hAnsi="宋体"/>
          <w:bCs/>
          <w:szCs w:val="21"/>
        </w:rPr>
      </w:pPr>
    </w:p>
    <w:p w14:paraId="0B12B385" w14:textId="77777777" w:rsidR="007256B9" w:rsidRPr="007256B9" w:rsidRDefault="007256B9" w:rsidP="007256B9">
      <w:pPr>
        <w:rPr>
          <w:rFonts w:ascii="宋体" w:eastAsia="宋体" w:hAnsi="宋体"/>
          <w:bCs/>
          <w:szCs w:val="21"/>
        </w:rPr>
      </w:pPr>
      <w:r w:rsidRPr="007256B9">
        <w:rPr>
          <w:rFonts w:ascii="宋体" w:eastAsia="宋体" w:hAnsi="宋体" w:hint="eastAsia"/>
          <w:b/>
          <w:bCs/>
          <w:szCs w:val="21"/>
        </w:rPr>
        <w:t>2．观察控制的效果</w:t>
      </w:r>
    </w:p>
    <w:p w14:paraId="677DA7AB" w14:textId="77777777" w:rsidR="007256B9" w:rsidRPr="007256B9" w:rsidRDefault="007256B9" w:rsidP="007256B9">
      <w:pPr>
        <w:rPr>
          <w:rFonts w:ascii="宋体" w:eastAsia="宋体" w:hAnsi="宋体"/>
          <w:bCs/>
          <w:szCs w:val="21"/>
        </w:rPr>
      </w:pPr>
      <w:r w:rsidRPr="007256B9">
        <w:rPr>
          <w:rFonts w:ascii="宋体" w:eastAsia="宋体" w:hAnsi="宋体" w:hint="eastAsia"/>
          <w:bCs/>
          <w:szCs w:val="21"/>
        </w:rPr>
        <w:t>（1）用示波器的“CH1”和“CH2”路表笔分别测给定电压和电压输出端，运行示波器可观察给定电压和反馈电压的关系，应符合PID控制器的规律。当反馈远小于给定时，PWM 脉冲的电平宽度较大，加热的时间长；当反馈接近给定时，PWM脉冲的电平宽度减小，加热的时间也在减小；当反馈超出给定，PWM脉冲的电平宽度较小，加热的时间将变的很短，直到PWM脉冲的电平宽度为零，停止加热。</w:t>
      </w:r>
    </w:p>
    <w:p w14:paraId="5A96275B" w14:textId="77777777" w:rsidR="007256B9" w:rsidRPr="007256B9" w:rsidRDefault="007256B9" w:rsidP="007256B9">
      <w:pPr>
        <w:rPr>
          <w:rFonts w:ascii="宋体" w:eastAsia="宋体" w:hAnsi="宋体"/>
          <w:bCs/>
          <w:szCs w:val="21"/>
        </w:rPr>
      </w:pPr>
      <w:r w:rsidRPr="007256B9">
        <w:rPr>
          <w:rFonts w:ascii="宋体" w:eastAsia="宋体" w:hAnsi="宋体" w:hint="eastAsia"/>
          <w:bCs/>
          <w:szCs w:val="21"/>
        </w:rPr>
        <w:t>（2）烤箱温度值可由温度计读出。系统上</w:t>
      </w:r>
      <w:proofErr w:type="gramStart"/>
      <w:r w:rsidRPr="007256B9">
        <w:rPr>
          <w:rFonts w:ascii="宋体" w:eastAsia="宋体" w:hAnsi="宋体" w:hint="eastAsia"/>
          <w:bCs/>
          <w:szCs w:val="21"/>
        </w:rPr>
        <w:t>电运行</w:t>
      </w:r>
      <w:proofErr w:type="gramEnd"/>
      <w:r w:rsidRPr="007256B9">
        <w:rPr>
          <w:rFonts w:ascii="宋体" w:eastAsia="宋体" w:hAnsi="宋体" w:hint="eastAsia"/>
          <w:bCs/>
          <w:szCs w:val="21"/>
        </w:rPr>
        <w:t>后，可通过对温度上升情况的观察，再根据PID调节器的控制规律，适当调整P、I、D三项参数，即通过修改</w:t>
      </w:r>
      <w:proofErr w:type="gramStart"/>
      <w:r w:rsidRPr="007256B9">
        <w:rPr>
          <w:rFonts w:ascii="宋体" w:eastAsia="宋体" w:hAnsi="宋体" w:hint="eastAsia"/>
          <w:bCs/>
          <w:szCs w:val="21"/>
        </w:rPr>
        <w:t>阻容值来</w:t>
      </w:r>
      <w:proofErr w:type="gramEnd"/>
      <w:r w:rsidRPr="007256B9">
        <w:rPr>
          <w:rFonts w:ascii="宋体" w:eastAsia="宋体" w:hAnsi="宋体" w:hint="eastAsia"/>
          <w:bCs/>
          <w:szCs w:val="21"/>
        </w:rPr>
        <w:t>达到修改比例、积分、微分值的作用，使系统能达到一个较好的效果。PID调节器的模拟电路图见图4-2</w:t>
      </w:r>
    </w:p>
    <w:p w14:paraId="4D70BEE6" w14:textId="41F79268" w:rsidR="007256B9" w:rsidRPr="007256B9" w:rsidRDefault="007256B9" w:rsidP="007256B9">
      <w:pPr>
        <w:rPr>
          <w:rFonts w:ascii="宋体" w:eastAsia="宋体" w:hAnsi="宋体"/>
          <w:bCs/>
          <w:szCs w:val="21"/>
        </w:rPr>
      </w:pPr>
      <w:r w:rsidRPr="007256B9">
        <w:rPr>
          <w:rFonts w:ascii="宋体" w:eastAsia="宋体" w:hAnsi="宋体" w:hint="eastAsia"/>
          <w:bCs/>
          <w:szCs w:val="21"/>
        </w:rPr>
        <w:lastRenderedPageBreak/>
        <w:t xml:space="preserve">PID调节器的输出响应为： </w:t>
      </w:r>
      <m:oMath>
        <m:sSub>
          <m:sSubPr>
            <m:ctrlPr>
              <w:rPr>
                <w:rFonts w:ascii="Cambria Math" w:eastAsia="宋体" w:hAnsi="Cambria Math"/>
                <w:bCs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szCs w:val="21"/>
              </w:rPr>
              <m:t>U</m:t>
            </m:r>
          </m:e>
          <m:sub>
            <m:r>
              <w:rPr>
                <w:rFonts w:ascii="Cambria Math" w:eastAsia="宋体" w:hAnsi="Cambria Math" w:hint="eastAsia"/>
                <w:szCs w:val="21"/>
              </w:rPr>
              <m:t>o</m:t>
            </m:r>
          </m:sub>
        </m:sSub>
        <m:r>
          <w:rPr>
            <w:rFonts w:ascii="Cambria Math" w:eastAsia="宋体" w:hAnsi="Cambria Math" w:hint="eastAsia"/>
            <w:szCs w:val="21"/>
          </w:rPr>
          <m:t>(t)=</m:t>
        </m:r>
        <m:sSub>
          <m:sSubPr>
            <m:ctrlPr>
              <w:rPr>
                <w:rFonts w:ascii="Cambria Math" w:eastAsia="宋体" w:hAnsi="Cambria Math"/>
                <w:bCs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szCs w:val="21"/>
              </w:rPr>
              <m:t>T</m:t>
            </m:r>
          </m:e>
          <m:sub>
            <m:r>
              <w:rPr>
                <w:rFonts w:ascii="Cambria Math" w:eastAsia="宋体" w:hAnsi="Cambria Math" w:hint="eastAsia"/>
                <w:szCs w:val="21"/>
              </w:rPr>
              <m:t>d</m:t>
            </m:r>
          </m:sub>
        </m:sSub>
        <m:r>
          <w:rPr>
            <w:rFonts w:ascii="Cambria Math" w:eastAsia="宋体" w:hAnsi="Cambria Math" w:hint="eastAsia"/>
            <w:szCs w:val="21"/>
          </w:rPr>
          <m:t>δ(t)+</m:t>
        </m:r>
        <m:sSub>
          <m:sSubPr>
            <m:ctrlPr>
              <w:rPr>
                <w:rFonts w:ascii="Cambria Math" w:eastAsia="宋体" w:hAnsi="Cambria Math"/>
                <w:bCs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szCs w:val="21"/>
              </w:rPr>
              <m:t>K</m:t>
            </m:r>
          </m:e>
          <m:sub>
            <m:r>
              <w:rPr>
                <w:rFonts w:ascii="Cambria Math" w:eastAsia="宋体" w:hAnsi="Cambria Math" w:hint="eastAsia"/>
                <w:szCs w:val="21"/>
              </w:rPr>
              <m:t>p</m:t>
            </m:r>
          </m:sub>
        </m:sSub>
        <m:r>
          <w:rPr>
            <w:rFonts w:ascii="Cambria Math" w:eastAsia="宋体" w:hAnsi="Cambria Math" w:hint="eastAsia"/>
            <w:szCs w:val="21"/>
          </w:rPr>
          <m:t>+</m:t>
        </m:r>
        <m:f>
          <m:fPr>
            <m:ctrlPr>
              <w:rPr>
                <w:rFonts w:ascii="Cambria Math" w:eastAsia="宋体" w:hAnsi="Cambria Math"/>
                <w:bCs/>
                <w:szCs w:val="21"/>
              </w:rPr>
            </m:ctrlPr>
          </m:fPr>
          <m:num>
            <m:r>
              <w:rPr>
                <w:rFonts w:ascii="Cambria Math" w:eastAsia="宋体" w:hAnsi="Cambria Math" w:hint="eastAsia"/>
                <w:szCs w:val="21"/>
              </w:rPr>
              <m:t>1</m:t>
            </m:r>
          </m:num>
          <m:den>
            <m:sSub>
              <m:sSubPr>
                <m:ctrlPr>
                  <w:rPr>
                    <w:rFonts w:ascii="Cambria Math" w:eastAsia="宋体" w:hAnsi="Cambria Math"/>
                    <w:bCs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szCs w:val="21"/>
                  </w:rPr>
                  <m:t>T</m:t>
                </m:r>
              </m:e>
              <m:sub>
                <m:r>
                  <w:rPr>
                    <w:rFonts w:ascii="Cambria Math" w:eastAsia="宋体" w:hAnsi="Cambria Math" w:hint="eastAsia"/>
                    <w:szCs w:val="21"/>
                  </w:rPr>
                  <m:t>i</m:t>
                </m:r>
              </m:sub>
            </m:sSub>
          </m:den>
        </m:f>
        <m:r>
          <w:rPr>
            <w:rFonts w:ascii="Cambria Math" w:eastAsia="宋体" w:hAnsi="Cambria Math" w:hint="eastAsia"/>
            <w:szCs w:val="21"/>
          </w:rPr>
          <m:t>t</m:t>
        </m:r>
      </m:oMath>
    </w:p>
    <w:p w14:paraId="79586C85" w14:textId="2CEFF6E3" w:rsidR="007256B9" w:rsidRPr="007256B9" w:rsidRDefault="007256B9" w:rsidP="007256B9">
      <w:pPr>
        <w:rPr>
          <w:rFonts w:ascii="宋体" w:eastAsia="宋体" w:hAnsi="宋体"/>
          <w:bCs/>
          <w:szCs w:val="21"/>
        </w:rPr>
      </w:pPr>
      <w:r w:rsidRPr="007256B9">
        <w:rPr>
          <w:rFonts w:ascii="宋体" w:eastAsia="宋体" w:hAnsi="宋体" w:hint="eastAsia"/>
          <w:bCs/>
          <w:szCs w:val="21"/>
        </w:rPr>
        <w:t xml:space="preserve">其中δ（t）为单位脉冲函数， </w:t>
      </w:r>
      <m:oMath>
        <m:sSub>
          <m:sSubPr>
            <m:ctrlPr>
              <w:rPr>
                <w:rFonts w:ascii="Cambria Math" w:eastAsia="宋体" w:hAnsi="Cambria Math"/>
                <w:bCs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szCs w:val="21"/>
              </w:rPr>
              <m:t>K</m:t>
            </m:r>
          </m:e>
          <m:sub>
            <m:r>
              <w:rPr>
                <w:rFonts w:ascii="Cambria Math" w:eastAsia="宋体" w:hAnsi="Cambria Math" w:hint="eastAsia"/>
                <w:szCs w:val="21"/>
              </w:rPr>
              <m:t>p</m:t>
            </m:r>
          </m:sub>
        </m:sSub>
        <m:r>
          <w:rPr>
            <w:rFonts w:ascii="Cambria Math" w:eastAsia="宋体" w:hAnsi="Cambria Math" w:hint="eastAsia"/>
            <w:szCs w:val="21"/>
          </w:rPr>
          <m:t>=</m:t>
        </m:r>
        <m:f>
          <m:fPr>
            <m:ctrlPr>
              <w:rPr>
                <w:rFonts w:ascii="Cambria Math" w:eastAsia="宋体" w:hAnsi="Cambria Math"/>
                <w:bCs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bCs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szCs w:val="21"/>
                  </w:rPr>
                  <m:t>R</m:t>
                </m:r>
              </m:e>
              <m:sub>
                <m:r>
                  <w:rPr>
                    <w:rFonts w:ascii="Cambria Math" w:eastAsia="宋体" w:hAnsi="Cambria Math" w:hint="eastAsia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/>
                    <w:bCs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szCs w:val="21"/>
                  </w:rPr>
                  <m:t>R</m:t>
                </m:r>
              </m:e>
              <m:sub>
                <m:r>
                  <w:rPr>
                    <w:rFonts w:ascii="Cambria Math" w:eastAsia="宋体" w:hAnsi="Cambria Math" w:hint="eastAsia"/>
                    <w:szCs w:val="21"/>
                  </w:rPr>
                  <m:t>0</m:t>
                </m:r>
              </m:sub>
            </m:sSub>
          </m:den>
        </m:f>
      </m:oMath>
      <w:r w:rsidRPr="007256B9">
        <w:rPr>
          <w:rFonts w:ascii="宋体" w:eastAsia="宋体" w:hAnsi="宋体" w:hint="eastAsia"/>
          <w:bCs/>
          <w:szCs w:val="21"/>
        </w:rPr>
        <w:t xml:space="preserve">  </w:t>
      </w:r>
      <m:oMath>
        <m:sSub>
          <m:sSubPr>
            <m:ctrlPr>
              <w:rPr>
                <w:rFonts w:ascii="Cambria Math" w:eastAsia="宋体" w:hAnsi="Cambria Math"/>
                <w:bCs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szCs w:val="21"/>
              </w:rPr>
              <m:t>T</m:t>
            </m:r>
          </m:e>
          <m:sub>
            <m:r>
              <w:rPr>
                <w:rFonts w:ascii="Cambria Math" w:eastAsia="宋体" w:hAnsi="Cambria Math" w:hint="eastAsia"/>
                <w:szCs w:val="21"/>
              </w:rPr>
              <m:t>i</m:t>
            </m:r>
          </m:sub>
        </m:sSub>
        <m:r>
          <w:rPr>
            <w:rFonts w:ascii="Cambria Math" w:eastAsia="宋体" w:hAnsi="Cambria Math" w:hint="eastAsia"/>
            <w:szCs w:val="21"/>
          </w:rPr>
          <m:t>=</m:t>
        </m:r>
        <m:sSub>
          <m:sSubPr>
            <m:ctrlPr>
              <w:rPr>
                <w:rFonts w:ascii="Cambria Math" w:eastAsia="宋体" w:hAnsi="Cambria Math"/>
                <w:bCs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szCs w:val="21"/>
              </w:rPr>
              <m:t>R</m:t>
            </m:r>
          </m:e>
          <m:sub>
            <m:r>
              <w:rPr>
                <w:rFonts w:ascii="Cambria Math" w:eastAsia="宋体" w:hAnsi="Cambria Math" w:hint="eastAsia"/>
                <w:szCs w:val="21"/>
              </w:rPr>
              <m:t>0</m:t>
            </m:r>
          </m:sub>
        </m:sSub>
        <m:sSub>
          <m:sSubPr>
            <m:ctrlPr>
              <w:rPr>
                <w:rFonts w:ascii="Cambria Math" w:eastAsia="宋体" w:hAnsi="Cambria Math"/>
                <w:bCs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szCs w:val="21"/>
              </w:rPr>
              <m:t>C</m:t>
            </m:r>
          </m:e>
          <m:sub>
            <m:r>
              <w:rPr>
                <w:rFonts w:ascii="Cambria Math" w:eastAsia="宋体" w:hAnsi="Cambria Math" w:hint="eastAsia"/>
                <w:szCs w:val="21"/>
              </w:rPr>
              <m:t>1</m:t>
            </m:r>
          </m:sub>
        </m:sSub>
        <m:r>
          <w:rPr>
            <w:rFonts w:ascii="Cambria Math" w:eastAsia="宋体" w:hAnsi="Cambria Math" w:hint="eastAsia"/>
            <w:szCs w:val="21"/>
          </w:rPr>
          <m:t>;</m:t>
        </m:r>
        <m:sSub>
          <m:sSubPr>
            <m:ctrlPr>
              <w:rPr>
                <w:rFonts w:ascii="Cambria Math" w:eastAsia="宋体" w:hAnsi="Cambria Math"/>
                <w:bCs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szCs w:val="21"/>
              </w:rPr>
              <m:t>T</m:t>
            </m:r>
          </m:e>
          <m:sub>
            <m:r>
              <w:rPr>
                <w:rFonts w:ascii="Cambria Math" w:eastAsia="宋体" w:hAnsi="Cambria Math" w:hint="eastAsia"/>
                <w:szCs w:val="21"/>
              </w:rPr>
              <m:t>d</m:t>
            </m:r>
          </m:sub>
        </m:sSub>
        <m:r>
          <w:rPr>
            <w:rFonts w:ascii="Cambria Math" w:eastAsia="宋体" w:hAnsi="Cambria Math" w:hint="eastAsia"/>
            <w:szCs w:val="21"/>
          </w:rPr>
          <m:t>=</m:t>
        </m:r>
        <m:f>
          <m:fPr>
            <m:ctrlPr>
              <w:rPr>
                <w:rFonts w:ascii="Cambria Math" w:eastAsia="宋体" w:hAnsi="Cambria Math"/>
                <w:bCs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bCs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szCs w:val="21"/>
                  </w:rPr>
                  <m:t>R</m:t>
                </m:r>
              </m:e>
              <m:sub>
                <m:r>
                  <w:rPr>
                    <w:rFonts w:ascii="Cambria Math" w:eastAsia="宋体" w:hAnsi="Cambria Math" w:hint="eastAsia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宋体" w:hAnsi="Cambria Math"/>
                    <w:bCs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szCs w:val="21"/>
                  </w:rPr>
                  <m:t>R</m:t>
                </m:r>
              </m:e>
              <m:sub>
                <m:r>
                  <w:rPr>
                    <w:rFonts w:ascii="Cambria Math" w:eastAsia="宋体" w:hAnsi="Cambria Math" w:hint="eastAsia"/>
                    <w:szCs w:val="21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="宋体" w:hAnsi="Cambria Math"/>
                    <w:bCs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宋体" w:hAnsi="Cambria Math" w:hint="eastAsia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/>
                    <w:bCs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szCs w:val="21"/>
                  </w:rPr>
                  <m:t>R</m:t>
                </m:r>
              </m:e>
              <m:sub>
                <m:r>
                  <w:rPr>
                    <w:rFonts w:ascii="Cambria Math" w:eastAsia="宋体" w:hAnsi="Cambria Math" w:hint="eastAsia"/>
                    <w:szCs w:val="21"/>
                  </w:rPr>
                  <m:t>0</m:t>
                </m:r>
              </m:sub>
            </m:sSub>
          </m:den>
        </m:f>
      </m:oMath>
    </w:p>
    <w:p w14:paraId="25C67AE4" w14:textId="2683E34A" w:rsidR="007256B9" w:rsidRPr="007256B9" w:rsidRDefault="007256B9" w:rsidP="00A96D37">
      <w:pPr>
        <w:rPr>
          <w:rFonts w:ascii="宋体" w:eastAsia="宋体" w:hAnsi="宋体"/>
          <w:bCs/>
          <w:szCs w:val="21"/>
        </w:rPr>
      </w:pPr>
      <w:r w:rsidRPr="007256B9">
        <w:rPr>
          <w:rFonts w:ascii="宋体" w:eastAsia="宋体" w:hAnsi="宋体" w:hint="eastAsia"/>
          <w:bCs/>
          <w:szCs w:val="21"/>
        </w:rPr>
        <w:t>此次实验取</w:t>
      </w:r>
      <m:oMath>
        <m:sSub>
          <m:sSubPr>
            <m:ctrlPr>
              <w:rPr>
                <w:rFonts w:ascii="Cambria Math" w:eastAsia="宋体" w:hAnsi="Cambria Math"/>
                <w:bCs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szCs w:val="21"/>
              </w:rPr>
              <m:t>R</m:t>
            </m:r>
          </m:e>
          <m:sub>
            <m:r>
              <w:rPr>
                <w:rFonts w:ascii="Cambria Math" w:eastAsia="宋体" w:hAnsi="Cambria Math" w:hint="eastAsia"/>
                <w:szCs w:val="21"/>
              </w:rPr>
              <m:t>0</m:t>
            </m:r>
          </m:sub>
        </m:sSub>
        <m:r>
          <w:rPr>
            <w:rFonts w:ascii="Cambria Math" w:eastAsia="宋体" w:hAnsi="Cambria Math" w:hint="eastAsia"/>
            <w:szCs w:val="21"/>
          </w:rPr>
          <m:t>=</m:t>
        </m:r>
        <m:sSub>
          <m:sSubPr>
            <m:ctrlPr>
              <w:rPr>
                <w:rFonts w:ascii="Cambria Math" w:eastAsia="宋体" w:hAnsi="Cambria Math"/>
                <w:bCs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szCs w:val="21"/>
              </w:rPr>
              <m:t>R</m:t>
            </m:r>
          </m:e>
          <m:sub>
            <m:r>
              <w:rPr>
                <w:rFonts w:ascii="Cambria Math" w:eastAsia="宋体" w:hAnsi="Cambria Math" w:hint="eastAsia"/>
                <w:szCs w:val="21"/>
              </w:rPr>
              <m:t>1</m:t>
            </m:r>
          </m:sub>
        </m:sSub>
        <m:r>
          <w:rPr>
            <w:rFonts w:ascii="Cambria Math" w:eastAsia="宋体" w:hAnsi="Cambria Math" w:hint="eastAsia"/>
            <w:szCs w:val="21"/>
          </w:rPr>
          <m:t>=100K</m:t>
        </m:r>
      </m:oMath>
      <w:r w:rsidRPr="007256B9">
        <w:rPr>
          <w:rFonts w:ascii="宋体" w:eastAsia="宋体" w:hAnsi="宋体" w:hint="eastAsia"/>
          <w:bCs/>
          <w:szCs w:val="21"/>
        </w:rPr>
        <w:t>,</w:t>
      </w:r>
      <m:oMath>
        <m:sSub>
          <m:sSubPr>
            <m:ctrlPr>
              <w:rPr>
                <w:rFonts w:ascii="Cambria Math" w:eastAsia="宋体" w:hAnsi="Cambria Math"/>
                <w:bCs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szCs w:val="21"/>
              </w:rPr>
              <m:t>R</m:t>
            </m:r>
          </m:e>
          <m:sub>
            <m:r>
              <w:rPr>
                <w:rFonts w:ascii="Cambria Math" w:eastAsia="宋体" w:hAnsi="Cambria Math" w:hint="eastAsia"/>
                <w:szCs w:val="21"/>
              </w:rPr>
              <m:t>2</m:t>
            </m:r>
          </m:sub>
        </m:sSub>
        <m:r>
          <w:rPr>
            <w:rFonts w:ascii="Cambria Math" w:eastAsia="宋体" w:hAnsi="Cambria Math" w:hint="eastAsia"/>
            <w:szCs w:val="21"/>
          </w:rPr>
          <m:t>=</m:t>
        </m:r>
        <m:sSub>
          <m:sSubPr>
            <m:ctrlPr>
              <w:rPr>
                <w:rFonts w:ascii="Cambria Math" w:eastAsia="宋体" w:hAnsi="Cambria Math"/>
                <w:bCs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szCs w:val="21"/>
              </w:rPr>
              <m:t>R</m:t>
            </m:r>
          </m:e>
          <m:sub>
            <m:r>
              <w:rPr>
                <w:rFonts w:ascii="Cambria Math" w:eastAsia="宋体" w:hAnsi="Cambria Math" w:hint="eastAsia"/>
                <w:szCs w:val="21"/>
              </w:rPr>
              <m:t>3</m:t>
            </m:r>
          </m:sub>
        </m:sSub>
        <m:r>
          <w:rPr>
            <w:rFonts w:ascii="Cambria Math" w:eastAsia="宋体" w:hAnsi="Cambria Math" w:hint="eastAsia"/>
            <w:szCs w:val="21"/>
          </w:rPr>
          <m:t>=10K;</m:t>
        </m:r>
        <m:sSub>
          <m:sSubPr>
            <m:ctrlPr>
              <w:rPr>
                <w:rFonts w:ascii="Cambria Math" w:eastAsia="宋体" w:hAnsi="Cambria Math"/>
                <w:bCs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szCs w:val="21"/>
              </w:rPr>
              <m:t>C</m:t>
            </m:r>
          </m:e>
          <m:sub>
            <m:r>
              <w:rPr>
                <w:rFonts w:ascii="Cambria Math" w:eastAsia="宋体" w:hAnsi="Cambria Math" w:hint="eastAsia"/>
                <w:szCs w:val="21"/>
              </w:rPr>
              <m:t>1</m:t>
            </m:r>
          </m:sub>
        </m:sSub>
        <m:r>
          <w:rPr>
            <w:rFonts w:ascii="Cambria Math" w:eastAsia="宋体" w:hAnsi="Cambria Math"/>
            <w:szCs w:val="21"/>
          </w:rPr>
          <m:t>=</m:t>
        </m:r>
        <m:sSub>
          <m:sSubPr>
            <m:ctrlPr>
              <w:rPr>
                <w:rFonts w:ascii="Cambria Math" w:eastAsia="宋体" w:hAnsi="Cambria Math"/>
                <w:bCs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szCs w:val="21"/>
              </w:rPr>
              <m:t>C</m:t>
            </m:r>
          </m:e>
          <m:sub>
            <m:r>
              <w:rPr>
                <w:rFonts w:ascii="Cambria Math" w:eastAsia="宋体" w:hAnsi="Cambria Math" w:hint="eastAsia"/>
                <w:szCs w:val="21"/>
              </w:rPr>
              <m:t>2</m:t>
            </m:r>
          </m:sub>
        </m:sSub>
        <m:r>
          <w:rPr>
            <w:rFonts w:ascii="Cambria Math" w:eastAsia="宋体" w:hAnsi="Cambria Math"/>
            <w:szCs w:val="21"/>
          </w:rPr>
          <m:t>=</m:t>
        </m:r>
        <m:r>
          <w:rPr>
            <w:rFonts w:ascii="Cambria Math" w:eastAsia="宋体" w:hAnsi="Cambria Math" w:hint="eastAsia"/>
            <w:szCs w:val="21"/>
          </w:rPr>
          <m:t>1uF</m:t>
        </m:r>
      </m:oMath>
    </w:p>
    <w:p w14:paraId="5BB5F9C3" w14:textId="79FF2529" w:rsidR="004C7DFF" w:rsidRDefault="004C7DFF" w:rsidP="00A96D37">
      <w:pPr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原始数据及数据处理：</w:t>
      </w:r>
    </w:p>
    <w:p w14:paraId="4C419AE4" w14:textId="1093508C" w:rsidR="00AF72C1" w:rsidRPr="007F10C3" w:rsidRDefault="00AF72C1" w:rsidP="00A96D37">
      <w:pPr>
        <w:rPr>
          <w:rFonts w:ascii="宋体" w:eastAsia="宋体" w:hAnsi="宋体"/>
          <w:b/>
          <w:sz w:val="24"/>
          <w:szCs w:val="24"/>
        </w:rPr>
      </w:pPr>
      <w:r w:rsidRPr="007F10C3">
        <w:rPr>
          <w:rFonts w:ascii="宋体" w:eastAsia="宋体" w:hAnsi="宋体" w:hint="eastAsia"/>
          <w:b/>
          <w:sz w:val="24"/>
          <w:szCs w:val="24"/>
        </w:rPr>
        <w:t>对比不同参数下系统波形，分析各参数（</w:t>
      </w:r>
      <w:r w:rsidRPr="007F10C3">
        <w:rPr>
          <w:rFonts w:ascii="宋体" w:eastAsia="宋体" w:hAnsi="宋体"/>
          <w:b/>
          <w:sz w:val="24"/>
          <w:szCs w:val="24"/>
        </w:rPr>
        <w:t>P、I、D）对系统性能的影响</w:t>
      </w:r>
    </w:p>
    <w:p w14:paraId="5F3CCB30" w14:textId="743EEF1A" w:rsidR="007F10C3" w:rsidRPr="007F10C3" w:rsidRDefault="007F10C3" w:rsidP="007F10C3">
      <w:pPr>
        <w:rPr>
          <w:rFonts w:ascii="宋体" w:eastAsia="宋体" w:hAnsi="宋体"/>
          <w:bCs/>
          <w:sz w:val="22"/>
        </w:rPr>
      </w:pPr>
      <w:r w:rsidRPr="007F10C3">
        <w:rPr>
          <w:rFonts w:ascii="宋体" w:eastAsia="宋体" w:hAnsi="宋体"/>
          <w:bCs/>
          <w:sz w:val="22"/>
        </w:rPr>
        <w:t>比例参数（P）</w:t>
      </w:r>
    </w:p>
    <w:p w14:paraId="3A4BCDA6" w14:textId="5AA6FD17" w:rsidR="007F10C3" w:rsidRPr="007F10C3" w:rsidRDefault="007F10C3" w:rsidP="007F10C3">
      <w:pPr>
        <w:rPr>
          <w:rFonts w:ascii="宋体" w:eastAsia="宋体" w:hAnsi="宋体"/>
          <w:bCs/>
          <w:sz w:val="22"/>
        </w:rPr>
      </w:pPr>
      <w:r w:rsidRPr="007F10C3">
        <w:rPr>
          <w:rFonts w:ascii="宋体" w:eastAsia="宋体" w:hAnsi="宋体"/>
          <w:bCs/>
          <w:sz w:val="22"/>
        </w:rPr>
        <w:t>超调量：P 值增大，系统响应加速，但超调量往往攀升。如实验所示，P 渐增时超调幅度显著扩大，因其依误差比例调整控制量，过大易过度校正致超调。</w:t>
      </w:r>
    </w:p>
    <w:p w14:paraId="400666B3" w14:textId="07A5925A" w:rsidR="007F10C3" w:rsidRPr="007F10C3" w:rsidRDefault="007F10C3" w:rsidP="007F10C3">
      <w:pPr>
        <w:rPr>
          <w:rFonts w:ascii="宋体" w:eastAsia="宋体" w:hAnsi="宋体" w:hint="eastAsia"/>
          <w:bCs/>
          <w:sz w:val="22"/>
        </w:rPr>
      </w:pPr>
      <w:r w:rsidRPr="007F10C3">
        <w:rPr>
          <w:rFonts w:ascii="宋体" w:eastAsia="宋体" w:hAnsi="宋体"/>
          <w:bCs/>
          <w:sz w:val="22"/>
        </w:rPr>
        <w:t>稳态精度：P 过小则稳态误差增大，适度提升可缩减误差，助输出逼近设定值；然而 P 过大将引发系统振荡，致使稳态精度降低，输出于稳态值附近波动难稳。</w:t>
      </w:r>
    </w:p>
    <w:p w14:paraId="509EC01C" w14:textId="517938E1" w:rsidR="007F10C3" w:rsidRPr="007F10C3" w:rsidRDefault="007F10C3" w:rsidP="007F10C3">
      <w:pPr>
        <w:rPr>
          <w:rFonts w:ascii="宋体" w:eastAsia="宋体" w:hAnsi="宋体"/>
          <w:bCs/>
          <w:sz w:val="22"/>
        </w:rPr>
      </w:pPr>
      <w:r w:rsidRPr="007F10C3">
        <w:rPr>
          <w:rFonts w:ascii="宋体" w:eastAsia="宋体" w:hAnsi="宋体"/>
          <w:bCs/>
          <w:sz w:val="22"/>
        </w:rPr>
        <w:t>积分参数（I）</w:t>
      </w:r>
    </w:p>
    <w:p w14:paraId="753CDF44" w14:textId="4670DF37" w:rsidR="007F10C3" w:rsidRPr="007F10C3" w:rsidRDefault="007F10C3" w:rsidP="007F10C3">
      <w:pPr>
        <w:rPr>
          <w:rFonts w:ascii="宋体" w:eastAsia="宋体" w:hAnsi="宋体"/>
          <w:bCs/>
          <w:sz w:val="22"/>
        </w:rPr>
      </w:pPr>
      <w:r w:rsidRPr="007F10C3">
        <w:rPr>
          <w:rFonts w:ascii="宋体" w:eastAsia="宋体" w:hAnsi="宋体"/>
          <w:bCs/>
          <w:sz w:val="22"/>
        </w:rPr>
        <w:t>稳态误差消除：I 参数关键在于消除稳态误差。当系统存在误差时，增大 I 值可驱使输出渐趋设定值，有效克服如热损耗等因素引发的稳态误差，确保控温精准。</w:t>
      </w:r>
    </w:p>
    <w:p w14:paraId="3F1C4034" w14:textId="24F93651" w:rsidR="007F10C3" w:rsidRPr="007F10C3" w:rsidRDefault="007F10C3" w:rsidP="007F10C3">
      <w:pPr>
        <w:rPr>
          <w:rFonts w:ascii="宋体" w:eastAsia="宋体" w:hAnsi="宋体" w:hint="eastAsia"/>
          <w:bCs/>
          <w:sz w:val="22"/>
        </w:rPr>
      </w:pPr>
      <w:r w:rsidRPr="007F10C3">
        <w:rPr>
          <w:rFonts w:ascii="宋体" w:eastAsia="宋体" w:hAnsi="宋体"/>
          <w:bCs/>
          <w:sz w:val="22"/>
        </w:rPr>
        <w:t>动态性能：I 值过大时，系统响应初期超调加剧、速度放缓。此因初期累积误差使控制量调节迟缓，待达稳态后</w:t>
      </w:r>
      <w:proofErr w:type="gramStart"/>
      <w:r w:rsidRPr="007F10C3">
        <w:rPr>
          <w:rFonts w:ascii="宋体" w:eastAsia="宋体" w:hAnsi="宋体"/>
          <w:bCs/>
          <w:sz w:val="22"/>
        </w:rPr>
        <w:t>易现小幅</w:t>
      </w:r>
      <w:proofErr w:type="gramEnd"/>
      <w:r w:rsidRPr="007F10C3">
        <w:rPr>
          <w:rFonts w:ascii="宋体" w:eastAsia="宋体" w:hAnsi="宋体"/>
          <w:bCs/>
          <w:sz w:val="22"/>
        </w:rPr>
        <w:t>波动，致使输出曲线在稳态附近振荡、收敛耗时延长。</w:t>
      </w:r>
    </w:p>
    <w:p w14:paraId="39D7F3A4" w14:textId="15B16972" w:rsidR="007F10C3" w:rsidRPr="007F10C3" w:rsidRDefault="007F10C3" w:rsidP="007F10C3">
      <w:pPr>
        <w:rPr>
          <w:rFonts w:ascii="宋体" w:eastAsia="宋体" w:hAnsi="宋体"/>
          <w:bCs/>
          <w:sz w:val="22"/>
        </w:rPr>
      </w:pPr>
      <w:r w:rsidRPr="007F10C3">
        <w:rPr>
          <w:rFonts w:ascii="宋体" w:eastAsia="宋体" w:hAnsi="宋体"/>
          <w:bCs/>
          <w:sz w:val="22"/>
        </w:rPr>
        <w:t>微分参数（D）</w:t>
      </w:r>
    </w:p>
    <w:p w14:paraId="2CAAB1DF" w14:textId="22F1BD91" w:rsidR="007F10C3" w:rsidRPr="007F10C3" w:rsidRDefault="007F10C3" w:rsidP="007F10C3">
      <w:pPr>
        <w:rPr>
          <w:rFonts w:ascii="宋体" w:eastAsia="宋体" w:hAnsi="宋体"/>
          <w:bCs/>
          <w:sz w:val="22"/>
        </w:rPr>
      </w:pPr>
      <w:r w:rsidRPr="007F10C3">
        <w:rPr>
          <w:rFonts w:ascii="宋体" w:eastAsia="宋体" w:hAnsi="宋体"/>
          <w:bCs/>
          <w:sz w:val="22"/>
        </w:rPr>
        <w:t>抑制超调与动态优化：D 依误差变化率调控控制量。适度增加 D 可抑制超调、加快响应速度、缩短调节时长，于温度急变情境下，</w:t>
      </w:r>
      <w:proofErr w:type="gramStart"/>
      <w:r w:rsidRPr="007F10C3">
        <w:rPr>
          <w:rFonts w:ascii="宋体" w:eastAsia="宋体" w:hAnsi="宋体"/>
          <w:bCs/>
          <w:sz w:val="22"/>
        </w:rPr>
        <w:t>助系统</w:t>
      </w:r>
      <w:proofErr w:type="gramEnd"/>
      <w:r w:rsidRPr="007F10C3">
        <w:rPr>
          <w:rFonts w:ascii="宋体" w:eastAsia="宋体" w:hAnsi="宋体"/>
          <w:bCs/>
          <w:sz w:val="22"/>
        </w:rPr>
        <w:t>敏捷追踪设定值、平稳过渡，优化输出曲线，减少超调振荡。</w:t>
      </w:r>
    </w:p>
    <w:p w14:paraId="161301A0" w14:textId="00A0696D" w:rsidR="004C7DFF" w:rsidRDefault="004C7DFF" w:rsidP="007F10C3">
      <w:pPr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学习体会、误差分析或实验设计：</w:t>
      </w:r>
    </w:p>
    <w:p w14:paraId="1DC2FF5C" w14:textId="31D70EDC" w:rsidR="00AF72C1" w:rsidRPr="00AF72C1" w:rsidRDefault="00AF72C1" w:rsidP="00AF72C1">
      <w:pPr>
        <w:spacing w:line="288" w:lineRule="auto"/>
        <w:rPr>
          <w:rFonts w:ascii="Calibri" w:eastAsia="Calibri" w:hAnsi="Calibri" w:cs="Times New Roman"/>
          <w:color w:val="000000"/>
          <w:sz w:val="23"/>
        </w:rPr>
      </w:pPr>
      <w:r w:rsidRPr="00AC60D3">
        <w:rPr>
          <w:rFonts w:ascii="宋体" w:eastAsia="宋体" w:hAnsi="宋体" w:cs="Times New Roman" w:hint="eastAsia"/>
          <w:color w:val="000000"/>
          <w:sz w:val="23"/>
        </w:rPr>
        <w:t>了解</w:t>
      </w:r>
      <w:r>
        <w:rPr>
          <w:rFonts w:ascii="宋体" w:eastAsia="宋体" w:hAnsi="宋体" w:cs="Times New Roman" w:hint="eastAsia"/>
          <w:color w:val="000000"/>
          <w:sz w:val="23"/>
        </w:rPr>
        <w:t>了</w:t>
      </w:r>
      <w:r w:rsidRPr="00AC60D3">
        <w:rPr>
          <w:rFonts w:ascii="宋体" w:eastAsia="宋体" w:hAnsi="宋体" w:cs="Times New Roman" w:hint="eastAsia"/>
          <w:color w:val="000000"/>
          <w:sz w:val="23"/>
        </w:rPr>
        <w:t>模拟</w:t>
      </w:r>
      <w:r w:rsidRPr="00AC60D3">
        <w:rPr>
          <w:rFonts w:ascii="Calibri" w:eastAsia="Calibri" w:hAnsi="Calibri" w:cs="Times New Roman" w:hint="eastAsia"/>
          <w:color w:val="000000"/>
          <w:sz w:val="23"/>
        </w:rPr>
        <w:t>PID</w:t>
      </w:r>
      <w:r w:rsidRPr="00AC60D3">
        <w:rPr>
          <w:rFonts w:ascii="宋体" w:eastAsia="宋体" w:hAnsi="宋体" w:cs="Times New Roman" w:hint="eastAsia"/>
          <w:color w:val="000000"/>
          <w:sz w:val="23"/>
        </w:rPr>
        <w:t>闭环控制系统的各部分构成</w:t>
      </w:r>
      <w:r>
        <w:rPr>
          <w:rFonts w:ascii="宋体" w:eastAsia="宋体" w:hAnsi="宋体" w:cs="Times New Roman" w:hint="eastAsia"/>
          <w:color w:val="000000"/>
          <w:sz w:val="23"/>
        </w:rPr>
        <w:t>，</w:t>
      </w:r>
      <w:r w:rsidRPr="00AC60D3">
        <w:rPr>
          <w:rFonts w:ascii="宋体" w:eastAsia="宋体" w:hAnsi="宋体" w:cs="Times New Roman" w:hint="eastAsia"/>
          <w:color w:val="000000"/>
          <w:sz w:val="23"/>
        </w:rPr>
        <w:t>掌握</w:t>
      </w:r>
      <w:r>
        <w:rPr>
          <w:rFonts w:ascii="宋体" w:eastAsia="宋体" w:hAnsi="宋体" w:cs="Times New Roman" w:hint="eastAsia"/>
          <w:color w:val="000000"/>
          <w:sz w:val="23"/>
        </w:rPr>
        <w:t>了</w:t>
      </w:r>
      <w:r w:rsidRPr="00AC60D3">
        <w:rPr>
          <w:rFonts w:ascii="宋体" w:eastAsia="宋体" w:hAnsi="宋体" w:cs="Times New Roman" w:hint="eastAsia"/>
          <w:color w:val="000000"/>
          <w:sz w:val="23"/>
        </w:rPr>
        <w:t>模拟</w:t>
      </w:r>
      <w:r w:rsidRPr="00AC60D3">
        <w:rPr>
          <w:rFonts w:ascii="Calibri" w:eastAsia="Calibri" w:hAnsi="Calibri" w:cs="Times New Roman" w:hint="eastAsia"/>
          <w:color w:val="000000"/>
          <w:sz w:val="23"/>
        </w:rPr>
        <w:t>PID</w:t>
      </w:r>
      <w:r w:rsidRPr="00AC60D3">
        <w:rPr>
          <w:rFonts w:ascii="宋体" w:eastAsia="宋体" w:hAnsi="宋体" w:cs="Times New Roman" w:hint="eastAsia"/>
          <w:color w:val="000000"/>
          <w:sz w:val="23"/>
        </w:rPr>
        <w:t xml:space="preserve"> 调节器的设计和参数调整的方法。</w:t>
      </w:r>
    </w:p>
    <w:p w14:paraId="57AF6247" w14:textId="77777777" w:rsidR="004C7DFF" w:rsidRPr="00AF72C1" w:rsidRDefault="004C7DFF" w:rsidP="00A96D37">
      <w:pPr>
        <w:rPr>
          <w:rFonts w:ascii="黑体" w:eastAsia="黑体" w:hAnsi="黑体"/>
          <w:sz w:val="28"/>
          <w:szCs w:val="28"/>
        </w:rPr>
      </w:pPr>
    </w:p>
    <w:sectPr w:rsidR="004C7DFF" w:rsidRPr="00AF72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F06BD" w14:textId="77777777" w:rsidR="00D76087" w:rsidRDefault="00D76087" w:rsidP="00A96D37">
      <w:r>
        <w:separator/>
      </w:r>
    </w:p>
  </w:endnote>
  <w:endnote w:type="continuationSeparator" w:id="0">
    <w:p w14:paraId="4F2717FF" w14:textId="77777777" w:rsidR="00D76087" w:rsidRDefault="00D76087" w:rsidP="00A96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882C4" w14:textId="77777777" w:rsidR="00D76087" w:rsidRDefault="00D76087" w:rsidP="00A96D37">
      <w:r>
        <w:separator/>
      </w:r>
    </w:p>
  </w:footnote>
  <w:footnote w:type="continuationSeparator" w:id="0">
    <w:p w14:paraId="78563357" w14:textId="77777777" w:rsidR="00D76087" w:rsidRDefault="00D76087" w:rsidP="00A96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95"/>
    <w:rsid w:val="00341D2C"/>
    <w:rsid w:val="004C7DFF"/>
    <w:rsid w:val="007256B9"/>
    <w:rsid w:val="007F10C3"/>
    <w:rsid w:val="00972F46"/>
    <w:rsid w:val="00A96D37"/>
    <w:rsid w:val="00AC60D3"/>
    <w:rsid w:val="00AF72C1"/>
    <w:rsid w:val="00B35497"/>
    <w:rsid w:val="00C5319A"/>
    <w:rsid w:val="00D43065"/>
    <w:rsid w:val="00D76087"/>
    <w:rsid w:val="00E72595"/>
    <w:rsid w:val="00F3203D"/>
    <w:rsid w:val="00F4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92345"/>
  <w15:chartTrackingRefBased/>
  <w15:docId w15:val="{1AA00137-52B8-485B-B7EB-BC9103F50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2C1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6D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6D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6D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6D37"/>
    <w:rPr>
      <w:sz w:val="18"/>
      <w:szCs w:val="18"/>
    </w:rPr>
  </w:style>
  <w:style w:type="character" w:styleId="a7">
    <w:name w:val="Placeholder Text"/>
    <w:basedOn w:val="a0"/>
    <w:uiPriority w:val="99"/>
    <w:semiHidden/>
    <w:rsid w:val="007256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6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6</cp:revision>
  <dcterms:created xsi:type="dcterms:W3CDTF">2024-11-25T11:37:00Z</dcterms:created>
  <dcterms:modified xsi:type="dcterms:W3CDTF">2024-12-15T10:37:00Z</dcterms:modified>
</cp:coreProperties>
</file>