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DB453" w14:textId="100C9051" w:rsidR="00A96D37" w:rsidRPr="00A96D37" w:rsidRDefault="00A96D37" w:rsidP="00A96D37">
      <w:pPr>
        <w:jc w:val="center"/>
        <w:rPr>
          <w:sz w:val="40"/>
          <w:szCs w:val="44"/>
        </w:rPr>
      </w:pPr>
      <w:r w:rsidRPr="00A96D37">
        <w:rPr>
          <w:rFonts w:hint="eastAsia"/>
          <w:sz w:val="40"/>
          <w:szCs w:val="44"/>
        </w:rPr>
        <w:t>西南交通大学</w:t>
      </w:r>
      <w:r>
        <w:rPr>
          <w:rFonts w:hint="eastAsia"/>
          <w:sz w:val="40"/>
          <w:szCs w:val="44"/>
        </w:rPr>
        <w:t>控制工程</w:t>
      </w:r>
      <w:r w:rsidRPr="00A96D37">
        <w:rPr>
          <w:rFonts w:hint="eastAsia"/>
          <w:sz w:val="40"/>
          <w:szCs w:val="44"/>
        </w:rPr>
        <w:t>基础实验报告</w:t>
      </w:r>
    </w:p>
    <w:p w14:paraId="1F99AF58" w14:textId="40FF4397" w:rsidR="00E72595" w:rsidRDefault="00A96D37" w:rsidP="00A96D37">
      <w:pPr>
        <w:rPr>
          <w:bCs/>
        </w:rPr>
      </w:pPr>
      <w:r w:rsidRPr="00A96D37">
        <w:rPr>
          <w:rFonts w:hint="eastAsia"/>
        </w:rPr>
        <w:t>任铎2</w:t>
      </w:r>
      <w:r w:rsidRPr="00A96D37">
        <w:t xml:space="preserve">021111750   </w:t>
      </w:r>
      <w:r w:rsidRPr="00A96D37">
        <w:rPr>
          <w:rFonts w:hint="eastAsia"/>
        </w:rPr>
        <w:t>班级：车辆2</w:t>
      </w:r>
      <w:r w:rsidRPr="00A96D37">
        <w:t>022-05</w:t>
      </w:r>
      <w:r w:rsidRPr="00A96D37">
        <w:rPr>
          <w:rFonts w:hint="eastAsia"/>
        </w:rPr>
        <w:t>班</w:t>
      </w:r>
      <w:r w:rsidRPr="00A96D37">
        <w:t xml:space="preserve">   </w:t>
      </w:r>
      <w:r w:rsidRPr="00A96D37">
        <w:rPr>
          <w:rFonts w:hint="eastAsia"/>
        </w:rPr>
        <w:t>实验名称</w:t>
      </w:r>
      <w:r w:rsidRPr="00A96D37">
        <w:t>:</w:t>
      </w:r>
      <w:r w:rsidR="004C7DFF" w:rsidRPr="004C7DFF">
        <w:rPr>
          <w:rFonts w:hint="eastAsia"/>
          <w:bCs/>
        </w:rPr>
        <w:t>典型系统的时域响应和稳定性分析</w:t>
      </w:r>
    </w:p>
    <w:p w14:paraId="1BD0E195" w14:textId="2EFA290B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 w:rsidRPr="004C7DFF">
        <w:rPr>
          <w:rFonts w:ascii="黑体" w:eastAsia="黑体" w:hAnsi="黑体" w:hint="eastAsia"/>
          <w:bCs/>
          <w:sz w:val="28"/>
          <w:szCs w:val="28"/>
        </w:rPr>
        <w:t>实验目的：</w:t>
      </w:r>
    </w:p>
    <w:p w14:paraId="7EB16B67" w14:textId="77777777" w:rsidR="008F11B4" w:rsidRPr="008F11B4" w:rsidRDefault="008F11B4" w:rsidP="008F11B4">
      <w:pPr>
        <w:spacing w:before="166" w:line="288" w:lineRule="auto"/>
        <w:rPr>
          <w:rFonts w:ascii="等线" w:eastAsia="等线" w:hAnsi="等线" w:cs="Times New Roman"/>
          <w:sz w:val="24"/>
        </w:rPr>
      </w:pPr>
      <w:r w:rsidRPr="008F11B4">
        <w:rPr>
          <w:rFonts w:ascii="Calibri" w:eastAsia="Calibri" w:hAnsi="Calibri" w:cs="Times New Roman" w:hint="eastAsia"/>
          <w:color w:val="000000"/>
          <w:sz w:val="24"/>
        </w:rPr>
        <w:t>1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．了解闭环调速控制系统的构成。</w:t>
      </w:r>
    </w:p>
    <w:p w14:paraId="4E0548D0" w14:textId="777237D7" w:rsidR="008F11B4" w:rsidRPr="008F11B4" w:rsidRDefault="008F11B4" w:rsidP="008F11B4">
      <w:pPr>
        <w:rPr>
          <w:rFonts w:ascii="黑体" w:eastAsia="黑体" w:hAnsi="黑体"/>
          <w:bCs/>
          <w:sz w:val="28"/>
          <w:szCs w:val="28"/>
        </w:rPr>
      </w:pPr>
      <w:r w:rsidRPr="008F11B4">
        <w:rPr>
          <w:rFonts w:ascii="Calibri" w:eastAsia="Calibri" w:hAnsi="Calibri" w:cs="Times New Roman" w:hint="eastAsia"/>
          <w:color w:val="000000"/>
          <w:sz w:val="24"/>
        </w:rPr>
        <w:t>2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．熟悉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PID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控制规律，并且用算法实现。</w:t>
      </w:r>
    </w:p>
    <w:p w14:paraId="1044851F" w14:textId="3D8C08E7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实验仪器：</w:t>
      </w:r>
    </w:p>
    <w:p w14:paraId="403E514C" w14:textId="6C4285C6" w:rsidR="008F11B4" w:rsidRPr="008F11B4" w:rsidRDefault="008F11B4" w:rsidP="008F11B4">
      <w:pPr>
        <w:spacing w:before="179" w:line="288" w:lineRule="auto"/>
        <w:ind w:firstLine="500"/>
        <w:rPr>
          <w:rFonts w:ascii="等线" w:eastAsia="等线" w:hAnsi="等线" w:cs="Times New Roman"/>
          <w:sz w:val="24"/>
        </w:rPr>
      </w:pPr>
      <w:r w:rsidRPr="008F11B4">
        <w:rPr>
          <w:rFonts w:ascii="Calibri" w:eastAsia="Calibri" w:hAnsi="Calibri" w:cs="Times New Roman" w:hint="eastAsia"/>
          <w:color w:val="000000"/>
          <w:sz w:val="24"/>
        </w:rPr>
        <w:t>PC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机一台，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TDX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-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ACC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实验系统一套，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STM32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 xml:space="preserve"> 控制机一块</w:t>
      </w:r>
    </w:p>
    <w:p w14:paraId="56F139C7" w14:textId="4F12F018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实验原理：</w:t>
      </w:r>
    </w:p>
    <w:p w14:paraId="08866A5A" w14:textId="77777777" w:rsidR="008F11B4" w:rsidRPr="008F11B4" w:rsidRDefault="008F11B4" w:rsidP="008F11B4">
      <w:pPr>
        <w:spacing w:before="146" w:line="288" w:lineRule="auto"/>
        <w:ind w:firstLine="520"/>
        <w:rPr>
          <w:rFonts w:ascii="等线" w:eastAsia="等线" w:hAnsi="等线" w:cs="Times New Roman"/>
          <w:sz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</w:rPr>
        <w:t>这是一个典型的直流电机调速实验的系统方框图：</w:t>
      </w:r>
    </w:p>
    <w:p w14:paraId="27AAAD4D" w14:textId="77777777" w:rsidR="008F11B4" w:rsidRPr="008F11B4" w:rsidRDefault="008F11B4" w:rsidP="008F11B4">
      <w:pPr>
        <w:jc w:val="center"/>
        <w:rPr>
          <w:rFonts w:ascii="等线" w:eastAsia="等线" w:hAnsi="等线" w:cs="Times New Roman"/>
        </w:rPr>
      </w:pPr>
      <w:r w:rsidRPr="008F11B4">
        <w:rPr>
          <w:rFonts w:ascii="等线" w:eastAsia="等线" w:hAnsi="等线" w:cs="Times New Roman"/>
          <w:noProof/>
        </w:rPr>
        <w:drawing>
          <wp:inline distT="0" distB="0" distL="0" distR="0" wp14:anchorId="6AB60320" wp14:editId="63A2D976">
            <wp:extent cx="4356100" cy="101600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C10" w14:textId="77777777" w:rsidR="008F11B4" w:rsidRPr="008F11B4" w:rsidRDefault="008F11B4" w:rsidP="008F11B4">
      <w:pPr>
        <w:spacing w:before="6" w:line="288" w:lineRule="auto"/>
        <w:jc w:val="center"/>
        <w:rPr>
          <w:rFonts w:ascii="等线" w:eastAsia="等线" w:hAnsi="等线" w:cs="Times New Roman"/>
          <w:sz w:val="24"/>
        </w:rPr>
      </w:pPr>
      <w:r w:rsidRPr="008F11B4">
        <w:rPr>
          <w:rFonts w:ascii="宋体" w:eastAsia="宋体" w:hAnsi="宋体" w:cs="Times New Roman" w:hint="eastAsia"/>
          <w:b/>
          <w:color w:val="000000"/>
          <w:sz w:val="24"/>
        </w:rPr>
        <w:t>图</w:t>
      </w:r>
      <w:r w:rsidRPr="008F11B4">
        <w:rPr>
          <w:rFonts w:ascii="Calibri" w:eastAsia="Calibri" w:hAnsi="Calibri" w:cs="Times New Roman" w:hint="eastAsia"/>
          <w:b/>
          <w:color w:val="000000"/>
          <w:sz w:val="24"/>
        </w:rPr>
        <w:t>5-1</w:t>
      </w:r>
    </w:p>
    <w:p w14:paraId="4B580A87" w14:textId="77777777" w:rsidR="008F11B4" w:rsidRPr="008F11B4" w:rsidRDefault="008F11B4" w:rsidP="008F11B4">
      <w:pPr>
        <w:spacing w:before="46" w:line="288" w:lineRule="auto"/>
        <w:ind w:firstLine="580"/>
        <w:rPr>
          <w:rFonts w:ascii="等线" w:eastAsia="等线" w:hAnsi="等线" w:cs="Times New Roman"/>
          <w:sz w:val="24"/>
        </w:rPr>
      </w:pPr>
      <w:r w:rsidRPr="008F11B4">
        <w:rPr>
          <w:rFonts w:ascii="宋体" w:eastAsia="宋体" w:hAnsi="宋体" w:cs="Times New Roman" w:hint="eastAsia"/>
          <w:b/>
          <w:color w:val="000000"/>
          <w:sz w:val="24"/>
        </w:rPr>
        <w:t>根据上述系统方框图，硬件线路图可设计如下，图中画“。”的线需学生自行接好。</w:t>
      </w:r>
    </w:p>
    <w:p w14:paraId="0B98B949" w14:textId="77777777" w:rsidR="008F11B4" w:rsidRPr="008F11B4" w:rsidRDefault="008F11B4" w:rsidP="008F11B4">
      <w:pPr>
        <w:jc w:val="center"/>
        <w:rPr>
          <w:rFonts w:ascii="等线" w:eastAsia="等线" w:hAnsi="等线" w:cs="Times New Roman"/>
        </w:rPr>
      </w:pPr>
      <w:r w:rsidRPr="008F11B4">
        <w:rPr>
          <w:rFonts w:ascii="等线" w:eastAsia="等线" w:hAnsi="等线" w:cs="Times New Roman"/>
          <w:noProof/>
        </w:rPr>
        <w:drawing>
          <wp:inline distT="0" distB="0" distL="0" distR="0" wp14:anchorId="797D60DA" wp14:editId="59F974FE">
            <wp:extent cx="3911600" cy="2540000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C9A2" w14:textId="77777777" w:rsidR="008F11B4" w:rsidRPr="008F11B4" w:rsidRDefault="008F11B4" w:rsidP="008F11B4">
      <w:pPr>
        <w:spacing w:before="106" w:line="288" w:lineRule="auto"/>
        <w:jc w:val="center"/>
        <w:rPr>
          <w:rFonts w:ascii="等线" w:eastAsia="等线" w:hAnsi="等线" w:cs="Times New Roman"/>
          <w:sz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</w:rPr>
        <w:t>图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5-2</w:t>
      </w:r>
    </w:p>
    <w:p w14:paraId="552C3AD2" w14:textId="77777777" w:rsidR="008F11B4" w:rsidRPr="008F11B4" w:rsidRDefault="008F11B4" w:rsidP="008F11B4">
      <w:pPr>
        <w:rPr>
          <w:rFonts w:ascii="宋体" w:eastAsia="宋体" w:hAnsi="宋体" w:cs="Times New Roman"/>
          <w:color w:val="000000"/>
        </w:rPr>
      </w:pPr>
    </w:p>
    <w:p w14:paraId="1CD96495" w14:textId="77777777" w:rsidR="008F11B4" w:rsidRPr="008F11B4" w:rsidRDefault="008F11B4" w:rsidP="008F11B4">
      <w:pPr>
        <w:spacing w:before="20" w:line="288" w:lineRule="auto"/>
        <w:ind w:left="40" w:right="460" w:firstLine="500"/>
        <w:rPr>
          <w:rFonts w:ascii="等线" w:eastAsia="等线" w:hAnsi="等线" w:cs="Times New Roman"/>
          <w:sz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</w:rPr>
        <w:t>上图中，“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PWM1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”表示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STM32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的管脚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PC8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，输出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PWM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 xml:space="preserve"> 脉冲经驱动后控制直流电机，“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INT1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”表示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STM32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的外部中断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1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，用作测速中断。</w:t>
      </w:r>
    </w:p>
    <w:p w14:paraId="2491A99A" w14:textId="5AF456E2" w:rsidR="008F11B4" w:rsidRDefault="008F11B4" w:rsidP="008F11B4">
      <w:pPr>
        <w:rPr>
          <w:rFonts w:ascii="黑体" w:eastAsia="黑体" w:hAnsi="黑体"/>
          <w:bCs/>
          <w:sz w:val="28"/>
          <w:szCs w:val="28"/>
        </w:rPr>
      </w:pPr>
      <w:r w:rsidRPr="008F11B4">
        <w:rPr>
          <w:rFonts w:ascii="宋体" w:eastAsia="宋体" w:hAnsi="宋体" w:cs="Times New Roman" w:hint="eastAsia"/>
          <w:color w:val="000000"/>
          <w:sz w:val="24"/>
        </w:rPr>
        <w:t>实验中，“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PWM1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”产生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PMW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 xml:space="preserve"> 脉宽调制信号，构成系统的控制量，经驱动电路驱</w:t>
      </w:r>
      <w:r w:rsidRPr="008F11B4">
        <w:rPr>
          <w:rFonts w:ascii="宋体" w:eastAsia="宋体" w:hAnsi="宋体" w:cs="Times New Roman" w:hint="eastAsia"/>
          <w:color w:val="000000"/>
          <w:sz w:val="24"/>
        </w:rPr>
        <w:lastRenderedPageBreak/>
        <w:t>动后控制电机运转。霍尔测速元件输出的脉冲信号记录电机转速构成反馈量。在参数给定情况下，经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PID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运算，电机可在控制量作用下，按给定转速闭环运转。系统定时器定时</w:t>
      </w:r>
      <w:r w:rsidRPr="008F11B4">
        <w:rPr>
          <w:rFonts w:ascii="Calibri" w:eastAsia="Calibri" w:hAnsi="Calibri" w:cs="Times New Roman" w:hint="eastAsia"/>
          <w:color w:val="000000"/>
          <w:sz w:val="24"/>
        </w:rPr>
        <w:t>1ms</w:t>
      </w:r>
      <w:r w:rsidRPr="008F11B4">
        <w:rPr>
          <w:rFonts w:ascii="宋体" w:eastAsia="宋体" w:hAnsi="宋体" w:cs="Times New Roman" w:hint="eastAsia"/>
          <w:color w:val="000000"/>
          <w:sz w:val="24"/>
        </w:rPr>
        <w:t>，作为系统采样基准时钟；测速中断用于测量电机转速。</w:t>
      </w:r>
    </w:p>
    <w:p w14:paraId="776E0A57" w14:textId="77777777" w:rsidR="008F11B4" w:rsidRDefault="004C7DFF" w:rsidP="008F11B4">
      <w:pPr>
        <w:spacing w:before="163"/>
        <w:ind w:firstLine="540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实验步骤：</w:t>
      </w:r>
    </w:p>
    <w:p w14:paraId="2ADAC453" w14:textId="5D934FEC" w:rsidR="008F11B4" w:rsidRPr="008F11B4" w:rsidRDefault="008F11B4" w:rsidP="008F11B4">
      <w:pPr>
        <w:ind w:firstLine="539"/>
        <w:rPr>
          <w:rFonts w:ascii="宋体" w:eastAsia="宋体" w:hAnsi="宋体" w:cs="Times New Roman"/>
          <w:color w:val="000000"/>
          <w:sz w:val="24"/>
          <w:szCs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  <w:szCs w:val="24"/>
        </w:rPr>
        <w:t>1．参照图5-3的流程图，编写实验程序，编译、链接。</w:t>
      </w:r>
    </w:p>
    <w:p w14:paraId="25AA6ABD" w14:textId="77777777" w:rsidR="008F11B4" w:rsidRPr="008F11B4" w:rsidRDefault="008F11B4" w:rsidP="008F11B4">
      <w:pPr>
        <w:spacing w:line="276" w:lineRule="auto"/>
        <w:ind w:firstLine="539"/>
        <w:rPr>
          <w:rFonts w:ascii="宋体" w:eastAsia="宋体" w:hAnsi="宋体" w:cs="Times New Roman"/>
          <w:sz w:val="24"/>
          <w:szCs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  <w:szCs w:val="24"/>
        </w:rPr>
        <w:t>2．按图5-2接线，本实验中需要观察的给定（SPEC）、反馈（YK）和控制量（CK）的跟踪曲线，通过STM32控制机的内部串口发送给测量仪器，再由测量仪器的控制台显示出来。检查无误后开启设备电源。电机转速与电压值的换算比率默认约为58.5mV／转，具体比率可参考程序</w:t>
      </w:r>
      <w:r w:rsidRPr="008F11B4">
        <w:rPr>
          <w:rFonts w:ascii="宋体" w:eastAsia="宋体" w:hAnsi="宋体" w:cs="Times New Roman" w:hint="eastAsia"/>
          <w:color w:val="000000"/>
          <w:sz w:val="24"/>
          <w:szCs w:val="24"/>
          <w:u w:val="single"/>
        </w:rPr>
        <w:t>或</w:t>
      </w:r>
      <w:r w:rsidRPr="008F11B4">
        <w:rPr>
          <w:rFonts w:ascii="宋体" w:eastAsia="宋体" w:hAnsi="宋体" w:cs="Times New Roman" w:hint="eastAsia"/>
          <w:color w:val="000000"/>
          <w:sz w:val="24"/>
          <w:szCs w:val="24"/>
        </w:rPr>
        <w:t>自己设置。</w:t>
      </w:r>
    </w:p>
    <w:p w14:paraId="15CD8C2F" w14:textId="77777777" w:rsidR="008F11B4" w:rsidRPr="008F11B4" w:rsidRDefault="008F11B4" w:rsidP="008F11B4">
      <w:pPr>
        <w:spacing w:before="11" w:line="276" w:lineRule="auto"/>
        <w:ind w:left="200" w:right="300" w:firstLine="500"/>
        <w:rPr>
          <w:rFonts w:ascii="宋体" w:eastAsia="宋体" w:hAnsi="宋体" w:cs="Times New Roman"/>
          <w:sz w:val="24"/>
          <w:szCs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  <w:szCs w:val="24"/>
        </w:rPr>
        <w:t>3．点击“算”图标，下载运行程序，打开控制台界面，点击“运行”按钮，观察电机转速，记录超调、峰值时间和过渡时间，分析其响应特性。</w:t>
      </w:r>
    </w:p>
    <w:p w14:paraId="78B7E0A8" w14:textId="292A22B2" w:rsidR="004C7DFF" w:rsidRDefault="008F11B4" w:rsidP="008F11B4">
      <w:pPr>
        <w:spacing w:before="30" w:line="276" w:lineRule="auto"/>
        <w:ind w:left="160" w:right="300" w:firstLine="520"/>
        <w:rPr>
          <w:rFonts w:ascii="宋体" w:eastAsia="宋体" w:hAnsi="宋体" w:cs="Times New Roman"/>
          <w:color w:val="000000"/>
          <w:sz w:val="24"/>
          <w:szCs w:val="24"/>
        </w:rPr>
      </w:pPr>
      <w:r w:rsidRPr="008F11B4">
        <w:rPr>
          <w:rFonts w:ascii="宋体" w:eastAsia="宋体" w:hAnsi="宋体" w:cs="Times New Roman" w:hint="eastAsia"/>
          <w:color w:val="000000"/>
          <w:sz w:val="24"/>
          <w:szCs w:val="24"/>
        </w:rPr>
        <w:t>4．若不满意，根据实验现象，在控制台界面改变参数：积分分离值 Iband（30／0）、比例系数 KPP、积分系数 KII、微分系数KDD，重新运行控制台，并记下此时的响应曲线。选择一组较好的控制参数并记录下来。</w:t>
      </w:r>
    </w:p>
    <w:p w14:paraId="5081E17A" w14:textId="0D8830BE" w:rsidR="001C00D4" w:rsidRPr="001C00D4" w:rsidRDefault="001C00D4" w:rsidP="001C00D4">
      <w:pPr>
        <w:spacing w:before="30" w:line="276" w:lineRule="auto"/>
        <w:ind w:left="160" w:right="300" w:firstLine="520"/>
        <w:rPr>
          <w:rFonts w:ascii="宋体" w:eastAsia="宋体" w:hAnsi="宋体" w:cs="Times New Roman"/>
          <w:sz w:val="24"/>
          <w:szCs w:val="24"/>
        </w:rPr>
      </w:pPr>
      <w:r w:rsidRPr="001C00D4">
        <w:rPr>
          <w:rFonts w:ascii="宋体" w:eastAsia="宋体" w:hAnsi="宋体" w:cs="Times New Roman" w:hint="eastAsia"/>
          <w:b/>
          <w:sz w:val="24"/>
          <w:szCs w:val="24"/>
        </w:rPr>
        <w:t>5．注意</w:t>
      </w:r>
      <w:r w:rsidRPr="001C00D4">
        <w:rPr>
          <w:rFonts w:ascii="宋体" w:eastAsia="宋体" w:hAnsi="宋体" w:cs="Times New Roman" w:hint="eastAsia"/>
          <w:sz w:val="24"/>
          <w:szCs w:val="24"/>
        </w:rPr>
        <w:t>：在程序调试过程中，有可能随时停止程序运行，此时 PWM1 的状态应保持上次的状态。当PWM1为1时，直流电机将停止转动；当PWM1为0时，直流电机将全速转动，如果长时间让直流电机全速转动，可能会导致电机单元出现故障，所以在停止程序运行时，最好将连接PWM1的排线拔掉或按系统复位键。</w:t>
      </w:r>
    </w:p>
    <w:p w14:paraId="1D9F2AD0" w14:textId="77777777" w:rsidR="00142B6D" w:rsidRPr="001C00D4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原始数据及数据处理：</w:t>
      </w:r>
    </w:p>
    <w:tbl>
      <w:tblPr>
        <w:tblW w:w="9494" w:type="dxa"/>
        <w:tblLook w:val="04A0" w:firstRow="1" w:lastRow="0" w:firstColumn="1" w:lastColumn="0" w:noHBand="0" w:noVBand="1"/>
      </w:tblPr>
      <w:tblGrid>
        <w:gridCol w:w="2568"/>
        <w:gridCol w:w="1043"/>
        <w:gridCol w:w="778"/>
        <w:gridCol w:w="778"/>
        <w:gridCol w:w="778"/>
        <w:gridCol w:w="1077"/>
        <w:gridCol w:w="1077"/>
        <w:gridCol w:w="1395"/>
      </w:tblGrid>
      <w:tr w:rsidR="00142B6D" w:rsidRPr="00142B6D" w14:paraId="1503F957" w14:textId="77777777" w:rsidTr="00142B6D">
        <w:trPr>
          <w:trHeight w:val="974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vAlign w:val="center"/>
            <w:hideMark/>
          </w:tcPr>
          <w:p w14:paraId="7E3A2AED" w14:textId="72683EE5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                 参数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项目</w:t>
            </w:r>
          </w:p>
        </w:tc>
        <w:tc>
          <w:tcPr>
            <w:tcW w:w="10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8DBD3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IBAND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A17972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KPP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BCCB4E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KII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D02E59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KDD</w:t>
            </w: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8F035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超调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Mp</w:t>
            </w: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7F2559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峰值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时间tp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C8A8E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稳定时间ts 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Δ≤5%</w:t>
            </w:r>
          </w:p>
        </w:tc>
      </w:tr>
      <w:tr w:rsidR="00142B6D" w:rsidRPr="00142B6D" w14:paraId="647F7F67" w14:textId="77777777" w:rsidTr="00142B6D">
        <w:trPr>
          <w:trHeight w:val="496"/>
        </w:trPr>
        <w:tc>
          <w:tcPr>
            <w:tcW w:w="2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812F28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1：例程中参数响应特性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FB0657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2F3EA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82664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99953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FD60E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20%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7A56A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1.04s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5C1ADE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2.76s</w:t>
            </w:r>
          </w:p>
        </w:tc>
      </w:tr>
      <w:tr w:rsidR="00142B6D" w:rsidRPr="00142B6D" w14:paraId="7D2FD4AF" w14:textId="77777777" w:rsidTr="00142B6D">
        <w:trPr>
          <w:trHeight w:val="496"/>
        </w:trPr>
        <w:tc>
          <w:tcPr>
            <w:tcW w:w="2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477A92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2：去掉IBAND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35F8F2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9C47CF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7BBF9F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72EE23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26711C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CE0215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32C155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42B6D" w:rsidRPr="00142B6D" w14:paraId="213A650A" w14:textId="77777777" w:rsidTr="00142B6D">
        <w:trPr>
          <w:trHeight w:val="496"/>
        </w:trPr>
        <w:tc>
          <w:tcPr>
            <w:tcW w:w="2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FF32B0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3：调整KPP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48602F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9EA12C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99F45E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409CC2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CA737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32%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BBECB9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1.36s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756F4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2.54s</w:t>
            </w:r>
          </w:p>
        </w:tc>
      </w:tr>
      <w:tr w:rsidR="00142B6D" w:rsidRPr="00142B6D" w14:paraId="37DE4075" w14:textId="77777777" w:rsidTr="00142B6D">
        <w:trPr>
          <w:trHeight w:val="478"/>
        </w:trPr>
        <w:tc>
          <w:tcPr>
            <w:tcW w:w="2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42E23C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4：调整KII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EDFB1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C5FB97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51BB1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82C569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DC0A23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28%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7DB502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1.46s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95F4D3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2.88s</w:t>
            </w:r>
          </w:p>
        </w:tc>
      </w:tr>
      <w:tr w:rsidR="00142B6D" w:rsidRPr="00142B6D" w14:paraId="50E35832" w14:textId="77777777" w:rsidTr="00142B6D">
        <w:trPr>
          <w:trHeight w:val="496"/>
        </w:trPr>
        <w:tc>
          <w:tcPr>
            <w:tcW w:w="2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5BA171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5：调整KDD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4D5D32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FD0547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C064E3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EB281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6EBD98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24%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C60F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1.36s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D18B8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2.96s</w:t>
            </w:r>
          </w:p>
        </w:tc>
      </w:tr>
      <w:tr w:rsidR="00142B6D" w:rsidRPr="00142B6D" w14:paraId="368BD17F" w14:textId="77777777" w:rsidTr="00142B6D">
        <w:trPr>
          <w:trHeight w:val="496"/>
        </w:trPr>
        <w:tc>
          <w:tcPr>
            <w:tcW w:w="25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BB43F1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6：PID组合调整出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一组较好参数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2A3CDB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6D8244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2B22F9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E9941A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E3ADFE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28%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96CF8D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1.44s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A52BBE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2.50s</w:t>
            </w:r>
          </w:p>
        </w:tc>
      </w:tr>
      <w:tr w:rsidR="00142B6D" w:rsidRPr="00142B6D" w14:paraId="603D4552" w14:textId="77777777" w:rsidTr="00142B6D">
        <w:trPr>
          <w:trHeight w:val="974"/>
        </w:trPr>
        <w:tc>
          <w:tcPr>
            <w:tcW w:w="2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0B4D4" w14:textId="77777777" w:rsidR="00142B6D" w:rsidRPr="00142B6D" w:rsidRDefault="00142B6D" w:rsidP="00142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92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55EBA1" w14:textId="77777777" w:rsidR="00142B6D" w:rsidRPr="00142B6D" w:rsidRDefault="00142B6D" w:rsidP="00142B6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通过PID参数设置后系统输出衰减振荡曲线</w:t>
            </w:r>
            <w:r w:rsidRPr="00142B6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Mp＜25％或ts＜4.8</w:t>
            </w:r>
          </w:p>
        </w:tc>
      </w:tr>
    </w:tbl>
    <w:p w14:paraId="5BB5F9C3" w14:textId="72616651" w:rsidR="004C7DFF" w:rsidRPr="00142B6D" w:rsidRDefault="004C7DFF" w:rsidP="00A96D37">
      <w:pPr>
        <w:rPr>
          <w:rFonts w:ascii="黑体" w:eastAsia="黑体" w:hAnsi="黑体"/>
          <w:bCs/>
          <w:sz w:val="28"/>
          <w:szCs w:val="28"/>
        </w:rPr>
      </w:pPr>
    </w:p>
    <w:p w14:paraId="161301A0" w14:textId="23D9055C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学习体会、误差分析或实验设计：</w:t>
      </w:r>
    </w:p>
    <w:p w14:paraId="1614530F" w14:textId="77777777" w:rsidR="00691FBF" w:rsidRPr="00691FBF" w:rsidRDefault="00691FBF" w:rsidP="00691FBF">
      <w:pPr>
        <w:rPr>
          <w:rFonts w:ascii="宋体" w:eastAsia="宋体" w:hAnsi="宋体"/>
          <w:bCs/>
          <w:sz w:val="24"/>
          <w:szCs w:val="24"/>
        </w:rPr>
      </w:pPr>
      <w:r w:rsidRPr="00691FBF">
        <w:rPr>
          <w:rFonts w:ascii="宋体" w:eastAsia="宋体" w:hAnsi="宋体" w:hint="eastAsia"/>
          <w:bCs/>
          <w:sz w:val="24"/>
          <w:szCs w:val="24"/>
        </w:rPr>
        <w:lastRenderedPageBreak/>
        <w:t>对比不同参数下系统波形，分析各参数（</w:t>
      </w:r>
      <w:r w:rsidRPr="00691FBF">
        <w:rPr>
          <w:rFonts w:ascii="宋体" w:eastAsia="宋体" w:hAnsi="宋体"/>
          <w:bCs/>
          <w:sz w:val="24"/>
          <w:szCs w:val="24"/>
        </w:rPr>
        <w:t>P、I、D）对系统性能的影响</w:t>
      </w:r>
    </w:p>
    <w:p w14:paraId="4EC9638C" w14:textId="10D81BA9" w:rsidR="00691FBF" w:rsidRP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比例参数（P）影响</w:t>
      </w:r>
    </w:p>
    <w:p w14:paraId="1EFCC6E8" w14:textId="12784F56" w:rsidR="00691FBF" w:rsidRPr="00691FBF" w:rsidRDefault="00501AE9" w:rsidP="00691FBF">
      <w:pPr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调</w:t>
      </w:r>
      <w:r w:rsidR="00691FBF" w:rsidRPr="00691FBF">
        <w:rPr>
          <w:rFonts w:ascii="宋体" w:eastAsia="宋体" w:hAnsi="宋体"/>
          <w:sz w:val="22"/>
        </w:rPr>
        <w:t>节速度与超调关联：于实验中，当 IBAND、KII、KDD 恒定，KPP 变，超调量（Mp）及调节时间（Tp/Ts）明显改变。KPP 增，系统响应提速，然超调加剧，如 KPP = 4 时超调 32%高于 KPP = 2 时，显示 P 过大损稳定性；P 小则响应缓、调节弱。</w:t>
      </w:r>
    </w:p>
    <w:p w14:paraId="34A62A6A" w14:textId="0AB2C37C" w:rsidR="00691FBF" w:rsidRP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稳态精度体现：合适 P 值保电机稳态转速近设定值、偏差小，如 KPP = 2 配适 I、D 参数时稳态优；P 不当引大偏差或波动，碍系统稳定运行。</w:t>
      </w:r>
    </w:p>
    <w:p w14:paraId="65B6011E" w14:textId="2225D1FC" w:rsidR="00691FBF" w:rsidRP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积分参数（I）影响</w:t>
      </w:r>
    </w:p>
    <w:p w14:paraId="5FD91E5A" w14:textId="77777777" w:rsid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稳态误差消除效能：变 KII 时，积分作用显。KII 积偏差减稳态误差，长时运行中，大 KII 助克负载等因素偏差，提稳态精度；但 KII 过大致积分饱和，如偏差大且续时，KII 失控、系统不稳，影响动态与稳定性。</w:t>
      </w:r>
    </w:p>
    <w:p w14:paraId="4AD352D7" w14:textId="3C81EFCB" w:rsidR="00691FBF" w:rsidRP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微分参数（D）影响</w:t>
      </w:r>
    </w:p>
    <w:p w14:paraId="57AF6247" w14:textId="3F2C1ACA" w:rsidR="004C7DFF" w:rsidRPr="00691FBF" w:rsidRDefault="00691FBF" w:rsidP="00691FBF">
      <w:pPr>
        <w:rPr>
          <w:rFonts w:ascii="宋体" w:eastAsia="宋体" w:hAnsi="宋体"/>
          <w:sz w:val="22"/>
        </w:rPr>
      </w:pPr>
      <w:r w:rsidRPr="00691FBF">
        <w:rPr>
          <w:rFonts w:ascii="宋体" w:eastAsia="宋体" w:hAnsi="宋体"/>
          <w:sz w:val="22"/>
        </w:rPr>
        <w:t>振荡抑制成效：不同 KDD 值实验里，D 依转速变率调信号。转速突变时，适 D 值阻尼振荡稳系统，如 KDD = 40 或 80 于多样 P、I 组合下抑振荡缩时增稳；D 大则敏于噪声，放干扰致误动降精度，须权衡定 D。</w:t>
      </w:r>
    </w:p>
    <w:sectPr w:rsidR="004C7DFF" w:rsidRPr="00691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CDBD5" w14:textId="77777777" w:rsidR="008639DB" w:rsidRDefault="008639DB" w:rsidP="00A96D37">
      <w:r>
        <w:separator/>
      </w:r>
    </w:p>
  </w:endnote>
  <w:endnote w:type="continuationSeparator" w:id="0">
    <w:p w14:paraId="2DA7D0AA" w14:textId="77777777" w:rsidR="008639DB" w:rsidRDefault="008639DB" w:rsidP="00A9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B2119" w14:textId="77777777" w:rsidR="008639DB" w:rsidRDefault="008639DB" w:rsidP="00A96D37">
      <w:r>
        <w:separator/>
      </w:r>
    </w:p>
  </w:footnote>
  <w:footnote w:type="continuationSeparator" w:id="0">
    <w:p w14:paraId="64D398F1" w14:textId="77777777" w:rsidR="008639DB" w:rsidRDefault="008639DB" w:rsidP="00A96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5"/>
    <w:rsid w:val="00142B6D"/>
    <w:rsid w:val="00183F63"/>
    <w:rsid w:val="001C00D4"/>
    <w:rsid w:val="004C7DFF"/>
    <w:rsid w:val="00501AE9"/>
    <w:rsid w:val="005E5D90"/>
    <w:rsid w:val="00615EC9"/>
    <w:rsid w:val="00691FBF"/>
    <w:rsid w:val="008639DB"/>
    <w:rsid w:val="008F11B4"/>
    <w:rsid w:val="00972F46"/>
    <w:rsid w:val="00A96D37"/>
    <w:rsid w:val="00BA6F3A"/>
    <w:rsid w:val="00C56AD5"/>
    <w:rsid w:val="00D43065"/>
    <w:rsid w:val="00E72595"/>
    <w:rsid w:val="00F4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92345"/>
  <w15:chartTrackingRefBased/>
  <w15:docId w15:val="{1AA00137-52B8-485B-B7EB-BC9103F5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6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6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6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dcterms:created xsi:type="dcterms:W3CDTF">2024-11-25T11:37:00Z</dcterms:created>
  <dcterms:modified xsi:type="dcterms:W3CDTF">2024-12-15T10:30:00Z</dcterms:modified>
</cp:coreProperties>
</file>