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DBEA" w14:textId="77777777" w:rsidR="00C11994" w:rsidRDefault="009C11AB">
      <w:pPr>
        <w:rPr>
          <w:rFonts w:ascii="Calibri" w:hAnsi="Calibri"/>
        </w:rPr>
      </w:pPr>
      <w:proofErr w:type="spellStart"/>
      <w:r>
        <w:rPr>
          <w:rFonts w:ascii="Calibri" w:hAnsi="Calibri"/>
        </w:rPr>
        <w:t>Ghirardi</w:t>
      </w:r>
      <w:proofErr w:type="spellEnd"/>
      <w:r>
        <w:rPr>
          <w:rFonts w:ascii="Calibri" w:hAnsi="Calibri"/>
        </w:rPr>
        <w:t xml:space="preserve"> Baptiste</w:t>
      </w:r>
    </w:p>
    <w:p w14:paraId="2BACA8FA" w14:textId="77777777" w:rsidR="00C11994" w:rsidRDefault="009C11AB">
      <w:pPr>
        <w:rPr>
          <w:rFonts w:ascii="Calibri" w:hAnsi="Calibri"/>
        </w:rPr>
      </w:pPr>
      <w:r>
        <w:rPr>
          <w:rFonts w:ascii="Calibri" w:hAnsi="Calibri"/>
        </w:rPr>
        <w:t>Lamiaux Rémi</w:t>
      </w:r>
    </w:p>
    <w:p w14:paraId="19DB5A29" w14:textId="77777777" w:rsidR="00C11994" w:rsidRDefault="009C11AB">
      <w:pPr>
        <w:jc w:val="right"/>
        <w:rPr>
          <w:rFonts w:ascii="Calibri" w:hAnsi="Calibri"/>
        </w:rPr>
      </w:pPr>
      <w:r>
        <w:rPr>
          <w:rFonts w:ascii="Calibri" w:hAnsi="Calibri"/>
        </w:rPr>
        <w:t>Intégration des systèmes électroniques</w:t>
      </w:r>
    </w:p>
    <w:p w14:paraId="0F1E9A7C" w14:textId="77777777" w:rsidR="00C11994" w:rsidRDefault="009C11AB">
      <w:pPr>
        <w:jc w:val="right"/>
        <w:rPr>
          <w:rFonts w:ascii="Calibri" w:hAnsi="Calibri"/>
        </w:rPr>
      </w:pPr>
      <w:r>
        <w:rPr>
          <w:rFonts w:ascii="Calibri" w:hAnsi="Calibri"/>
        </w:rPr>
        <w:t>PHY 4501</w:t>
      </w:r>
    </w:p>
    <w:p w14:paraId="24193461" w14:textId="77777777" w:rsidR="00000000" w:rsidRDefault="009C11AB">
      <w:pPr>
        <w:rPr>
          <w:rFonts w:cs="Mangal"/>
          <w:szCs w:val="21"/>
        </w:rPr>
        <w:sectPr w:rsidR="00000000">
          <w:pgSz w:w="11906" w:h="16838"/>
          <w:pgMar w:top="1134" w:right="1134" w:bottom="1134" w:left="1134" w:header="720" w:footer="720" w:gutter="0"/>
          <w:cols w:num="2" w:space="720"/>
        </w:sectPr>
      </w:pPr>
    </w:p>
    <w:p w14:paraId="75FB42F4" w14:textId="77777777" w:rsidR="00C11994" w:rsidRDefault="00C11994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4344830D" w14:textId="68C8204B" w:rsidR="00C11994" w:rsidRDefault="009C11AB">
      <w:pPr>
        <w:jc w:val="center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Compte-rendu de la préparation du TP</w:t>
      </w:r>
      <w:r w:rsidR="000E0C01">
        <w:rPr>
          <w:rFonts w:ascii="Calibri" w:hAnsi="Calibri"/>
          <w:b/>
          <w:bCs/>
          <w:sz w:val="40"/>
          <w:szCs w:val="40"/>
        </w:rPr>
        <w:t>6</w:t>
      </w:r>
      <w:bookmarkStart w:id="0" w:name="_GoBack"/>
      <w:bookmarkEnd w:id="0"/>
    </w:p>
    <w:p w14:paraId="36645FAB" w14:textId="77777777" w:rsidR="00C11994" w:rsidRDefault="00C11994"/>
    <w:p w14:paraId="43B6E3B6" w14:textId="77777777" w:rsidR="00C11994" w:rsidRDefault="00C11994">
      <w:pPr>
        <w:pStyle w:val="Standard"/>
        <w:rPr>
          <w:rFonts w:ascii="Calibri" w:hAnsi="Calibri"/>
        </w:rPr>
      </w:pPr>
    </w:p>
    <w:p w14:paraId="5A4A869F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>Le but de ce TP est d’étudier la carte principale de la voiture.</w:t>
      </w:r>
    </w:p>
    <w:p w14:paraId="781B62DE" w14:textId="77777777" w:rsidR="00C11994" w:rsidRDefault="00C11994">
      <w:pPr>
        <w:pStyle w:val="Standard"/>
        <w:rPr>
          <w:rFonts w:ascii="Calibri" w:hAnsi="Calibri"/>
        </w:rPr>
      </w:pPr>
    </w:p>
    <w:p w14:paraId="4DACC812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Les principales différences entre les </w:t>
      </w:r>
      <w:r>
        <w:rPr>
          <w:rFonts w:ascii="Calibri" w:hAnsi="Calibri"/>
        </w:rPr>
        <w:t>microcontrôleurs AR89C51 et AT89C2051 sont rappelées dans le tableau suivant 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C11994" w14:paraId="74B24471" w14:textId="77777777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44A41" w14:textId="77777777" w:rsidR="00C11994" w:rsidRDefault="00C11994">
            <w:pPr>
              <w:pStyle w:val="TableContents"/>
              <w:rPr>
                <w:rFonts w:ascii="Calibri" w:hAnsi="Calibri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19927" w14:textId="77777777" w:rsidR="00C11994" w:rsidRDefault="009C11A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AT89C51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D1242" w14:textId="77777777" w:rsidR="00C11994" w:rsidRDefault="009C11A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AT89C2051</w:t>
            </w:r>
          </w:p>
        </w:tc>
      </w:tr>
      <w:tr w:rsidR="00C11994" w14:paraId="5F69757B" w14:textId="77777777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8946A" w14:textId="77777777" w:rsidR="00C11994" w:rsidRDefault="009C11A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Mémoire programme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29FF7" w14:textId="77777777" w:rsidR="00C11994" w:rsidRDefault="009C11A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4ko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FB181" w14:textId="77777777" w:rsidR="00C11994" w:rsidRDefault="009C11A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2ko</w:t>
            </w:r>
          </w:p>
        </w:tc>
      </w:tr>
      <w:tr w:rsidR="00C11994" w14:paraId="0097A4C5" w14:textId="77777777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CE4CB" w14:textId="77777777" w:rsidR="00C11994" w:rsidRDefault="009C11A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Broches d’entrée/sortie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23C47" w14:textId="77777777" w:rsidR="00C11994" w:rsidRDefault="009C11A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F456F" w14:textId="77777777" w:rsidR="00C11994" w:rsidRDefault="009C11A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</w:tr>
      <w:tr w:rsidR="00C11994" w14:paraId="7053E1D6" w14:textId="77777777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8CD57" w14:textId="77777777" w:rsidR="00C11994" w:rsidRDefault="009C11A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Comparateur analogique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A7028" w14:textId="77777777" w:rsidR="00C11994" w:rsidRDefault="009C11A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Aucun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D5C89" w14:textId="77777777" w:rsidR="00C11994" w:rsidRDefault="009C11A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C11994" w14:paraId="1D2ECEC8" w14:textId="77777777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BC880" w14:textId="77777777" w:rsidR="00C11994" w:rsidRDefault="009C11A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Tension de fonctionnement nominale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7B6C9" w14:textId="77777777" w:rsidR="00C11994" w:rsidRDefault="009C11A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C0028" w14:textId="77777777" w:rsidR="00C11994" w:rsidRDefault="009C11A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2,7V à 6V</w:t>
            </w:r>
          </w:p>
        </w:tc>
      </w:tr>
    </w:tbl>
    <w:p w14:paraId="27BF96BD" w14:textId="77777777" w:rsidR="00C11994" w:rsidRDefault="00C11994">
      <w:pPr>
        <w:pStyle w:val="Standard"/>
        <w:rPr>
          <w:rFonts w:ascii="Calibri" w:hAnsi="Calibri"/>
        </w:rPr>
      </w:pPr>
    </w:p>
    <w:p w14:paraId="7C06A075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R2 est une </w:t>
      </w:r>
      <w:r>
        <w:rPr>
          <w:rFonts w:ascii="Calibri" w:hAnsi="Calibri"/>
        </w:rPr>
        <w:t>résistance de tirage à l’état bas qui permet de maintenir un potentiel de 0V sur la broche « RESET » quand le bouton est ouvert. C3 est une capacité de « </w:t>
      </w:r>
      <w:proofErr w:type="spellStart"/>
      <w:r>
        <w:rPr>
          <w:rFonts w:ascii="Calibri" w:hAnsi="Calibri"/>
        </w:rPr>
        <w:t>debounce</w:t>
      </w:r>
      <w:proofErr w:type="spellEnd"/>
      <w:r>
        <w:rPr>
          <w:rFonts w:ascii="Calibri" w:hAnsi="Calibri"/>
        </w:rPr>
        <w:t> » qui permet de lisser la tension aux bornes du bouton et éviter les « rebonds » dus aux vari</w:t>
      </w:r>
      <w:r>
        <w:rPr>
          <w:rFonts w:ascii="Calibri" w:hAnsi="Calibri"/>
        </w:rPr>
        <w:t>ations brusques de courant.</w:t>
      </w:r>
    </w:p>
    <w:p w14:paraId="25469381" w14:textId="77777777" w:rsidR="00C11994" w:rsidRDefault="00C11994">
      <w:pPr>
        <w:pStyle w:val="Standard"/>
        <w:rPr>
          <w:rFonts w:ascii="Calibri" w:hAnsi="Calibri"/>
        </w:rPr>
      </w:pPr>
    </w:p>
    <w:p w14:paraId="1F957E07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>Un cycle machine dure 12 oscillations de l’horloge externe, qui cadence à 12 MHz. Un cycle machine dure donc 1 µs.</w:t>
      </w:r>
    </w:p>
    <w:p w14:paraId="451094EE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Les boutons poussoirs BP0 et BP1 sont respectivement connectés aux broches P1.1 et P1.2 du </w:t>
      </w:r>
      <w:proofErr w:type="gramStart"/>
      <w:r>
        <w:rPr>
          <w:rFonts w:ascii="Calibri" w:hAnsi="Calibri"/>
        </w:rPr>
        <w:t>microcontrôleur</w:t>
      </w:r>
      <w:proofErr w:type="gramEnd"/>
      <w:r>
        <w:rPr>
          <w:rFonts w:ascii="Calibri" w:hAnsi="Calibri"/>
        </w:rPr>
        <w:t xml:space="preserve"> de la</w:t>
      </w:r>
      <w:r>
        <w:rPr>
          <w:rFonts w:ascii="Calibri" w:hAnsi="Calibri"/>
        </w:rPr>
        <w:t xml:space="preserve"> carte principale, et la DEL D1 est commandée par la broche P1.0 du même microcontrôleur.</w:t>
      </w:r>
    </w:p>
    <w:p w14:paraId="282E45C1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Les seules broches reliées au microcontrôleur de la carte secondaire sont P3.0 et P3.5. La broche P3.0 permet de recevoir les données de la liaison série, et le </w:t>
      </w:r>
      <w:proofErr w:type="spellStart"/>
      <w:r>
        <w:rPr>
          <w:rFonts w:ascii="Calibri" w:hAnsi="Calibri"/>
        </w:rPr>
        <w:t>timer</w:t>
      </w:r>
      <w:proofErr w:type="spellEnd"/>
      <w:r>
        <w:rPr>
          <w:rFonts w:ascii="Calibri" w:hAnsi="Calibri"/>
        </w:rPr>
        <w:t xml:space="preserve"> 1 peut compter les évènements sur la broche P3.5. D’après le dossier technique, la carte principale n’envoie aucune information à la carte secondaire.</w:t>
      </w:r>
    </w:p>
    <w:p w14:paraId="1236C80B" w14:textId="77777777" w:rsidR="00C11994" w:rsidRDefault="00C11994">
      <w:pPr>
        <w:pStyle w:val="Standard"/>
        <w:rPr>
          <w:rFonts w:ascii="Calibri" w:hAnsi="Calibri"/>
        </w:rPr>
      </w:pPr>
    </w:p>
    <w:p w14:paraId="5AA51A0C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Le capteur de suivi de piste droit est connecté à la broche P1.6, le gauche sur P1.7 et le </w:t>
      </w:r>
      <w:r>
        <w:rPr>
          <w:rFonts w:ascii="Calibri" w:hAnsi="Calibri"/>
        </w:rPr>
        <w:t>capteur de vitesse sur la broche P3.2.</w:t>
      </w:r>
    </w:p>
    <w:p w14:paraId="0AE52637" w14:textId="77777777" w:rsidR="00C11994" w:rsidRDefault="00C11994">
      <w:pPr>
        <w:pStyle w:val="Standard"/>
        <w:rPr>
          <w:rFonts w:ascii="Calibri" w:hAnsi="Calibri"/>
        </w:rPr>
      </w:pPr>
    </w:p>
    <w:p w14:paraId="13F7B605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>Les circuits U2A à U2D sont des portes logiques NOR à 2 entrées. Dans ce montage, elles ne servent qu’à répéter le signal en sortie du microcontrôleur, afin de l’envoyer au servo-moteur de direction et au variateur d</w:t>
      </w:r>
      <w:r>
        <w:rPr>
          <w:rFonts w:ascii="Calibri" w:hAnsi="Calibri"/>
        </w:rPr>
        <w:t>e vitesse. Le microcontrôleur ne pouvant fournir un courant supérieur à 25 mA, ce montage peut délivrer un courant jusqu’à 40 mA.</w:t>
      </w:r>
    </w:p>
    <w:p w14:paraId="210E8D79" w14:textId="77777777" w:rsidR="00C11994" w:rsidRDefault="00C11994">
      <w:pPr>
        <w:pStyle w:val="Standard"/>
        <w:rPr>
          <w:rFonts w:ascii="Calibri" w:hAnsi="Calibri"/>
        </w:rPr>
      </w:pPr>
    </w:p>
    <w:p w14:paraId="46562283" w14:textId="77777777" w:rsidR="00C11994" w:rsidRDefault="00C11994">
      <w:pPr>
        <w:pStyle w:val="Standard"/>
        <w:rPr>
          <w:rFonts w:ascii="Calibri" w:hAnsi="Calibri"/>
        </w:rPr>
      </w:pPr>
    </w:p>
    <w:p w14:paraId="7176E756" w14:textId="77777777" w:rsidR="00C11994" w:rsidRDefault="00C11994">
      <w:pPr>
        <w:pStyle w:val="Standard"/>
        <w:rPr>
          <w:rFonts w:ascii="Calibri" w:hAnsi="Calibri"/>
        </w:rPr>
      </w:pPr>
    </w:p>
    <w:p w14:paraId="7995AFB9" w14:textId="77777777" w:rsidR="00C11994" w:rsidRDefault="00C11994">
      <w:pPr>
        <w:pStyle w:val="Standard"/>
        <w:rPr>
          <w:rFonts w:ascii="Calibri" w:hAnsi="Calibri"/>
        </w:rPr>
      </w:pPr>
    </w:p>
    <w:p w14:paraId="7E83322E" w14:textId="77777777" w:rsidR="00C11994" w:rsidRDefault="00C11994">
      <w:pPr>
        <w:pStyle w:val="Standard"/>
        <w:rPr>
          <w:rFonts w:ascii="Calibri" w:hAnsi="Calibri"/>
        </w:rPr>
      </w:pPr>
    </w:p>
    <w:p w14:paraId="0A291729" w14:textId="77777777" w:rsidR="00C11994" w:rsidRDefault="00C11994">
      <w:pPr>
        <w:pStyle w:val="Standard"/>
        <w:rPr>
          <w:rFonts w:ascii="Calibri" w:hAnsi="Calibri"/>
        </w:rPr>
      </w:pPr>
    </w:p>
    <w:p w14:paraId="656A2A87" w14:textId="77777777" w:rsidR="00C11994" w:rsidRDefault="00C11994">
      <w:pPr>
        <w:pStyle w:val="Standard"/>
        <w:rPr>
          <w:rFonts w:ascii="Calibri" w:hAnsi="Calibri"/>
        </w:rPr>
      </w:pPr>
    </w:p>
    <w:p w14:paraId="34EE6472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Les deux tableaux suivants donnent les valeurs minimales, maximales et médianes des temps caractéristiques définis par </w:t>
      </w:r>
      <w:r>
        <w:rPr>
          <w:rFonts w:ascii="Calibri" w:hAnsi="Calibri"/>
        </w:rPr>
        <w:t>la Figure 1 de l’énoncé.</w:t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1994" w14:paraId="05B9AA4D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0365E" w14:textId="77777777" w:rsidR="00C11994" w:rsidRDefault="00C11994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7C88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Accélération maximale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032B8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Vitesse constante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670FE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Décélération maximale</w:t>
            </w:r>
          </w:p>
        </w:tc>
      </w:tr>
      <w:tr w:rsidR="00C11994" w14:paraId="2A5B61A5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70046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Mot1 (ms)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24F06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E91F7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1,5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28314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C11994" w14:paraId="3298210F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C672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Mot0 (ms)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2AC2D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0CFE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5387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1,5</w:t>
            </w:r>
          </w:p>
        </w:tc>
      </w:tr>
      <w:tr w:rsidR="00C11994" w14:paraId="56DFCCB9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90D13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Charge du </w:t>
            </w:r>
            <w:proofErr w:type="spellStart"/>
            <w:r>
              <w:rPr>
                <w:rFonts w:ascii="Calibri" w:hAnsi="Calibri"/>
              </w:rPr>
              <w:t>timer</w:t>
            </w:r>
            <w:proofErr w:type="spellEnd"/>
            <w:r>
              <w:rPr>
                <w:rFonts w:ascii="Calibri" w:hAnsi="Calibri"/>
              </w:rPr>
              <w:t xml:space="preserve"> pour Mot1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75676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F82Fh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CCE6D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FA23h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7F21C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FC17h</w:t>
            </w:r>
          </w:p>
        </w:tc>
      </w:tr>
      <w:tr w:rsidR="00C11994" w14:paraId="684CE855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DCA05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Charge du </w:t>
            </w:r>
            <w:proofErr w:type="spellStart"/>
            <w:r>
              <w:rPr>
                <w:rFonts w:ascii="Calibri" w:hAnsi="Calibri"/>
              </w:rPr>
              <w:t>timer</w:t>
            </w:r>
            <w:proofErr w:type="spellEnd"/>
            <w:r>
              <w:rPr>
                <w:rFonts w:ascii="Calibri" w:hAnsi="Calibri"/>
              </w:rPr>
              <w:t xml:space="preserve"> pour Mot0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C027A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FE0Bh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C1EF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FC17h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7CFD4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FA23h</w:t>
            </w:r>
          </w:p>
        </w:tc>
      </w:tr>
    </w:tbl>
    <w:p w14:paraId="6979E981" w14:textId="77777777" w:rsidR="00C11994" w:rsidRDefault="00C11994">
      <w:pPr>
        <w:pStyle w:val="Standard"/>
        <w:rPr>
          <w:rFonts w:ascii="Calibri" w:hAnsi="Calibri"/>
        </w:rPr>
      </w:pP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1994" w14:paraId="5553E7E0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FF7E6" w14:textId="77777777" w:rsidR="00C11994" w:rsidRDefault="00C11994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D399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Tourner à droite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7265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Aller droit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8500D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Tourner à gauche</w:t>
            </w:r>
          </w:p>
        </w:tc>
      </w:tr>
      <w:tr w:rsidR="00C11994" w14:paraId="2D6C0BEE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35E9C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Dir1 (ms)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13F2B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12CCF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1,5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F962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C11994" w14:paraId="42E68ADA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26F72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Dir0 (ms)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34EA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16,5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CE04D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EE5E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15,5</w:t>
            </w:r>
          </w:p>
        </w:tc>
      </w:tr>
      <w:tr w:rsidR="00C11994" w14:paraId="39B07970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9AD08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Charge du </w:t>
            </w:r>
            <w:proofErr w:type="spellStart"/>
            <w:r>
              <w:rPr>
                <w:rFonts w:ascii="Calibri" w:hAnsi="Calibri"/>
              </w:rPr>
              <w:t>timer</w:t>
            </w:r>
            <w:proofErr w:type="spellEnd"/>
            <w:r>
              <w:rPr>
                <w:rFonts w:ascii="Calibri" w:hAnsi="Calibri"/>
              </w:rPr>
              <w:t xml:space="preserve"> pour Dir1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FCB98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FC17h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26F31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FA23h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09713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F82Fh</w:t>
            </w:r>
          </w:p>
        </w:tc>
      </w:tr>
      <w:tr w:rsidR="00C11994" w14:paraId="5EC9E242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86BE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Charge du </w:t>
            </w:r>
            <w:proofErr w:type="spellStart"/>
            <w:r>
              <w:rPr>
                <w:rFonts w:ascii="Calibri" w:hAnsi="Calibri"/>
              </w:rPr>
              <w:t>timer</w:t>
            </w:r>
            <w:proofErr w:type="spellEnd"/>
            <w:r>
              <w:rPr>
                <w:rFonts w:ascii="Calibri" w:hAnsi="Calibri"/>
              </w:rPr>
              <w:t xml:space="preserve"> pour Dir0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104AF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BF8Bh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895D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C17Fh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B7BD2" w14:textId="77777777" w:rsidR="00C11994" w:rsidRDefault="009C11AB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C373h</w:t>
            </w:r>
          </w:p>
        </w:tc>
      </w:tr>
    </w:tbl>
    <w:p w14:paraId="01F9D5F2" w14:textId="77777777" w:rsidR="00C11994" w:rsidRDefault="00C11994">
      <w:pPr>
        <w:pStyle w:val="Standard"/>
        <w:rPr>
          <w:rFonts w:ascii="Calibri" w:hAnsi="Calibri"/>
        </w:rPr>
      </w:pPr>
    </w:p>
    <w:p w14:paraId="689161D4" w14:textId="77777777" w:rsidR="00C11994" w:rsidRDefault="00C11994">
      <w:pPr>
        <w:pStyle w:val="Standard"/>
        <w:rPr>
          <w:rFonts w:ascii="Calibri" w:hAnsi="Calibri"/>
        </w:rPr>
      </w:pPr>
    </w:p>
    <w:p w14:paraId="2C62F5B5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>Pour tester la fonction de direction, il nous faudra :</w:t>
      </w:r>
    </w:p>
    <w:p w14:paraId="6B78FC9D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-notre voiture complète</w:t>
      </w:r>
    </w:p>
    <w:p w14:paraId="1B800767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 xml:space="preserve">-un </w:t>
      </w:r>
      <w:r>
        <w:rPr>
          <w:rFonts w:ascii="Calibri" w:hAnsi="Calibri"/>
        </w:rPr>
        <w:t>ordinateur et le programmateur pour le microcontrôleur AT89C2051</w:t>
      </w:r>
    </w:p>
    <w:p w14:paraId="19A8B158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 xml:space="preserve">-2 câbles 4 mm </w:t>
      </w:r>
    </w:p>
    <w:p w14:paraId="77A835E9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-une alimentation 12V, 1A</w:t>
      </w:r>
    </w:p>
    <w:p w14:paraId="0B292DA6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ab/>
        <w:t>-un voltmètre</w:t>
      </w:r>
    </w:p>
    <w:p w14:paraId="45C8F27A" w14:textId="77777777" w:rsidR="00C11994" w:rsidRDefault="00C11994">
      <w:pPr>
        <w:pStyle w:val="Standard"/>
        <w:rPr>
          <w:rFonts w:ascii="Calibri" w:hAnsi="Calibri"/>
        </w:rPr>
      </w:pPr>
    </w:p>
    <w:p w14:paraId="490AFC80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>Programmer le microcontrôleur afin qu’il produise un signal en MLI de période 20 ms, de rapport cyclique 7,5%. Un appui sur le bout</w:t>
      </w:r>
      <w:r>
        <w:rPr>
          <w:rFonts w:ascii="Calibri" w:hAnsi="Calibri"/>
        </w:rPr>
        <w:t>on BP0 permet d’augmenter le rapport cyclique en augmentant le temps à l’état haut de 20 µs. Un appui sur le bouton BP1 réduit le rapport cyclique d’autant.</w:t>
      </w:r>
    </w:p>
    <w:p w14:paraId="45858D98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>Placer l’AT89C2051 dans la carte principale de la voiture.</w:t>
      </w:r>
    </w:p>
    <w:p w14:paraId="2F95EAEB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Régler, grâce au voltmètre, </w:t>
      </w:r>
      <w:r>
        <w:rPr>
          <w:rFonts w:ascii="Calibri" w:hAnsi="Calibri"/>
        </w:rPr>
        <w:t>l’alimentation pour qu’elle délivre une tension de 7V.</w:t>
      </w:r>
    </w:p>
    <w:p w14:paraId="25620606" w14:textId="77777777" w:rsidR="00C11994" w:rsidRDefault="009C11AB">
      <w:pPr>
        <w:pStyle w:val="Standard"/>
        <w:rPr>
          <w:rFonts w:ascii="Calibri" w:hAnsi="Calibri"/>
        </w:rPr>
      </w:pPr>
      <w:r>
        <w:rPr>
          <w:rFonts w:ascii="Calibri" w:hAnsi="Calibri"/>
        </w:rPr>
        <w:t>Brancher l’alimentation sur la carte alimentation, puis mettre le dispositif sous tension.</w:t>
      </w:r>
    </w:p>
    <w:p w14:paraId="3C8DE70D" w14:textId="77777777" w:rsidR="00C11994" w:rsidRDefault="009C11AB">
      <w:pPr>
        <w:pStyle w:val="Standard"/>
      </w:pPr>
      <w:r>
        <w:rPr>
          <w:rFonts w:ascii="Calibri" w:hAnsi="Calibri"/>
        </w:rPr>
        <w:t>En appuyant sur BP0 ou BP1, les roues de la voiture doivent tourner à droite ou à gauche. En comptant les appu</w:t>
      </w:r>
      <w:r>
        <w:rPr>
          <w:rFonts w:ascii="Calibri" w:hAnsi="Calibri"/>
        </w:rPr>
        <w:t>is sur les boutons jusqu’aux positions limites des roues, on en déduit les valeurs limites de la commande de direction.</w:t>
      </w:r>
    </w:p>
    <w:sectPr w:rsidR="00C11994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AA42F" w14:textId="77777777" w:rsidR="009C11AB" w:rsidRDefault="009C11AB">
      <w:r>
        <w:separator/>
      </w:r>
    </w:p>
  </w:endnote>
  <w:endnote w:type="continuationSeparator" w:id="0">
    <w:p w14:paraId="1DD0FD36" w14:textId="77777777" w:rsidR="009C11AB" w:rsidRDefault="009C1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D6054" w14:textId="77777777" w:rsidR="009C11AB" w:rsidRDefault="009C11AB">
      <w:r>
        <w:rPr>
          <w:color w:val="000000"/>
        </w:rPr>
        <w:separator/>
      </w:r>
    </w:p>
  </w:footnote>
  <w:footnote w:type="continuationSeparator" w:id="0">
    <w:p w14:paraId="01EEDDB7" w14:textId="77777777" w:rsidR="009C11AB" w:rsidRDefault="009C1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11994"/>
    <w:rsid w:val="000E0C01"/>
    <w:rsid w:val="009C11AB"/>
    <w:rsid w:val="00C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C179"/>
  <w15:docId w15:val="{E0F8D21D-4533-4B2C-B014-E12CBAB5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Rémi Lamiaux</cp:lastModifiedBy>
  <cp:revision>2</cp:revision>
  <dcterms:created xsi:type="dcterms:W3CDTF">2019-11-26T22:57:00Z</dcterms:created>
  <dcterms:modified xsi:type="dcterms:W3CDTF">2019-11-26T22:57:00Z</dcterms:modified>
</cp:coreProperties>
</file>