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B840FD" w:rsidP="00B840FD">
      <w:pPr>
        <w:pStyle w:val="Titel"/>
      </w:pPr>
      <w:r>
        <w:t>Kata "Encoding Converter"</w:t>
      </w:r>
    </w:p>
    <w:p w:rsidR="00B840FD" w:rsidRDefault="00B840FD" w:rsidP="00B840FD">
      <w:r>
        <w:t>Immer wieder steht man vor der Aufgabe ein oder mehrere Files von einer Kodierung in die andere Kodierung zu konvertieren.</w:t>
      </w:r>
    </w:p>
    <w:p w:rsidR="00B840FD" w:rsidRDefault="00B840FD" w:rsidP="00B840FD">
      <w:pPr>
        <w:pStyle w:val="berschrift1"/>
      </w:pPr>
      <w:r>
        <w:t>Aufgabe</w:t>
      </w:r>
    </w:p>
    <w:p w:rsidR="00B840FD" w:rsidRDefault="00B840FD" w:rsidP="00B840FD">
      <w:r>
        <w:t xml:space="preserve">Erstelle eine Command-Line Tool mit welchem ein einzelnes File wie auch mehrere Files auf einmal konvertiert werden kann. </w:t>
      </w:r>
    </w:p>
    <w:p w:rsidR="00B840FD" w:rsidRDefault="00B840FD" w:rsidP="00B840FD">
      <w:pPr>
        <w:pStyle w:val="berschrift1"/>
      </w:pPr>
      <w:r>
        <w:t>Anforderungen</w:t>
      </w:r>
    </w:p>
    <w:p w:rsidR="00B840FD" w:rsidRDefault="00B840FD" w:rsidP="00B840FD">
      <w:r>
        <w:t>Um sich eine bessere Vorstellung machen zu können, hier ein paar Beispiele wie das Tool in der Command-Line eingesetzt werden sollte:</w:t>
      </w:r>
    </w:p>
    <w:p w:rsidR="00B840FD" w:rsidRPr="00B840FD" w:rsidRDefault="00644B09" w:rsidP="00B840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 w:rsidR="00B840FD" w:rsidRPr="00B840FD">
        <w:rPr>
          <w:rFonts w:ascii="Courier New" w:hAnsi="Courier New" w:cs="Courier New"/>
        </w:rPr>
        <w:t>Converter ReadMe.txt –convertFrom ISO-8859-1 –convertTo UTF-8</w:t>
      </w:r>
    </w:p>
    <w:p w:rsidR="00B840FD" w:rsidRPr="00B840FD" w:rsidRDefault="00B840FD" w:rsidP="00B840FD">
      <w:pPr>
        <w:ind w:left="708"/>
      </w:pPr>
      <w:r>
        <w:t>Das ReadMe.txt File liegt im Zeichenformat ISO-8859-1 vor und soll in ein ReadMe.txt im Zeichenformat UTF-8 konvertiert werden. Das File liegt in dem Verzeichnis in dem der Konverter gestartet wurde.</w:t>
      </w:r>
    </w:p>
    <w:p w:rsidR="00B840FD" w:rsidRPr="00B840FD" w:rsidRDefault="00644B09" w:rsidP="00B840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 w:rsidR="00B840FD" w:rsidRPr="00B840FD">
        <w:rPr>
          <w:rFonts w:ascii="Courier New" w:hAnsi="Courier New" w:cs="Courier New"/>
        </w:rPr>
        <w:t>Converter *.txt -convertFrom ISO-8859-1 -convertTo UTF-8</w:t>
      </w:r>
    </w:p>
    <w:p w:rsidR="00B840FD" w:rsidRDefault="00B840FD" w:rsidP="00B840FD">
      <w:pPr>
        <w:ind w:left="708"/>
      </w:pPr>
      <w:r>
        <w:t>Konvert</w:t>
      </w:r>
      <w:r w:rsidR="00B860D0">
        <w:t>iert alle Files mit der Endung '</w:t>
      </w:r>
      <w:r>
        <w:t>txt</w:t>
      </w:r>
      <w:r w:rsidR="00B860D0">
        <w:t>'</w:t>
      </w:r>
      <w:r>
        <w:t>.</w:t>
      </w:r>
    </w:p>
    <w:p w:rsidR="00B06BBD" w:rsidRDefault="00B06BBD" w:rsidP="00B06BBD">
      <w:pPr>
        <w:pStyle w:val="KeinLeerraum"/>
        <w:ind w:left="708"/>
      </w:pPr>
      <w:r>
        <w:t>Weitere (optionale) Möglichkeiten:</w:t>
      </w:r>
    </w:p>
    <w:tbl>
      <w:tblPr>
        <w:tblW w:w="7701" w:type="dxa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ttern Language"/>
      </w:tblPr>
      <w:tblGrid>
        <w:gridCol w:w="1889"/>
        <w:gridCol w:w="5812"/>
      </w:tblGrid>
      <w:tr w:rsidR="00B06BBD" w:rsidRPr="00B06BBD" w:rsidTr="00B06BBD">
        <w:trPr>
          <w:tblCellSpacing w:w="15" w:type="dxa"/>
        </w:trPr>
        <w:tc>
          <w:tcPr>
            <w:tcW w:w="1844" w:type="dxa"/>
            <w:hideMark/>
          </w:tcPr>
          <w:p w:rsidR="00B06BBD" w:rsidRPr="00B06BBD" w:rsidRDefault="00B06BBD" w:rsidP="00B06BBD">
            <w:pPr>
              <w:pStyle w:val="KeinLeerraum"/>
              <w:rPr>
                <w:rFonts w:ascii="Courier New" w:hAnsi="Courier New" w:cs="Courier New"/>
                <w:sz w:val="20"/>
              </w:rPr>
            </w:pPr>
            <w:r w:rsidRPr="00B06BBD">
              <w:rPr>
                <w:rFonts w:ascii="Courier New" w:hAnsi="Courier New" w:cs="Courier New"/>
                <w:sz w:val="20"/>
              </w:rPr>
              <w:t>*.java</w:t>
            </w:r>
          </w:p>
        </w:tc>
        <w:tc>
          <w:tcPr>
            <w:tcW w:w="5767" w:type="dxa"/>
            <w:vAlign w:val="center"/>
            <w:hideMark/>
          </w:tcPr>
          <w:p w:rsidR="00B06BBD" w:rsidRPr="00B06BBD" w:rsidRDefault="00B06BBD" w:rsidP="00B06BBD">
            <w:pPr>
              <w:pStyle w:val="KeinLeerraum"/>
            </w:pPr>
            <w:r w:rsidRPr="00B06BBD">
              <w:t>Matches a path that represents a file name ending in .java</w:t>
            </w:r>
          </w:p>
        </w:tc>
      </w:tr>
      <w:tr w:rsidR="00B06BBD" w:rsidRPr="00B06BBD" w:rsidTr="00B06BBD">
        <w:trPr>
          <w:tblCellSpacing w:w="15" w:type="dxa"/>
        </w:trPr>
        <w:tc>
          <w:tcPr>
            <w:tcW w:w="1844" w:type="dxa"/>
            <w:hideMark/>
          </w:tcPr>
          <w:p w:rsidR="00B06BBD" w:rsidRPr="00B06BBD" w:rsidRDefault="00B06BBD" w:rsidP="00B06BBD">
            <w:pPr>
              <w:pStyle w:val="KeinLeerraum"/>
              <w:rPr>
                <w:rFonts w:ascii="Courier New" w:hAnsi="Courier New" w:cs="Courier New"/>
                <w:sz w:val="20"/>
              </w:rPr>
            </w:pPr>
            <w:r w:rsidRPr="00B06BBD">
              <w:rPr>
                <w:rFonts w:ascii="Courier New" w:hAnsi="Courier New" w:cs="Courier New"/>
                <w:sz w:val="20"/>
              </w:rPr>
              <w:t>*.*</w:t>
            </w:r>
          </w:p>
        </w:tc>
        <w:tc>
          <w:tcPr>
            <w:tcW w:w="5767" w:type="dxa"/>
            <w:vAlign w:val="center"/>
            <w:hideMark/>
          </w:tcPr>
          <w:p w:rsidR="00B06BBD" w:rsidRPr="00B06BBD" w:rsidRDefault="00B06BBD" w:rsidP="00B06BBD">
            <w:pPr>
              <w:pStyle w:val="KeinLeerraum"/>
            </w:pPr>
            <w:r w:rsidRPr="00B06BBD">
              <w:t>Matches file names containing a dot</w:t>
            </w:r>
          </w:p>
        </w:tc>
      </w:tr>
      <w:tr w:rsidR="00B06BBD" w:rsidRPr="00B06BBD" w:rsidTr="00B06BBD">
        <w:trPr>
          <w:tblCellSpacing w:w="15" w:type="dxa"/>
        </w:trPr>
        <w:tc>
          <w:tcPr>
            <w:tcW w:w="1844" w:type="dxa"/>
            <w:hideMark/>
          </w:tcPr>
          <w:p w:rsidR="00B06BBD" w:rsidRPr="00B06BBD" w:rsidRDefault="00B06BBD" w:rsidP="00B06BBD">
            <w:pPr>
              <w:pStyle w:val="KeinLeerraum"/>
              <w:rPr>
                <w:rFonts w:ascii="Courier New" w:hAnsi="Courier New" w:cs="Courier New"/>
                <w:sz w:val="20"/>
              </w:rPr>
            </w:pPr>
            <w:r w:rsidRPr="00B06BBD">
              <w:rPr>
                <w:rFonts w:ascii="Courier New" w:hAnsi="Courier New" w:cs="Courier New"/>
                <w:sz w:val="20"/>
              </w:rPr>
              <w:t>*.{java,class}</w:t>
            </w:r>
          </w:p>
        </w:tc>
        <w:tc>
          <w:tcPr>
            <w:tcW w:w="5767" w:type="dxa"/>
            <w:vAlign w:val="center"/>
            <w:hideMark/>
          </w:tcPr>
          <w:p w:rsidR="00B06BBD" w:rsidRPr="00B06BBD" w:rsidRDefault="00B06BBD" w:rsidP="00B06BBD">
            <w:pPr>
              <w:pStyle w:val="KeinLeerraum"/>
            </w:pPr>
            <w:r w:rsidRPr="00B06BBD">
              <w:t>Matches file names ending with .java or .class</w:t>
            </w:r>
          </w:p>
        </w:tc>
      </w:tr>
      <w:tr w:rsidR="00B06BBD" w:rsidRPr="00B06BBD" w:rsidTr="00B06BBD">
        <w:trPr>
          <w:tblCellSpacing w:w="15" w:type="dxa"/>
        </w:trPr>
        <w:tc>
          <w:tcPr>
            <w:tcW w:w="1844" w:type="dxa"/>
            <w:hideMark/>
          </w:tcPr>
          <w:p w:rsidR="00B06BBD" w:rsidRPr="00B06BBD" w:rsidRDefault="00B06BBD" w:rsidP="00B06BBD">
            <w:pPr>
              <w:pStyle w:val="KeinLeerraum"/>
              <w:rPr>
                <w:rFonts w:ascii="Courier New" w:hAnsi="Courier New" w:cs="Courier New"/>
                <w:sz w:val="20"/>
              </w:rPr>
            </w:pPr>
            <w:r w:rsidRPr="00B06BBD">
              <w:rPr>
                <w:rFonts w:ascii="Courier New" w:hAnsi="Courier New" w:cs="Courier New"/>
                <w:sz w:val="20"/>
              </w:rPr>
              <w:t>foo.?</w:t>
            </w:r>
          </w:p>
        </w:tc>
        <w:tc>
          <w:tcPr>
            <w:tcW w:w="5767" w:type="dxa"/>
            <w:vAlign w:val="center"/>
            <w:hideMark/>
          </w:tcPr>
          <w:p w:rsidR="00B06BBD" w:rsidRPr="00B06BBD" w:rsidRDefault="00B06BBD" w:rsidP="00B06BBD">
            <w:pPr>
              <w:pStyle w:val="KeinLeerraum"/>
            </w:pPr>
            <w:r w:rsidRPr="00B06BBD">
              <w:t>Matches file names starting with foo. and a single character extension</w:t>
            </w:r>
          </w:p>
        </w:tc>
      </w:tr>
    </w:tbl>
    <w:p w:rsidR="00B06BBD" w:rsidRDefault="00B06BBD" w:rsidP="001E77C4">
      <w:pPr>
        <w:pStyle w:val="KeinLeerraum"/>
      </w:pPr>
    </w:p>
    <w:p w:rsidR="00B840FD" w:rsidRPr="00B840FD" w:rsidRDefault="00644B09" w:rsidP="00B840F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J</w:t>
      </w:r>
      <w:r w:rsidR="00B840FD" w:rsidRPr="00B840FD">
        <w:rPr>
          <w:rFonts w:ascii="Courier New" w:hAnsi="Courier New" w:cs="Courier New"/>
          <w:sz w:val="20"/>
        </w:rPr>
        <w:t>Converter *.txt –d d:\data -r -convertFrom ISO-8859-1 -convertTo UTF-8</w:t>
      </w:r>
    </w:p>
    <w:p w:rsidR="00B840FD" w:rsidRDefault="00B840FD" w:rsidP="00335301">
      <w:pPr>
        <w:ind w:left="708"/>
      </w:pPr>
      <w:r>
        <w:t xml:space="preserve">Konvertiert alles Files mit der Endung .txt die sich im Verzeichnis d:\data befinden. Mittels des Parameters </w:t>
      </w:r>
      <w:r w:rsidR="00B230FF" w:rsidRPr="00B230FF">
        <w:rPr>
          <w:rFonts w:ascii="Courier New" w:hAnsi="Courier New" w:cs="Courier New"/>
          <w:sz w:val="20"/>
        </w:rPr>
        <w:t>-</w:t>
      </w:r>
      <w:r w:rsidRPr="00B230FF">
        <w:rPr>
          <w:rFonts w:ascii="Courier New" w:hAnsi="Courier New" w:cs="Courier New"/>
          <w:sz w:val="20"/>
        </w:rPr>
        <w:t>r</w:t>
      </w:r>
      <w:r>
        <w:t xml:space="preserve"> </w:t>
      </w:r>
      <w:r w:rsidR="00335301">
        <w:t xml:space="preserve">(rekursiv) </w:t>
      </w:r>
      <w:r>
        <w:t>wird angegeben, dass auch alle Unterverzeichnisse durchsucht und allfällige vorhandene Files mit der Endung .txt auch konvertiert werden.</w:t>
      </w:r>
    </w:p>
    <w:p w:rsidR="00335301" w:rsidRDefault="00335301" w:rsidP="00B840FD">
      <w:r>
        <w:t>Mit der Angabe "UTF-8" ist "UTF-8 ohne BOM" g</w:t>
      </w:r>
      <w:r w:rsidR="0053380F">
        <w:t>e</w:t>
      </w:r>
      <w:r>
        <w:t>meint.</w:t>
      </w:r>
    </w:p>
    <w:p w:rsidR="003415D6" w:rsidRDefault="000633CB" w:rsidP="00EB3F9E">
      <w:pPr>
        <w:suppressAutoHyphens/>
      </w:pPr>
      <w:r>
        <w:t xml:space="preserve">Ein File bzw. File-Pattern muss immer angegeben werden. </w:t>
      </w:r>
      <w:r w:rsidR="00C679ED">
        <w:t xml:space="preserve">Die Argumente </w:t>
      </w:r>
      <w:r w:rsidR="00C679ED" w:rsidRPr="00EB3F9E">
        <w:rPr>
          <w:rFonts w:ascii="Courier New" w:hAnsi="Courier New" w:cs="Courier New"/>
          <w:sz w:val="20"/>
        </w:rPr>
        <w:t>-convertFrom</w:t>
      </w:r>
      <w:r w:rsidR="00C679ED" w:rsidRPr="00EB3F9E">
        <w:rPr>
          <w:sz w:val="20"/>
        </w:rPr>
        <w:t xml:space="preserve"> </w:t>
      </w:r>
      <w:r w:rsidR="00C679ED" w:rsidRPr="00C679ED">
        <w:t xml:space="preserve">und </w:t>
      </w:r>
      <w:r w:rsidR="003C1DC1" w:rsidRPr="003C1DC1">
        <w:rPr>
          <w:rFonts w:ascii="Courier New" w:hAnsi="Courier New" w:cs="Courier New"/>
        </w:rPr>
        <w:noBreakHyphen/>
      </w:r>
      <w:r w:rsidR="00C679ED" w:rsidRPr="00EB3F9E">
        <w:rPr>
          <w:rFonts w:ascii="Courier New" w:hAnsi="Courier New" w:cs="Courier New"/>
          <w:sz w:val="20"/>
        </w:rPr>
        <w:t>convertTo</w:t>
      </w:r>
      <w:r w:rsidR="00C679ED" w:rsidRPr="00EB3F9E">
        <w:rPr>
          <w:sz w:val="20"/>
        </w:rPr>
        <w:t xml:space="preserve"> </w:t>
      </w:r>
      <w:r w:rsidR="00C679ED" w:rsidRPr="00C679ED">
        <w:t>müssen immer angeben werden.</w:t>
      </w:r>
      <w:r w:rsidR="00C679ED">
        <w:t xml:space="preserve"> </w:t>
      </w:r>
      <w:r w:rsidR="003415D6">
        <w:t>D</w:t>
      </w:r>
      <w:r w:rsidR="00C679ED">
        <w:t>as</w:t>
      </w:r>
      <w:r w:rsidR="003415D6">
        <w:t xml:space="preserve"> </w:t>
      </w:r>
      <w:r w:rsidR="00C679ED">
        <w:t>Argument</w:t>
      </w:r>
      <w:r w:rsidR="003415D6">
        <w:t xml:space="preserve"> </w:t>
      </w:r>
      <w:r w:rsidR="003415D6" w:rsidRPr="00B230FF">
        <w:rPr>
          <w:rFonts w:ascii="Courier New" w:hAnsi="Courier New" w:cs="Courier New"/>
          <w:sz w:val="20"/>
        </w:rPr>
        <w:t>-r</w:t>
      </w:r>
      <w:r w:rsidR="003415D6">
        <w:t xml:space="preserve"> kann immer angegeben werden.</w:t>
      </w:r>
      <w:r w:rsidR="0099310F">
        <w:t xml:space="preserve"> Dem Argument </w:t>
      </w:r>
      <w:r w:rsidR="0099310F">
        <w:rPr>
          <w:rFonts w:ascii="Courier New" w:hAnsi="Courier New" w:cs="Courier New"/>
          <w:sz w:val="20"/>
        </w:rPr>
        <w:noBreakHyphen/>
      </w:r>
      <w:r w:rsidR="0099310F" w:rsidRPr="0099310F">
        <w:rPr>
          <w:rFonts w:ascii="Courier New" w:hAnsi="Courier New" w:cs="Courier New"/>
          <w:sz w:val="20"/>
        </w:rPr>
        <w:t>d</w:t>
      </w:r>
      <w:r w:rsidR="0099310F">
        <w:t xml:space="preserve"> kann eine Pfadangabe in "" folgen, z.B.: "c:\temp\test file".</w:t>
      </w:r>
    </w:p>
    <w:p w:rsidR="000633CB" w:rsidRDefault="00D524BD" w:rsidP="000633CB">
      <w:r>
        <w:t xml:space="preserve">Wird das Porgramm ohne </w:t>
      </w:r>
      <w:bookmarkStart w:id="0" w:name="_GoBack"/>
      <w:bookmarkEnd w:id="0"/>
      <w:r w:rsidR="009433DD">
        <w:t>Argumente</w:t>
      </w:r>
      <w:r>
        <w:t xml:space="preserve"> </w:t>
      </w:r>
      <w:r>
        <w:t xml:space="preserve">oder mit fehlenden </w:t>
      </w:r>
      <w:r>
        <w:t xml:space="preserve">Argumenten </w:t>
      </w:r>
      <w:r w:rsidR="002F2168">
        <w:t xml:space="preserve">gestartet, soll </w:t>
      </w:r>
      <w:r>
        <w:t>eine Hilfestellung auf die Console ausgegeben werden</w:t>
      </w:r>
      <w:r w:rsidR="002F2168">
        <w:t xml:space="preserve">. </w:t>
      </w:r>
    </w:p>
    <w:p w:rsidR="00B840FD" w:rsidRDefault="00BB4995" w:rsidP="000633CB">
      <w:pPr>
        <w:pStyle w:val="berschrift1"/>
      </w:pPr>
      <w:r>
        <w:lastRenderedPageBreak/>
        <w:t>Ziele</w:t>
      </w:r>
    </w:p>
    <w:p w:rsidR="00175CC8" w:rsidRPr="00175CC8" w:rsidRDefault="00175CC8" w:rsidP="00175CC8">
      <w:pPr>
        <w:pStyle w:val="berschrift2"/>
      </w:pPr>
      <w:r>
        <w:t>Basisziele</w:t>
      </w:r>
    </w:p>
    <w:p w:rsidR="0071427A" w:rsidRDefault="0025264C" w:rsidP="0071427A">
      <w:pPr>
        <w:pStyle w:val="Listenabsatz"/>
        <w:numPr>
          <w:ilvl w:val="0"/>
          <w:numId w:val="12"/>
        </w:numPr>
      </w:pPr>
      <w:r>
        <w:t>InputStream / OutputStream / Reader / Writer etc.</w:t>
      </w:r>
    </w:p>
    <w:p w:rsidR="00060414" w:rsidRDefault="00060414" w:rsidP="0071427A">
      <w:pPr>
        <w:pStyle w:val="Listenabsatz"/>
        <w:numPr>
          <w:ilvl w:val="0"/>
          <w:numId w:val="12"/>
        </w:numPr>
      </w:pPr>
      <w:r w:rsidRPr="00985CD5">
        <w:t>java.nio</w:t>
      </w:r>
      <w:r w:rsidR="00985CD5">
        <w:t xml:space="preserve"> (Java &gt;= 1.7)</w:t>
      </w:r>
    </w:p>
    <w:p w:rsidR="00CE191C" w:rsidRDefault="00985CD5" w:rsidP="0071427A">
      <w:pPr>
        <w:pStyle w:val="Listenabsatz"/>
        <w:numPr>
          <w:ilvl w:val="0"/>
          <w:numId w:val="12"/>
        </w:numPr>
      </w:pPr>
      <w:r>
        <w:t>Stream, Lamda (Java 8)</w:t>
      </w:r>
    </w:p>
    <w:p w:rsidR="0071427A" w:rsidRDefault="0071427A" w:rsidP="0071427A">
      <w:pPr>
        <w:pStyle w:val="Listenabsatz"/>
        <w:numPr>
          <w:ilvl w:val="0"/>
          <w:numId w:val="12"/>
        </w:numPr>
      </w:pPr>
      <w:r>
        <w:t>Testing</w:t>
      </w:r>
    </w:p>
    <w:p w:rsidR="0071427A" w:rsidRDefault="0071427A" w:rsidP="0071427A">
      <w:pPr>
        <w:pStyle w:val="Listenabsatz"/>
        <w:numPr>
          <w:ilvl w:val="1"/>
          <w:numId w:val="12"/>
        </w:numPr>
      </w:pPr>
      <w:r>
        <w:t>Unit-Test ohne Files</w:t>
      </w:r>
    </w:p>
    <w:p w:rsidR="0071427A" w:rsidRDefault="0071427A" w:rsidP="0071427A">
      <w:pPr>
        <w:pStyle w:val="Listenabsatz"/>
        <w:numPr>
          <w:ilvl w:val="1"/>
          <w:numId w:val="12"/>
        </w:numPr>
      </w:pPr>
      <w:r>
        <w:t>TDD</w:t>
      </w:r>
    </w:p>
    <w:p w:rsidR="00175CC8" w:rsidRDefault="00175CC8" w:rsidP="0071427A">
      <w:pPr>
        <w:pStyle w:val="Listenabsatz"/>
        <w:numPr>
          <w:ilvl w:val="0"/>
          <w:numId w:val="12"/>
        </w:numPr>
      </w:pPr>
      <w:r w:rsidRPr="00175CC8">
        <w:t>Single Responsibility Principle (</w:t>
      </w:r>
      <w:hyperlink r:id="rId8" w:anchor="Single_Responsibility_Principle_SRP" w:history="1">
        <w:r w:rsidRPr="00175CC8">
          <w:rPr>
            <w:rStyle w:val="Hyperlink"/>
          </w:rPr>
          <w:t>SRP</w:t>
        </w:r>
      </w:hyperlink>
      <w:r w:rsidRPr="00175CC8">
        <w:t>)</w:t>
      </w:r>
    </w:p>
    <w:p w:rsidR="0071427A" w:rsidRDefault="0071427A" w:rsidP="0071427A">
      <w:pPr>
        <w:pStyle w:val="Listenabsatz"/>
        <w:numPr>
          <w:ilvl w:val="1"/>
          <w:numId w:val="12"/>
        </w:numPr>
      </w:pPr>
      <w:r>
        <w:t>Welche Aufgaben / Verantwortlichkeiten sind vorhanden</w:t>
      </w:r>
    </w:p>
    <w:p w:rsidR="0071427A" w:rsidRDefault="0071427A" w:rsidP="0071427A">
      <w:pPr>
        <w:pStyle w:val="Listenabsatz"/>
        <w:numPr>
          <w:ilvl w:val="1"/>
          <w:numId w:val="12"/>
        </w:numPr>
      </w:pPr>
      <w:r>
        <w:t>Klassendiagramm</w:t>
      </w:r>
    </w:p>
    <w:p w:rsidR="00175CC8" w:rsidRDefault="00175CC8" w:rsidP="00175CC8">
      <w:pPr>
        <w:pStyle w:val="berschrift2"/>
      </w:pPr>
      <w:r>
        <w:t>Variante</w:t>
      </w:r>
    </w:p>
    <w:p w:rsidR="00175CC8" w:rsidRDefault="00175CC8" w:rsidP="00D30556">
      <w:pPr>
        <w:pStyle w:val="Listenabsatz"/>
        <w:numPr>
          <w:ilvl w:val="0"/>
          <w:numId w:val="13"/>
        </w:numPr>
      </w:pPr>
      <w:r>
        <w:t xml:space="preserve">Einsatz von </w:t>
      </w:r>
      <w:r w:rsidR="00D30556" w:rsidRPr="00D30556">
        <w:t>third-party libraries</w:t>
      </w:r>
    </w:p>
    <w:p w:rsidR="00175CC8" w:rsidRDefault="00175CC8" w:rsidP="00175CC8">
      <w:pPr>
        <w:pStyle w:val="Listenabsatz"/>
        <w:numPr>
          <w:ilvl w:val="1"/>
          <w:numId w:val="13"/>
        </w:numPr>
      </w:pPr>
      <w:r>
        <w:t xml:space="preserve">Apache Commons </w:t>
      </w:r>
      <w:r w:rsidR="00201250">
        <w:t>IO</w:t>
      </w:r>
      <w:r>
        <w:t xml:space="preserve"> (</w:t>
      </w:r>
      <w:hyperlink r:id="rId9" w:history="1">
        <w:r w:rsidRPr="00175CC8">
          <w:rPr>
            <w:rStyle w:val="Hyperlink"/>
          </w:rPr>
          <w:t>Doku</w:t>
        </w:r>
      </w:hyperlink>
      <w:r>
        <w:t>)</w:t>
      </w:r>
    </w:p>
    <w:p w:rsidR="00175CC8" w:rsidRPr="00B840FD" w:rsidRDefault="00175CC8" w:rsidP="00175CC8">
      <w:pPr>
        <w:pStyle w:val="Listenabsatz"/>
        <w:numPr>
          <w:ilvl w:val="1"/>
          <w:numId w:val="13"/>
        </w:numPr>
      </w:pPr>
      <w:r>
        <w:t>Apache Commons CLI (</w:t>
      </w:r>
      <w:hyperlink r:id="rId10" w:history="1">
        <w:r w:rsidRPr="00175CC8">
          <w:rPr>
            <w:rStyle w:val="Hyperlink"/>
          </w:rPr>
          <w:t>Doku</w:t>
        </w:r>
      </w:hyperlink>
      <w:r>
        <w:t>)</w:t>
      </w:r>
    </w:p>
    <w:sectPr w:rsidR="00175CC8" w:rsidRPr="00B840FD" w:rsidSect="001B65F8">
      <w:footerReference w:type="default" r:id="rId11"/>
      <w:pgSz w:w="11906" w:h="16838"/>
      <w:pgMar w:top="1418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5B" w:rsidRDefault="00EF715B" w:rsidP="00EF715B">
      <w:pPr>
        <w:spacing w:after="0" w:line="240" w:lineRule="auto"/>
      </w:pPr>
      <w:r>
        <w:separator/>
      </w:r>
    </w:p>
  </w:endnote>
  <w:endnote w:type="continuationSeparator" w:id="0">
    <w:p w:rsidR="00EF715B" w:rsidRDefault="00EF715B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53"/>
      <w:gridCol w:w="7664"/>
    </w:tblGrid>
    <w:tr w:rsidR="00EF715B">
      <w:tc>
        <w:tcPr>
          <w:tcW w:w="750" w:type="pct"/>
        </w:tcPr>
        <w:p w:rsidR="00EF715B" w:rsidRDefault="00EF715B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433DD" w:rsidRPr="009433DD">
            <w:rPr>
              <w:noProof/>
              <w:color w:val="4F81BD" w:themeColor="accent1"/>
              <w:lang w:val="de-DE"/>
            </w:rPr>
            <w:t>1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EF715B" w:rsidRDefault="00EF715B">
          <w:pPr>
            <w:pStyle w:val="Fuzeile"/>
            <w:rPr>
              <w:color w:val="4F81BD" w:themeColor="accent1"/>
            </w:rPr>
          </w:pPr>
        </w:p>
      </w:tc>
    </w:tr>
  </w:tbl>
  <w:p w:rsidR="00EF715B" w:rsidRDefault="00EF715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5B" w:rsidRDefault="00EF715B" w:rsidP="00EF715B">
      <w:pPr>
        <w:spacing w:after="0" w:line="240" w:lineRule="auto"/>
      </w:pPr>
      <w:r>
        <w:separator/>
      </w:r>
    </w:p>
  </w:footnote>
  <w:footnote w:type="continuationSeparator" w:id="0">
    <w:p w:rsidR="00EF715B" w:rsidRDefault="00EF715B" w:rsidP="00EF7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1B4B3A83"/>
    <w:multiLevelType w:val="hybridMultilevel"/>
    <w:tmpl w:val="CB36526C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>
    <w:nsid w:val="590A1847"/>
    <w:multiLevelType w:val="hybridMultilevel"/>
    <w:tmpl w:val="FE8A8F2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13591"/>
    <w:multiLevelType w:val="hybridMultilevel"/>
    <w:tmpl w:val="4E128D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FD"/>
    <w:rsid w:val="000457AD"/>
    <w:rsid w:val="00060414"/>
    <w:rsid w:val="000633CB"/>
    <w:rsid w:val="00175CC8"/>
    <w:rsid w:val="001B65F8"/>
    <w:rsid w:val="001E77C4"/>
    <w:rsid w:val="00201250"/>
    <w:rsid w:val="0025264C"/>
    <w:rsid w:val="002F2168"/>
    <w:rsid w:val="00335301"/>
    <w:rsid w:val="003415D6"/>
    <w:rsid w:val="003C1DC1"/>
    <w:rsid w:val="0042212B"/>
    <w:rsid w:val="004E23E6"/>
    <w:rsid w:val="0053380F"/>
    <w:rsid w:val="00562448"/>
    <w:rsid w:val="0058484A"/>
    <w:rsid w:val="00635BE3"/>
    <w:rsid w:val="00644B09"/>
    <w:rsid w:val="0071427A"/>
    <w:rsid w:val="00765EF9"/>
    <w:rsid w:val="007E3688"/>
    <w:rsid w:val="00823AA7"/>
    <w:rsid w:val="00855AE4"/>
    <w:rsid w:val="00903F02"/>
    <w:rsid w:val="009433DD"/>
    <w:rsid w:val="00985CD5"/>
    <w:rsid w:val="0099310F"/>
    <w:rsid w:val="009C47E5"/>
    <w:rsid w:val="00B06BBD"/>
    <w:rsid w:val="00B230FF"/>
    <w:rsid w:val="00B840FD"/>
    <w:rsid w:val="00B860D0"/>
    <w:rsid w:val="00BB4995"/>
    <w:rsid w:val="00C6541B"/>
    <w:rsid w:val="00C679ED"/>
    <w:rsid w:val="00CD12B1"/>
    <w:rsid w:val="00CE191C"/>
    <w:rsid w:val="00CE6477"/>
    <w:rsid w:val="00D30556"/>
    <w:rsid w:val="00D524BD"/>
    <w:rsid w:val="00EB3F9E"/>
    <w:rsid w:val="00EE219B"/>
    <w:rsid w:val="00EF715B"/>
    <w:rsid w:val="00F1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40FD"/>
  </w:style>
  <w:style w:type="paragraph" w:styleId="berschrift1">
    <w:name w:val="heading 1"/>
    <w:basedOn w:val="Standard"/>
    <w:next w:val="Standard"/>
    <w:link w:val="berschrift1Zchn"/>
    <w:uiPriority w:val="9"/>
    <w:qFormat/>
    <w:rsid w:val="00B840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40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40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40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840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840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840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840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840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B840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40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40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40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4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4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0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40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40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840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840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840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840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840F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B840FD"/>
    <w:rPr>
      <w:b/>
      <w:bCs/>
    </w:rPr>
  </w:style>
  <w:style w:type="character" w:styleId="Hervorhebung">
    <w:name w:val="Emphasis"/>
    <w:basedOn w:val="Absatz-Standardschriftart"/>
    <w:uiPriority w:val="20"/>
    <w:qFormat/>
    <w:rsid w:val="00B840FD"/>
    <w:rPr>
      <w:i/>
      <w:iCs/>
    </w:rPr>
  </w:style>
  <w:style w:type="paragraph" w:styleId="KeinLeerraum">
    <w:name w:val="No Spacing"/>
    <w:uiPriority w:val="1"/>
    <w:qFormat/>
    <w:rsid w:val="00B840F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840F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B840F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840FD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40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40FD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B840FD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B840FD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B840F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840F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B840FD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840FD"/>
    <w:pPr>
      <w:outlineLvl w:val="9"/>
    </w:pPr>
  </w:style>
  <w:style w:type="character" w:styleId="BesuchterHyperlink">
    <w:name w:val="FollowedHyperlink"/>
    <w:basedOn w:val="Absatz-Standardschriftart"/>
    <w:uiPriority w:val="99"/>
    <w:semiHidden/>
    <w:unhideWhenUsed/>
    <w:rsid w:val="002012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40FD"/>
  </w:style>
  <w:style w:type="paragraph" w:styleId="berschrift1">
    <w:name w:val="heading 1"/>
    <w:basedOn w:val="Standard"/>
    <w:next w:val="Standard"/>
    <w:link w:val="berschrift1Zchn"/>
    <w:uiPriority w:val="9"/>
    <w:qFormat/>
    <w:rsid w:val="00B840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40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40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40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840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840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840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840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840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B840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40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40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40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4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4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0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40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40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840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840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840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840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840F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B840FD"/>
    <w:rPr>
      <w:b/>
      <w:bCs/>
    </w:rPr>
  </w:style>
  <w:style w:type="character" w:styleId="Hervorhebung">
    <w:name w:val="Emphasis"/>
    <w:basedOn w:val="Absatz-Standardschriftart"/>
    <w:uiPriority w:val="20"/>
    <w:qFormat/>
    <w:rsid w:val="00B840FD"/>
    <w:rPr>
      <w:i/>
      <w:iCs/>
    </w:rPr>
  </w:style>
  <w:style w:type="paragraph" w:styleId="KeinLeerraum">
    <w:name w:val="No Spacing"/>
    <w:uiPriority w:val="1"/>
    <w:qFormat/>
    <w:rsid w:val="00B840F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840F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B840F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840FD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40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40FD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B840FD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B840FD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B840F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840F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B840FD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840FD"/>
    <w:pPr>
      <w:outlineLvl w:val="9"/>
    </w:pPr>
  </w:style>
  <w:style w:type="character" w:styleId="BesuchterHyperlink">
    <w:name w:val="FollowedHyperlink"/>
    <w:basedOn w:val="Absatz-Standardschriftart"/>
    <w:uiPriority w:val="99"/>
    <w:semiHidden/>
    <w:unhideWhenUsed/>
    <w:rsid w:val="002012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ean-code-developer.de/die-grade/orangener-grad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mmons.apache.org/proper/commons-cl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ons.apache.org/proper/commons-io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39</cp:revision>
  <dcterms:created xsi:type="dcterms:W3CDTF">2016-02-16T06:11:00Z</dcterms:created>
  <dcterms:modified xsi:type="dcterms:W3CDTF">2016-03-15T10:49:00Z</dcterms:modified>
</cp:coreProperties>
</file>