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Funcionales</w:t>
      </w:r>
    </w:p>
    <w:tbl>
      <w:tblPr>
        <w:tblStyle w:val="Table1"/>
        <w:tblW w:w="7650.999999999999" w:type="dxa"/>
        <w:jc w:val="left"/>
        <w:tblInd w:w="2539.0" w:type="dxa"/>
        <w:tblLayout w:type="fixed"/>
        <w:tblLook w:val="0000"/>
      </w:tblPr>
      <w:tblGrid>
        <w:gridCol w:w="935"/>
        <w:gridCol w:w="3909"/>
        <w:gridCol w:w="1140"/>
        <w:gridCol w:w="1667"/>
        <w:tblGridChange w:id="0">
          <w:tblGrid>
            <w:gridCol w:w="935"/>
            <w:gridCol w:w="3909"/>
            <w:gridCol w:w="1140"/>
            <w:gridCol w:w="166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Rene Martinez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31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color="000000" w:space="4" w:sz="4" w:val="single"/>
          <w:between w:space="0" w:sz="0" w:val="nil"/>
        </w:pBdr>
        <w:shd w:fill="f3f3f3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Requerimientos-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Verificar reglas del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Reglas del negocio: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rPr>
          <w:b w:val="1"/>
          <w:color w:val="252a2b"/>
          <w:sz w:val="23"/>
          <w:szCs w:val="23"/>
        </w:rPr>
      </w:pPr>
      <w:r w:rsidDel="00000000" w:rsidR="00000000" w:rsidRPr="00000000">
        <w:rPr>
          <w:b w:val="1"/>
          <w:color w:val="252a2b"/>
          <w:sz w:val="23"/>
          <w:szCs w:val="23"/>
          <w:rtl w:val="0"/>
        </w:rPr>
        <w:t xml:space="preserve">Política de Devoluciones y Cambios  de la tienda Line Clothes.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rPr>
          <w:color w:val="252a2b"/>
          <w:sz w:val="23"/>
          <w:szCs w:val="23"/>
        </w:rPr>
      </w:pPr>
      <w:r w:rsidDel="00000000" w:rsidR="00000000" w:rsidRPr="00000000">
        <w:rPr>
          <w:color w:val="252a2b"/>
          <w:sz w:val="23"/>
          <w:szCs w:val="23"/>
          <w:rtl w:val="0"/>
        </w:rPr>
        <w:t xml:space="preserve"> Se aceptan cambios y/o devoluciones dentro de un periodo de hasta 15 días naturales a partir de la fecha de compra; pasado dicho plazo ya no se realizarán cambios ni devoluciones. Es indispensable presentar el ticket de compra impreso o electrónico para hacer válido el cambio y/o devolución. Los cambios y/o devoluciones podrán ser aceptados solamente en la tienda donde se efectuó la compra. El producto a cambiarse y/o devolverse deberá estar en óptimas condiciones, conservando etiquetas, cajas y envolturas; tampoco deberá haberse usado. Las devoluciones, tanto en efectivo como en tarjeta, se harán por el costo de (los) producto(s) a devolver; independientemente si tiene(n) un precio diferente en punto de venta al momento de solicitar su devolución. No serán válidos los cambios y/o devoluciones cuando el producto o mercancía haya sido adquirido con descuento, promoción o en rebaja, esté desgastado y/o con evidencia de uso o en caso de que luzca dañado o alterado intencionalmente o por accidente.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rPr>
          <w:color w:val="252a2b"/>
          <w:sz w:val="23"/>
          <w:szCs w:val="23"/>
        </w:rPr>
      </w:pPr>
      <w:r w:rsidDel="00000000" w:rsidR="00000000" w:rsidRPr="00000000">
        <w:rPr>
          <w:b w:val="1"/>
          <w:color w:val="252a2b"/>
          <w:sz w:val="23"/>
          <w:szCs w:val="23"/>
          <w:rtl w:val="0"/>
        </w:rPr>
        <w:t xml:space="preserve">CAMBIOS.</w:t>
      </w:r>
      <w:r w:rsidDel="00000000" w:rsidR="00000000" w:rsidRPr="00000000">
        <w:rPr>
          <w:color w:val="252a2b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52a2b"/>
          <w:sz w:val="23"/>
          <w:szCs w:val="23"/>
        </w:rPr>
      </w:pPr>
      <w:r w:rsidDel="00000000" w:rsidR="00000000" w:rsidRPr="00000000">
        <w:rPr>
          <w:color w:val="252a2b"/>
          <w:sz w:val="23"/>
          <w:szCs w:val="23"/>
          <w:rtl w:val="0"/>
        </w:rPr>
        <w:t xml:space="preserve">Por un producto igual; siempre y cuando el inventario de tienda lo permita.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52a2b"/>
          <w:sz w:val="23"/>
          <w:szCs w:val="23"/>
        </w:rPr>
      </w:pPr>
      <w:r w:rsidDel="00000000" w:rsidR="00000000" w:rsidRPr="00000000">
        <w:rPr>
          <w:color w:val="252a2b"/>
          <w:sz w:val="23"/>
          <w:szCs w:val="23"/>
          <w:rtl w:val="0"/>
        </w:rPr>
        <w:t xml:space="preserve">Un producto distinto pero de mismo valor.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ind w:left="720" w:hanging="360"/>
        <w:rPr>
          <w:color w:val="252a2b"/>
          <w:sz w:val="23"/>
          <w:szCs w:val="23"/>
        </w:rPr>
      </w:pPr>
      <w:r w:rsidDel="00000000" w:rsidR="00000000" w:rsidRPr="00000000">
        <w:rPr>
          <w:color w:val="252a2b"/>
          <w:sz w:val="23"/>
          <w:szCs w:val="23"/>
          <w:rtl w:val="0"/>
        </w:rPr>
        <w:t xml:space="preserve">Por un producto de mayor precio, en donde el cliente podrá liquidar en efectivo la cantidad faltante.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rPr>
          <w:b w:val="1"/>
          <w:color w:val="252a2b"/>
          <w:sz w:val="23"/>
          <w:szCs w:val="23"/>
        </w:rPr>
      </w:pPr>
      <w:r w:rsidDel="00000000" w:rsidR="00000000" w:rsidRPr="00000000">
        <w:rPr>
          <w:b w:val="1"/>
          <w:color w:val="252a2b"/>
          <w:sz w:val="23"/>
          <w:szCs w:val="23"/>
          <w:rtl w:val="0"/>
        </w:rPr>
        <w:t xml:space="preserve">DEVOLUCIONES.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52a2b"/>
          <w:sz w:val="23"/>
          <w:szCs w:val="23"/>
        </w:rPr>
      </w:pPr>
      <w:r w:rsidDel="00000000" w:rsidR="00000000" w:rsidRPr="00000000">
        <w:rPr>
          <w:color w:val="252a2b"/>
          <w:sz w:val="23"/>
          <w:szCs w:val="23"/>
          <w:rtl w:val="0"/>
        </w:rPr>
        <w:t xml:space="preserve"> Las devoluciones se realizarán mediante la forma de pago original.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52a2b"/>
          <w:sz w:val="23"/>
          <w:szCs w:val="23"/>
        </w:rPr>
      </w:pPr>
      <w:r w:rsidDel="00000000" w:rsidR="00000000" w:rsidRPr="00000000">
        <w:rPr>
          <w:color w:val="252a2b"/>
          <w:sz w:val="23"/>
          <w:szCs w:val="23"/>
          <w:rtl w:val="0"/>
        </w:rPr>
        <w:t xml:space="preserve">Un producto distinto pero de mismo valor.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52a2b"/>
          <w:sz w:val="23"/>
          <w:szCs w:val="23"/>
        </w:rPr>
      </w:pPr>
      <w:r w:rsidDel="00000000" w:rsidR="00000000" w:rsidRPr="00000000">
        <w:rPr>
          <w:color w:val="252a2b"/>
          <w:sz w:val="23"/>
          <w:szCs w:val="23"/>
          <w:rtl w:val="0"/>
        </w:rPr>
        <w:t xml:space="preserve">Devolución en efectivo.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252a2b"/>
          <w:sz w:val="23"/>
          <w:szCs w:val="23"/>
        </w:rPr>
      </w:pPr>
      <w:r w:rsidDel="00000000" w:rsidR="00000000" w:rsidRPr="00000000">
        <w:rPr>
          <w:color w:val="252a2b"/>
          <w:sz w:val="23"/>
          <w:szCs w:val="23"/>
          <w:rtl w:val="0"/>
        </w:rPr>
        <w:t xml:space="preserve">El reembolso de la suma pagada se podrá realizar en la tienda donde se realizó la compra; siempre y cuando ésta cuenta con fondo suficiente para entregarle el efectivo. En caso que no, se le solicitará una segunda visita para entregarle el valor del producto pagado.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ind w:left="720" w:hanging="360"/>
        <w:rPr>
          <w:color w:val="252a2b"/>
          <w:sz w:val="23"/>
          <w:szCs w:val="23"/>
        </w:rPr>
      </w:pPr>
      <w:r w:rsidDel="00000000" w:rsidR="00000000" w:rsidRPr="00000000">
        <w:rPr>
          <w:color w:val="252a2b"/>
          <w:sz w:val="23"/>
          <w:szCs w:val="23"/>
          <w:rtl w:val="0"/>
        </w:rPr>
        <w:t xml:space="preserve">Devolución con tarjeta de crédito/débito. El reembolso de la suma pagada se hará directamente en la tarjeta en la que se realizó la compra; en un plazo aproximado de 60 días naturales. Se solicitará identificación oficial para este tipo de devoluciones</w:t>
      </w:r>
      <w:r w:rsidDel="00000000" w:rsidR="00000000" w:rsidRPr="00000000">
        <w:rPr>
          <w:rtl w:val="0"/>
        </w:rPr>
      </w:r>
    </w:p>
    <w:tbl>
      <w:tblPr>
        <w:tblStyle w:val="Table2"/>
        <w:tblW w:w="10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8003"/>
        <w:tblGridChange w:id="0">
          <w:tblGrid>
            <w:gridCol w:w="2298"/>
            <w:gridCol w:w="8003"/>
          </w:tblGrid>
        </w:tblGridChange>
      </w:tblGrid>
      <w:t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R1 –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Leer Código de barras del ticket o número id del ticket.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verificará que la información concuerde con la adecuada en el sistema de la tienda donde se realizó la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Lectura del código de barras o número del ticket.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Información de la venta.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8003"/>
        <w:tblGridChange w:id="0">
          <w:tblGrid>
            <w:gridCol w:w="2298"/>
            <w:gridCol w:w="8003"/>
          </w:tblGrid>
        </w:tblGridChange>
      </w:tblGrid>
      <w:t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R2 –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Calcular fecha para la devolución o cambio.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calcula la fecha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 que proporciona el ticket.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rPr>
          <w:color w:val="252a2b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7"/>
        <w:gridCol w:w="4987"/>
        <w:tblGridChange w:id="0">
          <w:tblGrid>
            <w:gridCol w:w="4987"/>
            <w:gridCol w:w="4987"/>
          </w:tblGrid>
        </w:tblGridChange>
      </w:tblGrid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rPr>
                <w:b w:val="1"/>
                <w:color w:val="252a2b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52a2b"/>
                <w:sz w:val="28"/>
                <w:szCs w:val="28"/>
                <w:rtl w:val="0"/>
              </w:rPr>
              <w:t xml:space="preserve">CU-001-001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rPr>
                <w:b w:val="1"/>
                <w:color w:val="252a2b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52a2b"/>
                <w:sz w:val="28"/>
                <w:szCs w:val="28"/>
                <w:rtl w:val="0"/>
              </w:rPr>
              <w:t xml:space="preserve">Caso de Uso: Verificar Reglas del Negocio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1.0(31-Octubre-2020)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Tiene como funcionalidad: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Validar que la tienda sea la indicada.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Validar que la compra del producto no exceda el límite de 15 días.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Verificar que el estado del producto sea completo.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Empleado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Rule="auto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Haber Elegido entre Devolucion y/o Cambios.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El Empleado solicita cambio o devolución.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El sistema verifica que la información del ticket, haya sido expedida por la tienda donde se realizó la compra.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Cuando la tienda es la adecuada, el sistema valida los 15 días desde el día en que se realizó la compra.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La información del ticket no concuerda con la información de la tienda donde se solicita la devolución o cambio.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after="0" w:lineRule="auto"/>
              <w:ind w:left="720" w:hanging="36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El tiempo de devolución ha caducado.</w:t>
            </w:r>
          </w:p>
        </w:tc>
      </w:tr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rPr>
                <w:b w:val="1"/>
                <w:color w:val="252a2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a2b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ind w:left="720" w:firstLine="0"/>
              <w:rPr>
                <w:color w:val="252a2b"/>
                <w:sz w:val="23"/>
                <w:szCs w:val="23"/>
              </w:rPr>
            </w:pPr>
            <w:r w:rsidDel="00000000" w:rsidR="00000000" w:rsidRPr="00000000">
              <w:rPr>
                <w:color w:val="252a2b"/>
                <w:sz w:val="23"/>
                <w:szCs w:val="23"/>
                <w:rtl w:val="0"/>
              </w:rPr>
              <w:t xml:space="preserve">Después de la validación anterior, el sistema manda a otra pantalla, con Devolución o Cambio. </w:t>
            </w:r>
          </w:p>
        </w:tc>
      </w:tr>
    </w:tbl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76" w:lineRule="auto"/>
        <w:rPr>
          <w:color w:val="252a2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Casos de Uso.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32220" cy="396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even"/>
      <w:pgSz w:h="15842" w:w="12242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Bdr>
        <w:bottom w:color="auto" w:space="1" w:sz="4" w:val="single"/>
        <w:right w:color="auto" w:space="4" w:sz="4" w:val="single"/>
      </w:pBdr>
      <w:shd w:color="auto" w:fill="f3f3f3" w:val="clear"/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kern w:val="32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ituloPrincipla">
    <w:name w:val="Titulo Principla"/>
    <w:basedOn w:val="Normal"/>
    <w:next w:val="TituloPrincipl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itulo_formato">
    <w:name w:val="Titulo_formato"/>
    <w:basedOn w:val="TituloPrincipla"/>
    <w:next w:val="Titulo_formato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0" w:sz="4" w:val="single"/>
        <w:right w:color="auto" w:space="4" w:sz="4" w:val="single"/>
      </w:pBdr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cs="Arial" w:hAnsi="Verdana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EstiloTituloPrincipla+IzquierdaSuperior:(SencilloAutomático...">
    <w:name w:val="Estilo Titulo Principla + Izquierda Superior: (Sencillo Automático..."/>
    <w:basedOn w:val="TituloPrincipla"/>
    <w:next w:val="EstiloTituloPrincipla+IzquierdaSuperior:(SencilloAutomático..."/>
    <w:autoRedefine w:val="0"/>
    <w:hidden w:val="0"/>
    <w:qFormat w:val="0"/>
    <w:pPr>
      <w:pBdr>
        <w:top w:color="auto" w:space="1" w:sz="4" w:val="single"/>
        <w:bottom w:color="auto" w:space="0" w:sz="4" w:val="single"/>
        <w:right w:color="auto" w:space="4" w:sz="4" w:val="single"/>
      </w:pBdr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cs="Times New Roman" w:hAnsi="Verdana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EstiloEstiloTituloPrincipla+IzquierdaSuperior:(SencilloAutom...">
    <w:name w:val="Estilo Estilo Titulo Principla + Izquierda Superior: (Sencillo Autom..."/>
    <w:basedOn w:val="EstiloTituloPrincipla+IzquierdaSuperior:(SencilloAutomático..."/>
    <w:next w:val="EstiloEstiloTituloPrincipla+IzquierdaSuperior:(SencilloAutom..."/>
    <w:autoRedefine w:val="0"/>
    <w:hidden w:val="0"/>
    <w:qFormat w:val="0"/>
    <w:pPr>
      <w:pBdr>
        <w:top w:color="auto" w:space="1" w:sz="4" w:val="single"/>
        <w:bottom w:color="auto" w:space="0" w:sz="4" w:val="single"/>
        <w:right w:color="auto" w:space="4" w:sz="4" w:val="single"/>
      </w:pBdr>
      <w:shd w:color="auto" w:fill="f3f3f3" w:val="clear"/>
      <w:suppressAutoHyphens w:val="1"/>
      <w:spacing w:after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Verdana" w:cs="Times New Roman" w:hAnsi="Verdana"/>
      <w:b w:val="1"/>
      <w:bCs w:val="1"/>
      <w:w w:val="100"/>
      <w:position w:val="-1"/>
      <w:sz w:val="40"/>
      <w:szCs w:val="36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RBqhkydhLH5qPxoVIRFTeDu7MQ==">AMUW2mUDdP6uqP/qGLfJc0jbz3tRMf1K5+MCO24geeR67FXv1sfU6iCSHS2cmA1/nijI4vzTDaWfDMYCszfPaARwAIHWY8scGN4rLGDiBh1feWPJhW1R8KQ=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2005-01-27T21:18:00Z</dcterms:created>
  <dc:creator>rcasalla</dc:creator>
</cp:coreProperties>
</file>