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18ECB" w14:textId="71A56852" w:rsidR="00A63B04" w:rsidRDefault="00A63B04" w:rsidP="00A63B04">
      <w:pPr>
        <w:ind w:right="-810"/>
        <w:rPr>
          <w:rFonts w:ascii="AR BLANCA" w:hAnsi="AR BLANCA" w:cs="Vrinda"/>
          <w:color w:val="0070C0"/>
          <w:sz w:val="44"/>
          <w:szCs w:val="44"/>
        </w:rPr>
      </w:pPr>
      <w:r>
        <w:rPr>
          <w:noProof/>
        </w:rPr>
        <w:drawing>
          <wp:inline distT="0" distB="0" distL="0" distR="0" wp14:anchorId="6A3FDBE2" wp14:editId="2EE35AA6">
            <wp:extent cx="942421" cy="83820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26" cy="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FFB">
        <w:rPr>
          <w:noProof/>
        </w:rPr>
        <w:drawing>
          <wp:inline distT="0" distB="0" distL="0" distR="0" wp14:anchorId="63195B35" wp14:editId="5ECCF657">
            <wp:extent cx="617030" cy="937260"/>
            <wp:effectExtent l="1905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8" cy="94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134BA2" wp14:editId="17497280">
            <wp:extent cx="3204210" cy="791620"/>
            <wp:effectExtent l="1905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9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5FFB">
        <w:rPr>
          <w:rFonts w:ascii="AR BLANCA" w:hAnsi="AR BLANCA" w:cs="Vrinda"/>
          <w:noProof/>
          <w:color w:val="0070C0"/>
          <w:sz w:val="100"/>
          <w:szCs w:val="100"/>
        </w:rPr>
        <w:drawing>
          <wp:inline distT="0" distB="0" distL="0" distR="0" wp14:anchorId="77BA5AA9" wp14:editId="4334EE25">
            <wp:extent cx="670626" cy="937260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29" cy="9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FFB">
        <w:rPr>
          <w:rFonts w:ascii="AR BLANCA" w:hAnsi="AR BLANCA" w:cs="Vrinda"/>
          <w:color w:val="0070C0"/>
          <w:sz w:val="44"/>
          <w:szCs w:val="44"/>
        </w:rPr>
        <w:t xml:space="preserve"> </w:t>
      </w:r>
      <w:r w:rsidRPr="009F5FFB">
        <w:rPr>
          <w:rFonts w:ascii="AR BLANCA" w:hAnsi="AR BLANCA" w:cs="Vrinda"/>
          <w:noProof/>
          <w:color w:val="0070C0"/>
          <w:sz w:val="44"/>
          <w:szCs w:val="44"/>
        </w:rPr>
        <w:drawing>
          <wp:inline distT="0" distB="0" distL="0" distR="0" wp14:anchorId="60A0D8E2" wp14:editId="15AD2EF8">
            <wp:extent cx="628650" cy="962026"/>
            <wp:effectExtent l="19050" t="0" r="0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6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32F40" w14:textId="77777777" w:rsidR="00AC2BCA" w:rsidRDefault="00AC2BCA" w:rsidP="00D70A94">
      <w:pPr>
        <w:spacing w:before="120" w:after="120"/>
        <w:ind w:left="360"/>
        <w:jc w:val="both"/>
        <w:rPr>
          <w:rFonts w:asciiTheme="minorHAnsi" w:hAnsiTheme="minorHAnsi"/>
          <w:b/>
        </w:rPr>
      </w:pPr>
    </w:p>
    <w:p w14:paraId="515AB9DF" w14:textId="1D6204EE" w:rsidR="000173D9" w:rsidRPr="000B685A" w:rsidRDefault="00AC2BCA" w:rsidP="00D70A94">
      <w:pPr>
        <w:spacing w:before="120" w:after="120"/>
        <w:ind w:left="36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Welcome to the Program Download S</w:t>
      </w:r>
      <w:r w:rsidR="00E53870" w:rsidRPr="000B685A">
        <w:rPr>
          <w:rFonts w:asciiTheme="minorHAnsi" w:hAnsiTheme="minorHAnsi"/>
          <w:b/>
        </w:rPr>
        <w:t xml:space="preserve">ection. </w:t>
      </w:r>
    </w:p>
    <w:p w14:paraId="27A471D9" w14:textId="755391E8" w:rsidR="00E53870" w:rsidRDefault="00E53870" w:rsidP="00D70A94">
      <w:pPr>
        <w:spacing w:before="120" w:after="120"/>
        <w:ind w:left="360"/>
        <w:jc w:val="both"/>
        <w:rPr>
          <w:rFonts w:asciiTheme="minorHAnsi" w:hAnsiTheme="minorHAnsi"/>
        </w:rPr>
      </w:pPr>
      <w:r w:rsidRPr="00E53870">
        <w:rPr>
          <w:rFonts w:asciiTheme="minorHAnsi" w:hAnsiTheme="minorHAnsi"/>
        </w:rPr>
        <w:t>All programs are in Microsoft Excel format and they have extensively been updated from previous</w:t>
      </w:r>
      <w:r w:rsidR="00D70A94">
        <w:rPr>
          <w:rFonts w:asciiTheme="minorHAnsi" w:hAnsiTheme="minorHAnsi"/>
        </w:rPr>
        <w:t xml:space="preserve"> versions.  A</w:t>
      </w:r>
      <w:r w:rsidRPr="00E53870">
        <w:rPr>
          <w:rFonts w:asciiTheme="minorHAnsi" w:hAnsiTheme="minorHAnsi"/>
        </w:rPr>
        <w:t>ll epitope</w:t>
      </w:r>
      <w:r w:rsidR="00D70A94">
        <w:rPr>
          <w:rFonts w:asciiTheme="minorHAnsi" w:hAnsiTheme="minorHAnsi"/>
        </w:rPr>
        <w:t>s are</w:t>
      </w:r>
      <w:r w:rsidRPr="00E53870">
        <w:rPr>
          <w:rFonts w:asciiTheme="minorHAnsi" w:hAnsiTheme="minorHAnsi"/>
        </w:rPr>
        <w:t xml:space="preserve"> </w:t>
      </w:r>
      <w:r w:rsidR="00D70A94">
        <w:rPr>
          <w:rFonts w:asciiTheme="minorHAnsi" w:hAnsiTheme="minorHAnsi"/>
        </w:rPr>
        <w:t>now annotated</w:t>
      </w:r>
      <w:r w:rsidRPr="00E53870">
        <w:rPr>
          <w:rFonts w:asciiTheme="minorHAnsi" w:hAnsiTheme="minorHAnsi"/>
        </w:rPr>
        <w:t xml:space="preserve"> according to </w:t>
      </w:r>
      <w:r w:rsidR="000173D9">
        <w:rPr>
          <w:rFonts w:asciiTheme="minorHAnsi" w:hAnsiTheme="minorHAnsi"/>
        </w:rPr>
        <w:t>the system in</w:t>
      </w:r>
      <w:r w:rsidRPr="00E53870">
        <w:rPr>
          <w:rFonts w:asciiTheme="minorHAnsi" w:hAnsiTheme="minorHAnsi"/>
        </w:rPr>
        <w:t xml:space="preserve"> the International HLA Epitope Registry.  </w:t>
      </w:r>
      <w:r w:rsidR="00C81936">
        <w:rPr>
          <w:rFonts w:asciiTheme="minorHAnsi" w:hAnsiTheme="minorHAnsi"/>
        </w:rPr>
        <w:t>The HLAMatchmaker programs consider two groups</w:t>
      </w:r>
      <w:r w:rsidRPr="00E53870">
        <w:rPr>
          <w:rFonts w:asciiTheme="minorHAnsi" w:hAnsiTheme="minorHAnsi"/>
        </w:rPr>
        <w:t xml:space="preserve"> of epitopes (1) those verified exp</w:t>
      </w:r>
      <w:r w:rsidR="00C81936">
        <w:rPr>
          <w:rFonts w:asciiTheme="minorHAnsi" w:hAnsiTheme="minorHAnsi"/>
        </w:rPr>
        <w:t>erimentally</w:t>
      </w:r>
      <w:r w:rsidRPr="00E53870">
        <w:rPr>
          <w:rFonts w:asciiTheme="minorHAnsi" w:hAnsiTheme="minorHAnsi"/>
        </w:rPr>
        <w:t xml:space="preserve"> with informative HLA antibodies</w:t>
      </w:r>
      <w:r w:rsidR="00C81936">
        <w:rPr>
          <w:rFonts w:asciiTheme="minorHAnsi" w:hAnsiTheme="minorHAnsi"/>
        </w:rPr>
        <w:t xml:space="preserve"> and (2) eplets that are theoretically predicted as potential epitopes but we do not know </w:t>
      </w:r>
      <w:r w:rsidR="000173D9">
        <w:rPr>
          <w:rFonts w:asciiTheme="minorHAnsi" w:hAnsiTheme="minorHAnsi"/>
        </w:rPr>
        <w:t xml:space="preserve">yet </w:t>
      </w:r>
      <w:r w:rsidR="00C81936">
        <w:rPr>
          <w:rFonts w:asciiTheme="minorHAnsi" w:hAnsiTheme="minorHAnsi"/>
        </w:rPr>
        <w:t>which ones become antibody-verified. All programs on</w:t>
      </w:r>
      <w:r w:rsidR="000173D9">
        <w:rPr>
          <w:rFonts w:asciiTheme="minorHAnsi" w:hAnsiTheme="minorHAnsi"/>
        </w:rPr>
        <w:t xml:space="preserve"> this website are l</w:t>
      </w:r>
      <w:r w:rsidR="00C81936">
        <w:rPr>
          <w:rFonts w:asciiTheme="minorHAnsi" w:hAnsiTheme="minorHAnsi"/>
        </w:rPr>
        <w:t>isted as version 01 and we expect that future versions will include ha</w:t>
      </w:r>
      <w:r w:rsidR="007B48DA">
        <w:rPr>
          <w:rFonts w:asciiTheme="minorHAnsi" w:hAnsiTheme="minorHAnsi"/>
        </w:rPr>
        <w:t xml:space="preserve">ve additional epitopes that have been antibody-verified. </w:t>
      </w:r>
    </w:p>
    <w:p w14:paraId="3FAB0A31" w14:textId="77777777" w:rsidR="002F2C34" w:rsidRDefault="007B48DA" w:rsidP="00D70A94">
      <w:pPr>
        <w:spacing w:before="120" w:after="12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There are two types of HLAMatchmaker programs: epitope specificity analysis of HLA antibodies and HLA matching at the epitope level.  Three programs address the antibody analysis for HLA-ABC, HLA-DRDQDP and MICA epitopes</w:t>
      </w:r>
      <w:r w:rsidR="00AB31E0">
        <w:rPr>
          <w:rFonts w:asciiTheme="minorHAnsi" w:hAnsiTheme="minorHAnsi"/>
        </w:rPr>
        <w:t xml:space="preserve"> and they are designed fo</w:t>
      </w:r>
      <w:r w:rsidR="00016F0B">
        <w:rPr>
          <w:rFonts w:asciiTheme="minorHAnsi" w:hAnsiTheme="minorHAnsi"/>
        </w:rPr>
        <w:t>r reactivity with single allele panels</w:t>
      </w:r>
      <w:r>
        <w:rPr>
          <w:rFonts w:asciiTheme="minorHAnsi" w:hAnsiTheme="minorHAnsi"/>
        </w:rPr>
        <w:t xml:space="preserve">. </w:t>
      </w:r>
      <w:r w:rsidR="00016F0B">
        <w:rPr>
          <w:rFonts w:asciiTheme="minorHAnsi" w:hAnsiTheme="minorHAnsi"/>
        </w:rPr>
        <w:t xml:space="preserve">These Excel programs are </w:t>
      </w:r>
      <w:r w:rsidR="00B023E9">
        <w:rPr>
          <w:rFonts w:asciiTheme="minorHAnsi" w:hAnsiTheme="minorHAnsi"/>
        </w:rPr>
        <w:t>more user-friendly</w:t>
      </w:r>
      <w:r w:rsidR="00AB31E0">
        <w:rPr>
          <w:rFonts w:asciiTheme="minorHAnsi" w:hAnsiTheme="minorHAnsi"/>
        </w:rPr>
        <w:t xml:space="preserve"> </w:t>
      </w:r>
      <w:r w:rsidR="00016F0B">
        <w:rPr>
          <w:rFonts w:asciiTheme="minorHAnsi" w:hAnsiTheme="minorHAnsi"/>
        </w:rPr>
        <w:t>but they</w:t>
      </w:r>
      <w:r w:rsidR="00AB31E0">
        <w:rPr>
          <w:rFonts w:asciiTheme="minorHAnsi" w:hAnsiTheme="minorHAnsi"/>
        </w:rPr>
        <w:t xml:space="preserve"> require lots of megabytes. </w:t>
      </w:r>
      <w:r>
        <w:rPr>
          <w:rFonts w:asciiTheme="minorHAnsi" w:hAnsiTheme="minorHAnsi"/>
        </w:rPr>
        <w:t xml:space="preserve">The Education section has a </w:t>
      </w:r>
      <w:r w:rsidR="00AB31E0">
        <w:rPr>
          <w:rFonts w:asciiTheme="minorHAnsi" w:hAnsiTheme="minorHAnsi"/>
        </w:rPr>
        <w:t xml:space="preserve">step-by step </w:t>
      </w:r>
      <w:r>
        <w:rPr>
          <w:rFonts w:asciiTheme="minorHAnsi" w:hAnsiTheme="minorHAnsi"/>
        </w:rPr>
        <w:t xml:space="preserve">tutorial for antibody analysis. </w:t>
      </w:r>
      <w:r w:rsidR="00016F0B">
        <w:rPr>
          <w:rFonts w:asciiTheme="minorHAnsi" w:hAnsiTheme="minorHAnsi"/>
        </w:rPr>
        <w:t xml:space="preserve">Data entry consists of </w:t>
      </w:r>
      <w:r w:rsidR="00AB31E0">
        <w:rPr>
          <w:rFonts w:asciiTheme="minorHAnsi" w:hAnsiTheme="minorHAnsi"/>
        </w:rPr>
        <w:t>recording the alleles of the panel, the antibody producer and if possible</w:t>
      </w:r>
      <w:r w:rsidR="00016F0B">
        <w:rPr>
          <w:rFonts w:asciiTheme="minorHAnsi" w:hAnsiTheme="minorHAnsi"/>
        </w:rPr>
        <w:t>,</w:t>
      </w:r>
      <w:r w:rsidR="00AB31E0">
        <w:rPr>
          <w:rFonts w:asciiTheme="minorHAnsi" w:hAnsiTheme="minorHAnsi"/>
        </w:rPr>
        <w:t xml:space="preserve"> the immunizer </w:t>
      </w:r>
      <w:r w:rsidR="00016F0B">
        <w:rPr>
          <w:rFonts w:asciiTheme="minorHAnsi" w:hAnsiTheme="minorHAnsi"/>
        </w:rPr>
        <w:t>as well as</w:t>
      </w:r>
      <w:r w:rsidR="00AB31E0">
        <w:rPr>
          <w:rFonts w:asciiTheme="minorHAnsi" w:hAnsiTheme="minorHAnsi"/>
        </w:rPr>
        <w:t xml:space="preserve"> entering the MFI values. The program calculates the average MFI for self alleles and you can enter any cut-off value. The </w:t>
      </w:r>
      <w:r w:rsidR="00016F0B">
        <w:rPr>
          <w:rFonts w:asciiTheme="minorHAnsi" w:hAnsiTheme="minorHAnsi"/>
        </w:rPr>
        <w:t>program then identifies the epitopes on t</w:t>
      </w:r>
      <w:r w:rsidR="002F2C34">
        <w:rPr>
          <w:rFonts w:asciiTheme="minorHAnsi" w:hAnsiTheme="minorHAnsi"/>
        </w:rPr>
        <w:t xml:space="preserve">he reactive alleles and </w:t>
      </w:r>
      <w:r w:rsidR="00016F0B">
        <w:rPr>
          <w:rFonts w:asciiTheme="minorHAnsi" w:hAnsiTheme="minorHAnsi"/>
        </w:rPr>
        <w:t>separate sheet</w:t>
      </w:r>
      <w:r w:rsidR="002F2C34">
        <w:rPr>
          <w:rFonts w:asciiTheme="minorHAnsi" w:hAnsiTheme="minorHAnsi"/>
        </w:rPr>
        <w:t>s have</w:t>
      </w:r>
      <w:r w:rsidR="00016F0B">
        <w:rPr>
          <w:rFonts w:asciiTheme="minorHAnsi" w:hAnsiTheme="minorHAnsi"/>
        </w:rPr>
        <w:t xml:space="preserve"> a sort command to distinguish between immunizer-specific and third-party epitopes. </w:t>
      </w:r>
      <w:r w:rsidR="00AB31E0">
        <w:rPr>
          <w:rFonts w:asciiTheme="minorHAnsi" w:hAnsiTheme="minorHAnsi"/>
        </w:rPr>
        <w:t xml:space="preserve"> </w:t>
      </w:r>
      <w:r w:rsidR="00016F0B">
        <w:rPr>
          <w:rFonts w:asciiTheme="minorHAnsi" w:hAnsiTheme="minorHAnsi"/>
        </w:rPr>
        <w:t xml:space="preserve">Another sheet has long list of alleles </w:t>
      </w:r>
      <w:r w:rsidR="002F2C34">
        <w:rPr>
          <w:rFonts w:asciiTheme="minorHAnsi" w:hAnsiTheme="minorHAnsi"/>
        </w:rPr>
        <w:t xml:space="preserve">with epitopes shared with reactive alleles in the panel; this information is useful for the determination of an epitope-based mismatch acceptability. </w:t>
      </w:r>
      <w:r w:rsidR="00AB31E0">
        <w:rPr>
          <w:rFonts w:asciiTheme="minorHAnsi" w:hAnsiTheme="minorHAnsi"/>
        </w:rPr>
        <w:t xml:space="preserve"> </w:t>
      </w:r>
    </w:p>
    <w:p w14:paraId="025DAD55" w14:textId="5949F9E3" w:rsidR="007B48DA" w:rsidRDefault="00F37160" w:rsidP="00D70A94">
      <w:pPr>
        <w:spacing w:before="120" w:after="12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Two</w:t>
      </w:r>
      <w:r w:rsidR="002F2C34">
        <w:rPr>
          <w:rFonts w:asciiTheme="minorHAnsi" w:hAnsiTheme="minorHAnsi"/>
        </w:rPr>
        <w:t xml:space="preserve"> programs are for HLA matching at the epitope level. </w:t>
      </w:r>
      <w:r w:rsidR="000B685A">
        <w:rPr>
          <w:rFonts w:asciiTheme="minorHAnsi" w:hAnsiTheme="minorHAnsi"/>
        </w:rPr>
        <w:t>They use reduced eplet repertoires that avoid similar overlapping sequences (see Instructions) and t</w:t>
      </w:r>
      <w:r>
        <w:rPr>
          <w:rFonts w:asciiTheme="minorHAnsi" w:hAnsiTheme="minorHAnsi"/>
        </w:rPr>
        <w:t>hey can be</w:t>
      </w:r>
      <w:r w:rsidR="002F2C3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used </w:t>
      </w:r>
      <w:r w:rsidR="002F2C34">
        <w:rPr>
          <w:rFonts w:asciiTheme="minorHAnsi" w:hAnsiTheme="minorHAnsi"/>
        </w:rPr>
        <w:t xml:space="preserve">for a single donor-recipient combination </w:t>
      </w:r>
      <w:r>
        <w:rPr>
          <w:rFonts w:asciiTheme="minorHAnsi" w:hAnsiTheme="minorHAnsi"/>
        </w:rPr>
        <w:t>or</w:t>
      </w:r>
      <w:r w:rsidR="002F2C34">
        <w:rPr>
          <w:rFonts w:asciiTheme="minorHAnsi" w:hAnsiTheme="minorHAnsi"/>
        </w:rPr>
        <w:t xml:space="preserve"> a meta-analysis of </w:t>
      </w:r>
      <w:r>
        <w:rPr>
          <w:rFonts w:asciiTheme="minorHAnsi" w:hAnsiTheme="minorHAnsi"/>
        </w:rPr>
        <w:t xml:space="preserve">up to 1000 combinations.  The data provide quantitative (eplet loads) and qualitative </w:t>
      </w:r>
      <w:r w:rsidR="00D70A94">
        <w:rPr>
          <w:rFonts w:asciiTheme="minorHAnsi" w:hAnsiTheme="minorHAnsi"/>
        </w:rPr>
        <w:t xml:space="preserve">information about </w:t>
      </w:r>
      <w:r w:rsidR="002F2C34">
        <w:rPr>
          <w:rFonts w:asciiTheme="minorHAnsi" w:hAnsiTheme="minorHAnsi"/>
        </w:rPr>
        <w:t xml:space="preserve">antibody-verified and theoretically predicted epitopes. </w:t>
      </w:r>
      <w:r w:rsidR="00AB31E0">
        <w:rPr>
          <w:rFonts w:asciiTheme="minorHAnsi" w:hAnsiTheme="minorHAnsi"/>
        </w:rPr>
        <w:t xml:space="preserve">  </w:t>
      </w:r>
    </w:p>
    <w:p w14:paraId="6BD397D4" w14:textId="393BA66A" w:rsidR="00D70A94" w:rsidRDefault="00D70A94" w:rsidP="007B48DA">
      <w:pPr>
        <w:spacing w:before="120"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Programs available for downloading</w:t>
      </w:r>
      <w:bookmarkStart w:id="0" w:name="_GoBack"/>
      <w:bookmarkEnd w:id="0"/>
    </w:p>
    <w:p w14:paraId="2630CD2B" w14:textId="1590400A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HLA-ABC antibody analysis (Version 01)</w:t>
      </w:r>
    </w:p>
    <w:p w14:paraId="708CA098" w14:textId="6C2050A8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HLA-DRDQDP antibody analysis (Version 01)</w:t>
      </w:r>
    </w:p>
    <w:p w14:paraId="201BD993" w14:textId="110E6F9F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>MICA antibody analysis (Version 01)</w:t>
      </w:r>
    </w:p>
    <w:p w14:paraId="6E3B1FBC" w14:textId="3E370AC7" w:rsidR="00D70A94" w:rsidRP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 xml:space="preserve">HLA-ABC matching for </w:t>
      </w:r>
      <w:r w:rsidR="00886F0A">
        <w:rPr>
          <w:rFonts w:asciiTheme="minorHAnsi" w:hAnsiTheme="minorHAnsi"/>
        </w:rPr>
        <w:t xml:space="preserve">up to </w:t>
      </w:r>
      <w:r w:rsidR="00F37160">
        <w:rPr>
          <w:rFonts w:asciiTheme="minorHAnsi" w:hAnsiTheme="minorHAnsi"/>
        </w:rPr>
        <w:t>10</w:t>
      </w:r>
      <w:r w:rsidRPr="00D70A94">
        <w:rPr>
          <w:rFonts w:asciiTheme="minorHAnsi" w:hAnsiTheme="minorHAnsi"/>
        </w:rPr>
        <w:t>00 cases (Version 01)</w:t>
      </w:r>
    </w:p>
    <w:p w14:paraId="257B08AF" w14:textId="4145D96E" w:rsidR="00D70A94" w:rsidRDefault="00D70A94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 w:rsidRPr="00D70A94">
        <w:rPr>
          <w:rFonts w:asciiTheme="minorHAnsi" w:hAnsiTheme="minorHAnsi"/>
        </w:rPr>
        <w:t xml:space="preserve">HLA-DRDQDP matching for </w:t>
      </w:r>
      <w:r w:rsidR="00886F0A">
        <w:rPr>
          <w:rFonts w:asciiTheme="minorHAnsi" w:hAnsiTheme="minorHAnsi"/>
        </w:rPr>
        <w:t>up to 1000</w:t>
      </w:r>
      <w:r w:rsidRPr="00D70A94">
        <w:rPr>
          <w:rFonts w:asciiTheme="minorHAnsi" w:hAnsiTheme="minorHAnsi"/>
        </w:rPr>
        <w:t xml:space="preserve"> cases (Version 01)</w:t>
      </w:r>
    </w:p>
    <w:p w14:paraId="09B089B7" w14:textId="060460CB" w:rsidR="00F37160" w:rsidRDefault="00F37160" w:rsidP="00D70A94">
      <w:pPr>
        <w:pStyle w:val="ListParagraph"/>
        <w:numPr>
          <w:ilvl w:val="0"/>
          <w:numId w:val="10"/>
        </w:numPr>
        <w:spacing w:before="120" w:after="120"/>
        <w:ind w:left="2250"/>
        <w:rPr>
          <w:rFonts w:asciiTheme="minorHAnsi" w:hAnsiTheme="minorHAnsi"/>
        </w:rPr>
      </w:pPr>
      <w:r>
        <w:rPr>
          <w:rFonts w:asciiTheme="minorHAnsi" w:hAnsiTheme="minorHAnsi"/>
        </w:rPr>
        <w:t>Four-digit allele converter program</w:t>
      </w:r>
      <w:r w:rsidR="00A52FE4">
        <w:rPr>
          <w:rFonts w:asciiTheme="minorHAnsi" w:hAnsiTheme="minorHAnsi"/>
        </w:rPr>
        <w:t xml:space="preserve"> (Version 01</w:t>
      </w:r>
      <w:r w:rsidR="000B685A">
        <w:rPr>
          <w:rFonts w:asciiTheme="minorHAnsi" w:hAnsiTheme="minorHAnsi"/>
        </w:rPr>
        <w:t>)</w:t>
      </w:r>
    </w:p>
    <w:p w14:paraId="5558CC24" w14:textId="77777777" w:rsidR="000B685A" w:rsidRDefault="000B685A" w:rsidP="000B685A">
      <w:pPr>
        <w:spacing w:before="120" w:after="120"/>
        <w:ind w:left="360"/>
        <w:rPr>
          <w:rFonts w:asciiTheme="minorHAnsi" w:hAnsiTheme="minorHAnsi"/>
        </w:rPr>
      </w:pPr>
    </w:p>
    <w:p w14:paraId="036ED8EC" w14:textId="6EA02070" w:rsidR="00E53870" w:rsidRPr="00AC2BCA" w:rsidRDefault="000B685A" w:rsidP="00AC2BCA">
      <w:pPr>
        <w:spacing w:before="120" w:after="120"/>
        <w:ind w:left="360"/>
        <w:rPr>
          <w:rFonts w:asciiTheme="minorHAnsi" w:hAnsiTheme="minorHAnsi"/>
          <w:b/>
          <w:i/>
        </w:rPr>
      </w:pPr>
      <w:r w:rsidRPr="000B685A">
        <w:rPr>
          <w:rFonts w:asciiTheme="minorHAnsi" w:hAnsiTheme="minorHAnsi"/>
          <w:b/>
          <w:i/>
        </w:rPr>
        <w:t xml:space="preserve">Subsequent versions of these programs have updated information about epitope repertoires and expanded HLA allele sets. </w:t>
      </w:r>
    </w:p>
    <w:sectPr w:rsidR="00E53870" w:rsidRPr="00AC2BCA" w:rsidSect="007B48D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02B75" w14:textId="77777777" w:rsidR="003F41BB" w:rsidRDefault="003F41BB" w:rsidP="007B0AED">
      <w:r>
        <w:separator/>
      </w:r>
    </w:p>
  </w:endnote>
  <w:endnote w:type="continuationSeparator" w:id="0">
    <w:p w14:paraId="022D552A" w14:textId="77777777" w:rsidR="003F41BB" w:rsidRDefault="003F41BB" w:rsidP="007B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15F7F" w14:textId="77777777" w:rsidR="003F41BB" w:rsidRDefault="003F41BB" w:rsidP="007B0AED">
      <w:r>
        <w:separator/>
      </w:r>
    </w:p>
  </w:footnote>
  <w:footnote w:type="continuationSeparator" w:id="0">
    <w:p w14:paraId="6B055818" w14:textId="77777777" w:rsidR="003F41BB" w:rsidRDefault="003F41BB" w:rsidP="007B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1D7D"/>
    <w:multiLevelType w:val="hybridMultilevel"/>
    <w:tmpl w:val="796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24C"/>
    <w:multiLevelType w:val="multilevel"/>
    <w:tmpl w:val="628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C165C"/>
    <w:multiLevelType w:val="hybridMultilevel"/>
    <w:tmpl w:val="DCF0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3305A"/>
    <w:multiLevelType w:val="hybridMultilevel"/>
    <w:tmpl w:val="76F2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344"/>
    <w:multiLevelType w:val="hybridMultilevel"/>
    <w:tmpl w:val="F470F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960D1"/>
    <w:multiLevelType w:val="multilevel"/>
    <w:tmpl w:val="0EAA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67EFD"/>
    <w:multiLevelType w:val="multilevel"/>
    <w:tmpl w:val="210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21C4B"/>
    <w:multiLevelType w:val="multilevel"/>
    <w:tmpl w:val="4E0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434D8"/>
    <w:multiLevelType w:val="multilevel"/>
    <w:tmpl w:val="E99C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B6CD3"/>
    <w:multiLevelType w:val="multilevel"/>
    <w:tmpl w:val="46C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mer J Psychiatr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z0prdtswqv52pueexa95fpeyx0zdsexvawdf&quot;&gt;RJD MasterHLAFile-Nov2013&lt;record-ids&gt;&lt;item&gt;3703&lt;/item&gt;&lt;item&gt;4164&lt;/item&gt;&lt;item&gt;4171&lt;/item&gt;&lt;item&gt;4173&lt;/item&gt;&lt;item&gt;4176&lt;/item&gt;&lt;item&gt;4186&lt;/item&gt;&lt;item&gt;4197&lt;/item&gt;&lt;item&gt;4212&lt;/item&gt;&lt;item&gt;4361&lt;/item&gt;&lt;item&gt;4362&lt;/item&gt;&lt;item&gt;4653&lt;/item&gt;&lt;item&gt;4669&lt;/item&gt;&lt;item&gt;4708&lt;/item&gt;&lt;item&gt;4714&lt;/item&gt;&lt;item&gt;4745&lt;/item&gt;&lt;item&gt;4761&lt;/item&gt;&lt;item&gt;4833&lt;/item&gt;&lt;item&gt;4844&lt;/item&gt;&lt;item&gt;4845&lt;/item&gt;&lt;item&gt;4846&lt;/item&gt;&lt;item&gt;4851&lt;/item&gt;&lt;item&gt;4925&lt;/item&gt;&lt;item&gt;4943&lt;/item&gt;&lt;item&gt;4946&lt;/item&gt;&lt;/record-ids&gt;&lt;/item&gt;&lt;/Libraries&gt;"/>
  </w:docVars>
  <w:rsids>
    <w:rsidRoot w:val="00BF23F1"/>
    <w:rsid w:val="00016F0B"/>
    <w:rsid w:val="000173D9"/>
    <w:rsid w:val="000B685A"/>
    <w:rsid w:val="001510B0"/>
    <w:rsid w:val="0024404C"/>
    <w:rsid w:val="0026019D"/>
    <w:rsid w:val="002B7DA1"/>
    <w:rsid w:val="002F2C34"/>
    <w:rsid w:val="00346838"/>
    <w:rsid w:val="003F41BB"/>
    <w:rsid w:val="00427958"/>
    <w:rsid w:val="004F6B74"/>
    <w:rsid w:val="005530EA"/>
    <w:rsid w:val="005F6D09"/>
    <w:rsid w:val="006528EE"/>
    <w:rsid w:val="006A3C88"/>
    <w:rsid w:val="007B0AED"/>
    <w:rsid w:val="007B48DA"/>
    <w:rsid w:val="00886F0A"/>
    <w:rsid w:val="008F720A"/>
    <w:rsid w:val="00A505E0"/>
    <w:rsid w:val="00A52FE4"/>
    <w:rsid w:val="00A63B04"/>
    <w:rsid w:val="00AB31E0"/>
    <w:rsid w:val="00AC2BCA"/>
    <w:rsid w:val="00AE3316"/>
    <w:rsid w:val="00B023E9"/>
    <w:rsid w:val="00BF23F1"/>
    <w:rsid w:val="00C21F2B"/>
    <w:rsid w:val="00C81936"/>
    <w:rsid w:val="00D03C56"/>
    <w:rsid w:val="00D70A94"/>
    <w:rsid w:val="00D9494A"/>
    <w:rsid w:val="00DB5227"/>
    <w:rsid w:val="00DF0DFF"/>
    <w:rsid w:val="00E167B5"/>
    <w:rsid w:val="00E53870"/>
    <w:rsid w:val="00E95E7D"/>
    <w:rsid w:val="00EE6128"/>
    <w:rsid w:val="00EF67AF"/>
    <w:rsid w:val="00F12633"/>
    <w:rsid w:val="00F3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3967"/>
  <w15:docId w15:val="{82B89984-04DB-4042-A389-9D6B3B8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F23F1"/>
    <w:pPr>
      <w:spacing w:before="240" w:after="240"/>
      <w:outlineLvl w:val="1"/>
    </w:pPr>
    <w:rPr>
      <w:rFonts w:ascii="Segoe UI" w:hAnsi="Segoe UI" w:cs="Segoe U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3F1"/>
    <w:pPr>
      <w:spacing w:before="240" w:after="240"/>
      <w:outlineLvl w:val="2"/>
    </w:pPr>
    <w:rPr>
      <w:rFonts w:ascii="Segoe UI" w:hAnsi="Segoe UI" w:cs="Segoe U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3F1"/>
    <w:rPr>
      <w:color w:val="333333"/>
      <w:u w:val="single"/>
    </w:rPr>
  </w:style>
  <w:style w:type="character" w:styleId="Strong">
    <w:name w:val="Strong"/>
    <w:basedOn w:val="DefaultParagraphFont"/>
    <w:uiPriority w:val="22"/>
    <w:qFormat/>
    <w:rsid w:val="00BF23F1"/>
    <w:rPr>
      <w:b/>
      <w:bCs/>
    </w:rPr>
  </w:style>
  <w:style w:type="character" w:styleId="Emphasis">
    <w:name w:val="Emphasis"/>
    <w:basedOn w:val="DefaultParagraphFont"/>
    <w:uiPriority w:val="20"/>
    <w:qFormat/>
    <w:rsid w:val="00BF23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F23F1"/>
    <w:rPr>
      <w:rFonts w:ascii="Segoe UI" w:eastAsia="Times New Roman" w:hAnsi="Segoe UI" w:cs="Segoe U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3F1"/>
    <w:rPr>
      <w:rFonts w:ascii="Segoe UI" w:eastAsia="Times New Roman" w:hAnsi="Segoe UI" w:cs="Segoe UI"/>
      <w:b/>
      <w:b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F23F1"/>
    <w:pPr>
      <w:spacing w:before="240" w:after="240"/>
    </w:pPr>
  </w:style>
  <w:style w:type="paragraph" w:customStyle="1" w:styleId="Default">
    <w:name w:val="Default"/>
    <w:rsid w:val="005F6D09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character" w:customStyle="1" w:styleId="src1">
    <w:name w:val="src1"/>
    <w:rsid w:val="005F6D09"/>
    <w:rPr>
      <w:vanish w:val="0"/>
      <w:webHidden w:val="0"/>
      <w:specVanish w:val="0"/>
    </w:rPr>
  </w:style>
  <w:style w:type="character" w:customStyle="1" w:styleId="indent1">
    <w:name w:val="indent1"/>
    <w:basedOn w:val="DefaultParagraphFont"/>
    <w:rsid w:val="005F6D09"/>
  </w:style>
  <w:style w:type="paragraph" w:styleId="EndnoteText">
    <w:name w:val="endnote text"/>
    <w:basedOn w:val="Normal"/>
    <w:link w:val="EndnoteTextChar"/>
    <w:uiPriority w:val="99"/>
    <w:rsid w:val="005F6D09"/>
    <w:rPr>
      <w:rFonts w:ascii="Calibri" w:eastAsia="Calibri" w:hAnsi="Calibri"/>
      <w:sz w:val="20"/>
      <w:szCs w:val="20"/>
      <w:lang w:val="en-C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F6D09"/>
    <w:rPr>
      <w:rFonts w:ascii="Calibri" w:eastAsia="Calibri" w:hAnsi="Calibri" w:cs="Times New Roman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260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A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0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AE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1783">
      <w:bodyDiv w:val="1"/>
      <w:marLeft w:val="0"/>
      <w:marRight w:val="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465">
          <w:marLeft w:val="0"/>
          <w:marRight w:val="0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</w:divsChild>
    </w:div>
    <w:div w:id="200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Duquesnoy</dc:creator>
  <cp:keywords/>
  <dc:description/>
  <cp:lastModifiedBy>Rene Duquesnoy</cp:lastModifiedBy>
  <cp:revision>16</cp:revision>
  <dcterms:created xsi:type="dcterms:W3CDTF">2015-05-28T23:14:00Z</dcterms:created>
  <dcterms:modified xsi:type="dcterms:W3CDTF">2015-08-09T23:09:00Z</dcterms:modified>
</cp:coreProperties>
</file>