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095DA" w14:textId="77777777" w:rsidR="009E7C86" w:rsidRDefault="00000000">
      <w:pPr>
        <w:pStyle w:val="Title"/>
      </w:pPr>
      <w:r>
        <w:t>BioBead Greenhouse Study Soil Analysis Project Overview</w:t>
      </w:r>
    </w:p>
    <w:p w14:paraId="4FB1BFA9" w14:textId="77777777" w:rsidR="009E7C86" w:rsidRDefault="00000000">
      <w:pPr>
        <w:pStyle w:val="Author"/>
      </w:pPr>
      <w:r>
        <w:t>Renee Davis</w:t>
      </w:r>
    </w:p>
    <w:p w14:paraId="71128CB6" w14:textId="77777777" w:rsidR="009E7C86" w:rsidRDefault="00000000">
      <w:pPr>
        <w:pStyle w:val="Date"/>
      </w:pPr>
      <w:r>
        <w:t>2026-02-20</w:t>
      </w:r>
    </w:p>
    <w:p w14:paraId="6FAD058B" w14:textId="77777777" w:rsidR="009E7C86" w:rsidRDefault="00000000">
      <w:pPr>
        <w:pStyle w:val="Heading1"/>
      </w:pPr>
      <w:bookmarkStart w:id="0" w:name="introduction"/>
      <w:r>
        <w:t>Introduction</w:t>
      </w:r>
    </w:p>
    <w:p w14:paraId="5BBAA732" w14:textId="77777777" w:rsidR="009E7C86" w:rsidRDefault="00000000">
      <w:pPr>
        <w:pStyle w:val="FirstParagraph"/>
      </w:pPr>
      <w:r>
        <w:t>BioBead is a biodegradable hydrogel pellet containing fungal and bacterial consortia for soil health and regenerative agriculture. Microbes in this consortia can fix nitrogen (N), solubilize phosphorus (P), and drive carbon (C) cycling. Arbuscular mycorrhizal fungi (AMF) are obligate mutualists that make direct contact with plant roots and hand off N and P to plants, obtaining C in return. They also provide structures for microbial residence and travel. Greenhouse studies with BioBead have demonstrated improved growth for tomatoes and wheat plants, increases in soil organic matter, and promotion of closed nutrient cycling.</w:t>
      </w:r>
    </w:p>
    <w:p w14:paraId="22AD1331" w14:textId="77777777" w:rsidR="009E7C86" w:rsidRDefault="00000000">
      <w:pPr>
        <w:pStyle w:val="BodyText"/>
      </w:pPr>
      <w:r>
        <w:t>In 2025, a greenhouse study led by Renee Davis and Korena Mafune, PhD evaluated the impacts of 14 different microbe inoculations and treatments on soil microbiology, wheat growth, root colonization, and greenhouse gas emissions. This specific project will focus on soil geochemistry, nutrient dynamics, and soil moisture data, with other data being incorporated in subsequent phases. The responses measured at different intervals will have to be analyzed separately, or combined in another manner. These results will provide a foundation for expansion into larger field trials and BioBead formulation improvements in 2026 and beyond, and hopefully become publications and dissertation chapters.</w:t>
      </w:r>
    </w:p>
    <w:p w14:paraId="64C5F319" w14:textId="77777777" w:rsidR="009E7C86" w:rsidRDefault="00000000">
      <w:pPr>
        <w:pStyle w:val="Heading1"/>
      </w:pPr>
      <w:bookmarkStart w:id="1" w:name="methods"/>
      <w:bookmarkEnd w:id="0"/>
      <w:r>
        <w:t>Methods</w:t>
      </w:r>
    </w:p>
    <w:p w14:paraId="190BFE0C" w14:textId="77777777" w:rsidR="009E7C86" w:rsidRDefault="00000000">
      <w:pPr>
        <w:pStyle w:val="Heading2"/>
      </w:pPr>
      <w:bookmarkStart w:id="2" w:name="greenhouse-trial-and-sample-collection"/>
      <w:r>
        <w:t>Greenhouse Trial and Sample Collection</w:t>
      </w:r>
    </w:p>
    <w:p w14:paraId="7C1DBE6A" w14:textId="77777777" w:rsidR="009E7C86" w:rsidRDefault="00000000">
      <w:pPr>
        <w:pStyle w:val="FirstParagraph"/>
      </w:pPr>
      <w:r>
        <w:t>Wheat seedlings (Red Fife variety, Territorial Seeds) were planted in 1-gallon pots containing sunshine mix and sand (1:2 v/v) from September-December 2025 at the UW Biology Greenhouse. The experiment utilized a randomized design with 14 treatments and 7 biological replicates per treatment (98 pots total). Microbial inoculants were applied at planting according to treatment specifications.</w:t>
      </w:r>
    </w:p>
    <w:p w14:paraId="1C1EE138" w14:textId="77777777" w:rsidR="009E7C86" w:rsidRDefault="00000000">
      <w:pPr>
        <w:pStyle w:val="BodyText"/>
      </w:pPr>
      <w:r>
        <w:t>Plants were grown for 14 weeks under greenhouse conditions. Plants were watered weekly with 200 mL water, and soil moisture was recorded 24 hours after each watering event. Leachate samples were collected at weeks 0, 2, 4, 6, 8 and analyzed using The Gallery (ThermoFisher) for ammonium, nitrate, and phosphate concentrations.</w:t>
      </w:r>
    </w:p>
    <w:p w14:paraId="67B2ECCB" w14:textId="77777777" w:rsidR="009E7C86" w:rsidRDefault="00000000">
      <w:pPr>
        <w:pStyle w:val="BodyText"/>
      </w:pPr>
      <w:r>
        <w:lastRenderedPageBreak/>
        <w:t>Plant Root Simulator (PRS) Probes (Western Ag Innovations) were buried at week 6 and retrieved after 14 days. Probes were sent to Western Ag for analysis of soil cation and anion exchange capacity via HPLC. At experiment termination (week 14), above-ground biomass was harvested and weighed, and rhizosphere soil and root samples were collected and stored at -80°C for future DNA extraction and metagenomic sequencing. (These data are mentioned for reference and will not be analyzed in this project.)</w:t>
      </w:r>
    </w:p>
    <w:p w14:paraId="56332493" w14:textId="77777777" w:rsidR="009E7C86" w:rsidRDefault="00000000">
      <w:pPr>
        <w:pStyle w:val="Heading1"/>
      </w:pPr>
      <w:bookmarkStart w:id="3" w:name="data"/>
      <w:bookmarkEnd w:id="1"/>
      <w:bookmarkEnd w:id="2"/>
      <w:r>
        <w:t>Data</w:t>
      </w:r>
    </w:p>
    <w:p w14:paraId="030F0CC6" w14:textId="77777777" w:rsidR="009E7C86" w:rsidRDefault="00000000">
      <w:pPr>
        <w:pStyle w:val="Heading2"/>
      </w:pPr>
      <w:bookmarkStart w:id="4" w:name="files"/>
      <w:r>
        <w:t>Files</w:t>
      </w:r>
    </w:p>
    <w:p w14:paraId="7369B496" w14:textId="77777777" w:rsidR="009E7C86" w:rsidRDefault="00000000">
      <w:pPr>
        <w:pStyle w:val="FirstParagraph"/>
      </w:pPr>
      <w:r>
        <w:rPr>
          <w:b/>
          <w:bCs/>
        </w:rPr>
        <w:t>2025biobeadgreenhouse.Rmd</w:t>
      </w:r>
      <w:r>
        <w:t xml:space="preserve"> - R Markdown file containing this document.</w:t>
      </w:r>
    </w:p>
    <w:p w14:paraId="3941C23A" w14:textId="77777777" w:rsidR="009E7C86" w:rsidRDefault="00000000">
      <w:pPr>
        <w:pStyle w:val="BodyText"/>
      </w:pPr>
      <w:r>
        <w:rPr>
          <w:b/>
          <w:bCs/>
        </w:rPr>
        <w:t>Leachates_2025.csv</w:t>
      </w:r>
      <w:r>
        <w:t xml:space="preserve"> - Ammonium, nitrate, and phosphate leachate concentrations recorded throughout the study. (This is a time series, so temporal autocorrelation may be important.)</w:t>
      </w:r>
    </w:p>
    <w:p w14:paraId="2AC4EC7C" w14:textId="77777777" w:rsidR="009E7C86" w:rsidRDefault="00000000">
      <w:pPr>
        <w:pStyle w:val="BodyText"/>
      </w:pPr>
      <w:r>
        <w:rPr>
          <w:b/>
          <w:bCs/>
        </w:rPr>
        <w:t>PRS_GH_2025.csv</w:t>
      </w:r>
      <w:r>
        <w:t xml:space="preserve"> - Soil anion and cation exchange data from PRS probes.</w:t>
      </w:r>
    </w:p>
    <w:p w14:paraId="5FB11A7A" w14:textId="77777777" w:rsidR="009E7C86" w:rsidRDefault="00000000">
      <w:pPr>
        <w:pStyle w:val="BodyText"/>
      </w:pPr>
      <w:r>
        <w:rPr>
          <w:b/>
          <w:bCs/>
        </w:rPr>
        <w:t>WheatMoistureData_2025.csv</w:t>
      </w:r>
      <w:r>
        <w:t xml:space="preserve"> - Soil moisture data recorded throughout the study.(This is a time series, so temporal autocorrelation may be important.)</w:t>
      </w:r>
    </w:p>
    <w:p w14:paraId="28519476" w14:textId="77777777" w:rsidR="009E7C86" w:rsidRDefault="00000000">
      <w:pPr>
        <w:pStyle w:val="BodyText"/>
      </w:pPr>
      <w:r>
        <w:t xml:space="preserve">These are contained in the </w:t>
      </w:r>
      <w:hyperlink r:id="rId5">
        <w:r>
          <w:rPr>
            <w:rStyle w:val="Hyperlink"/>
          </w:rPr>
          <w:t>GitHub repository</w:t>
        </w:r>
      </w:hyperlink>
      <w:r>
        <w:t>.</w:t>
      </w:r>
    </w:p>
    <w:p w14:paraId="5CB93A0C" w14:textId="77777777" w:rsidR="009E7C86" w:rsidRDefault="00000000">
      <w:pPr>
        <w:pStyle w:val="Heading2"/>
      </w:pPr>
      <w:bookmarkStart w:id="5" w:name="response-variables"/>
      <w:bookmarkEnd w:id="4"/>
      <w:r>
        <w:t>Response variables</w:t>
      </w:r>
    </w:p>
    <w:tbl>
      <w:tblPr>
        <w:tblStyle w:val="Table"/>
        <w:tblW w:w="5000" w:type="pct"/>
        <w:tblLayout w:type="fixed"/>
        <w:tblLook w:val="0020" w:firstRow="1" w:lastRow="0" w:firstColumn="0" w:lastColumn="0" w:noHBand="0" w:noVBand="0"/>
      </w:tblPr>
      <w:tblGrid>
        <w:gridCol w:w="2360"/>
        <w:gridCol w:w="3018"/>
        <w:gridCol w:w="2624"/>
        <w:gridCol w:w="1574"/>
      </w:tblGrid>
      <w:tr w:rsidR="009E7C86" w14:paraId="75CEB0BC" w14:textId="77777777" w:rsidTr="009E7C86">
        <w:trPr>
          <w:cnfStyle w:val="100000000000" w:firstRow="1" w:lastRow="0" w:firstColumn="0" w:lastColumn="0" w:oddVBand="0" w:evenVBand="0" w:oddHBand="0" w:evenHBand="0" w:firstRowFirstColumn="0" w:firstRowLastColumn="0" w:lastRowFirstColumn="0" w:lastRowLastColumn="0"/>
          <w:tblHeader/>
        </w:trPr>
        <w:tc>
          <w:tcPr>
            <w:tcW w:w="1952" w:type="dxa"/>
          </w:tcPr>
          <w:p w14:paraId="48F4CDA1" w14:textId="77777777" w:rsidR="009E7C86" w:rsidRDefault="00000000">
            <w:pPr>
              <w:pStyle w:val="Compact"/>
            </w:pPr>
            <w:r>
              <w:t>Code</w:t>
            </w:r>
          </w:p>
        </w:tc>
        <w:tc>
          <w:tcPr>
            <w:tcW w:w="2495" w:type="dxa"/>
          </w:tcPr>
          <w:p w14:paraId="72816936" w14:textId="77777777" w:rsidR="009E7C86" w:rsidRDefault="00000000">
            <w:pPr>
              <w:pStyle w:val="Compact"/>
            </w:pPr>
            <w:r>
              <w:t>Full Name</w:t>
            </w:r>
          </w:p>
        </w:tc>
        <w:tc>
          <w:tcPr>
            <w:tcW w:w="2169" w:type="dxa"/>
          </w:tcPr>
          <w:p w14:paraId="69AE20A5" w14:textId="77777777" w:rsidR="009E7C86" w:rsidRDefault="00000000">
            <w:pPr>
              <w:pStyle w:val="Compact"/>
            </w:pPr>
            <w:r>
              <w:t>Units</w:t>
            </w:r>
          </w:p>
        </w:tc>
        <w:tc>
          <w:tcPr>
            <w:tcW w:w="1301" w:type="dxa"/>
          </w:tcPr>
          <w:p w14:paraId="582746A9" w14:textId="77777777" w:rsidR="009E7C86" w:rsidRDefault="00000000">
            <w:pPr>
              <w:pStyle w:val="Compact"/>
            </w:pPr>
            <w:r>
              <w:t>Range</w:t>
            </w:r>
          </w:p>
        </w:tc>
      </w:tr>
      <w:tr w:rsidR="009E7C86" w14:paraId="145B0DE8" w14:textId="77777777">
        <w:tc>
          <w:tcPr>
            <w:tcW w:w="1952" w:type="dxa"/>
          </w:tcPr>
          <w:p w14:paraId="155F195B" w14:textId="77777777" w:rsidR="009E7C86" w:rsidRDefault="00000000">
            <w:pPr>
              <w:pStyle w:val="Compact"/>
            </w:pPr>
            <w:r>
              <w:t>NH4-N_ugml</w:t>
            </w:r>
          </w:p>
        </w:tc>
        <w:tc>
          <w:tcPr>
            <w:tcW w:w="2495" w:type="dxa"/>
          </w:tcPr>
          <w:p w14:paraId="7C5C71AD" w14:textId="77777777" w:rsidR="009E7C86" w:rsidRDefault="00000000">
            <w:pPr>
              <w:pStyle w:val="Compact"/>
            </w:pPr>
            <w:r>
              <w:t>Ammonium</w:t>
            </w:r>
          </w:p>
        </w:tc>
        <w:tc>
          <w:tcPr>
            <w:tcW w:w="2169" w:type="dxa"/>
          </w:tcPr>
          <w:p w14:paraId="0181EDD7" w14:textId="77777777" w:rsidR="009E7C86" w:rsidRDefault="00000000">
            <w:pPr>
              <w:pStyle w:val="Compact"/>
            </w:pPr>
            <w:r>
              <w:t>ug/mL</w:t>
            </w:r>
          </w:p>
        </w:tc>
        <w:tc>
          <w:tcPr>
            <w:tcW w:w="1301" w:type="dxa"/>
          </w:tcPr>
          <w:p w14:paraId="708E0B79" w14:textId="77777777" w:rsidR="009E7C86" w:rsidRDefault="00000000">
            <w:pPr>
              <w:pStyle w:val="Compact"/>
            </w:pPr>
            <w:r>
              <w:t>0.01-5.24</w:t>
            </w:r>
          </w:p>
        </w:tc>
      </w:tr>
      <w:tr w:rsidR="009E7C86" w14:paraId="630D07B3" w14:textId="77777777">
        <w:tc>
          <w:tcPr>
            <w:tcW w:w="1952" w:type="dxa"/>
          </w:tcPr>
          <w:p w14:paraId="04314059" w14:textId="77777777" w:rsidR="009E7C86" w:rsidRDefault="00000000">
            <w:pPr>
              <w:pStyle w:val="Compact"/>
            </w:pPr>
            <w:r>
              <w:t>NO3-N_ugml</w:t>
            </w:r>
          </w:p>
        </w:tc>
        <w:tc>
          <w:tcPr>
            <w:tcW w:w="2495" w:type="dxa"/>
          </w:tcPr>
          <w:p w14:paraId="707E393F" w14:textId="77777777" w:rsidR="009E7C86" w:rsidRDefault="00000000">
            <w:pPr>
              <w:pStyle w:val="Compact"/>
            </w:pPr>
            <w:r>
              <w:t>Nitrate</w:t>
            </w:r>
          </w:p>
        </w:tc>
        <w:tc>
          <w:tcPr>
            <w:tcW w:w="2169" w:type="dxa"/>
          </w:tcPr>
          <w:p w14:paraId="35671874" w14:textId="77777777" w:rsidR="009E7C86" w:rsidRDefault="00000000">
            <w:pPr>
              <w:pStyle w:val="Compact"/>
            </w:pPr>
            <w:r>
              <w:t>ug/mL</w:t>
            </w:r>
          </w:p>
        </w:tc>
        <w:tc>
          <w:tcPr>
            <w:tcW w:w="1301" w:type="dxa"/>
          </w:tcPr>
          <w:p w14:paraId="4F21E9A4" w14:textId="77777777" w:rsidR="009E7C86" w:rsidRDefault="00000000">
            <w:pPr>
              <w:pStyle w:val="Compact"/>
            </w:pPr>
            <w:r>
              <w:t>0-97.55</w:t>
            </w:r>
          </w:p>
        </w:tc>
      </w:tr>
      <w:tr w:rsidR="009E7C86" w14:paraId="689A1650" w14:textId="77777777">
        <w:tc>
          <w:tcPr>
            <w:tcW w:w="1952" w:type="dxa"/>
          </w:tcPr>
          <w:p w14:paraId="05ED570A" w14:textId="77777777" w:rsidR="009E7C86" w:rsidRDefault="00000000">
            <w:pPr>
              <w:pStyle w:val="Compact"/>
            </w:pPr>
            <w:r>
              <w:t>PO4-P_ugml</w:t>
            </w:r>
          </w:p>
        </w:tc>
        <w:tc>
          <w:tcPr>
            <w:tcW w:w="2495" w:type="dxa"/>
          </w:tcPr>
          <w:p w14:paraId="7D30DB84" w14:textId="77777777" w:rsidR="009E7C86" w:rsidRDefault="00000000">
            <w:pPr>
              <w:pStyle w:val="Compact"/>
            </w:pPr>
            <w:r>
              <w:t>Phosphate</w:t>
            </w:r>
          </w:p>
        </w:tc>
        <w:tc>
          <w:tcPr>
            <w:tcW w:w="2169" w:type="dxa"/>
          </w:tcPr>
          <w:p w14:paraId="566262B1" w14:textId="77777777" w:rsidR="009E7C86" w:rsidRDefault="00000000">
            <w:pPr>
              <w:pStyle w:val="Compact"/>
            </w:pPr>
            <w:r>
              <w:t>ug/mL</w:t>
            </w:r>
          </w:p>
        </w:tc>
        <w:tc>
          <w:tcPr>
            <w:tcW w:w="1301" w:type="dxa"/>
          </w:tcPr>
          <w:p w14:paraId="1771175D" w14:textId="77777777" w:rsidR="009E7C86" w:rsidRDefault="00000000">
            <w:pPr>
              <w:pStyle w:val="Compact"/>
            </w:pPr>
            <w:r>
              <w:t>0.05-31.97</w:t>
            </w:r>
          </w:p>
        </w:tc>
      </w:tr>
      <w:tr w:rsidR="009E7C86" w14:paraId="676C51DE" w14:textId="77777777">
        <w:tc>
          <w:tcPr>
            <w:tcW w:w="1952" w:type="dxa"/>
          </w:tcPr>
          <w:p w14:paraId="7A56D87F" w14:textId="77777777" w:rsidR="009E7C86" w:rsidRDefault="00000000">
            <w:pPr>
              <w:pStyle w:val="Compact"/>
            </w:pPr>
            <w:r>
              <w:t>% soil moisture</w:t>
            </w:r>
          </w:p>
        </w:tc>
        <w:tc>
          <w:tcPr>
            <w:tcW w:w="2495" w:type="dxa"/>
          </w:tcPr>
          <w:p w14:paraId="70BC6D61" w14:textId="77777777" w:rsidR="009E7C86" w:rsidRDefault="00000000">
            <w:pPr>
              <w:pStyle w:val="Compact"/>
            </w:pPr>
            <w:r>
              <w:t>Percent Soil Moisture</w:t>
            </w:r>
          </w:p>
        </w:tc>
        <w:tc>
          <w:tcPr>
            <w:tcW w:w="2169" w:type="dxa"/>
          </w:tcPr>
          <w:p w14:paraId="07BD1C00" w14:textId="77777777" w:rsidR="009E7C86" w:rsidRDefault="00000000">
            <w:pPr>
              <w:pStyle w:val="Compact"/>
            </w:pPr>
            <w:r>
              <w:t>n/a</w:t>
            </w:r>
          </w:p>
        </w:tc>
        <w:tc>
          <w:tcPr>
            <w:tcW w:w="1301" w:type="dxa"/>
          </w:tcPr>
          <w:p w14:paraId="7CE7E5EB" w14:textId="77777777" w:rsidR="009E7C86" w:rsidRDefault="00000000">
            <w:pPr>
              <w:pStyle w:val="Compact"/>
            </w:pPr>
            <w:r>
              <w:t>0-100</w:t>
            </w:r>
          </w:p>
        </w:tc>
      </w:tr>
      <w:tr w:rsidR="009E7C86" w14:paraId="6F686850" w14:textId="77777777">
        <w:tc>
          <w:tcPr>
            <w:tcW w:w="1952" w:type="dxa"/>
          </w:tcPr>
          <w:p w14:paraId="418DA843" w14:textId="77777777" w:rsidR="009E7C86" w:rsidRDefault="00000000">
            <w:pPr>
              <w:pStyle w:val="Compact"/>
            </w:pPr>
            <w:r>
              <w:t>NO3-N</w:t>
            </w:r>
          </w:p>
        </w:tc>
        <w:tc>
          <w:tcPr>
            <w:tcW w:w="2495" w:type="dxa"/>
          </w:tcPr>
          <w:p w14:paraId="727CDA6B" w14:textId="77777777" w:rsidR="009E7C86" w:rsidRDefault="00000000">
            <w:pPr>
              <w:pStyle w:val="Compact"/>
            </w:pPr>
            <w:r>
              <w:t>Nitrate</w:t>
            </w:r>
          </w:p>
        </w:tc>
        <w:tc>
          <w:tcPr>
            <w:tcW w:w="2169" w:type="dxa"/>
          </w:tcPr>
          <w:p w14:paraId="3AD43109" w14:textId="77777777" w:rsidR="009E7C86" w:rsidRDefault="00000000">
            <w:pPr>
              <w:pStyle w:val="Compact"/>
            </w:pPr>
            <w:r>
              <w:t>ug/10cm</w:t>
            </w:r>
            <w:r>
              <w:rPr>
                <w:vertAlign w:val="superscript"/>
              </w:rPr>
              <w:t>2</w:t>
            </w:r>
            <w:r>
              <w:t>/14 days</w:t>
            </w:r>
          </w:p>
        </w:tc>
        <w:tc>
          <w:tcPr>
            <w:tcW w:w="1301" w:type="dxa"/>
          </w:tcPr>
          <w:p w14:paraId="7969EAFA" w14:textId="77777777" w:rsidR="009E7C86" w:rsidRDefault="00000000">
            <w:pPr>
              <w:pStyle w:val="Compact"/>
            </w:pPr>
            <w:r>
              <w:t>0.8-8.3</w:t>
            </w:r>
          </w:p>
        </w:tc>
      </w:tr>
      <w:tr w:rsidR="009E7C86" w14:paraId="74406F9F" w14:textId="77777777">
        <w:tc>
          <w:tcPr>
            <w:tcW w:w="1952" w:type="dxa"/>
          </w:tcPr>
          <w:p w14:paraId="1376A9B2" w14:textId="77777777" w:rsidR="009E7C86" w:rsidRDefault="00000000">
            <w:pPr>
              <w:pStyle w:val="Compact"/>
            </w:pPr>
            <w:r>
              <w:t>NH4-N</w:t>
            </w:r>
          </w:p>
        </w:tc>
        <w:tc>
          <w:tcPr>
            <w:tcW w:w="2495" w:type="dxa"/>
          </w:tcPr>
          <w:p w14:paraId="4A58C30B" w14:textId="77777777" w:rsidR="009E7C86" w:rsidRDefault="00000000">
            <w:pPr>
              <w:pStyle w:val="Compact"/>
            </w:pPr>
            <w:r>
              <w:t>Ammonium</w:t>
            </w:r>
          </w:p>
        </w:tc>
        <w:tc>
          <w:tcPr>
            <w:tcW w:w="2169" w:type="dxa"/>
          </w:tcPr>
          <w:p w14:paraId="4A3F4B5F" w14:textId="77777777" w:rsidR="009E7C86" w:rsidRDefault="00000000">
            <w:pPr>
              <w:pStyle w:val="Compact"/>
            </w:pPr>
            <w:r>
              <w:t>ug/10cm</w:t>
            </w:r>
            <w:r>
              <w:rPr>
                <w:vertAlign w:val="superscript"/>
              </w:rPr>
              <w:t>2</w:t>
            </w:r>
            <w:r>
              <w:t>/14 days</w:t>
            </w:r>
          </w:p>
        </w:tc>
        <w:tc>
          <w:tcPr>
            <w:tcW w:w="1301" w:type="dxa"/>
          </w:tcPr>
          <w:p w14:paraId="793B5533" w14:textId="77777777" w:rsidR="009E7C86" w:rsidRDefault="00000000">
            <w:pPr>
              <w:pStyle w:val="Compact"/>
            </w:pPr>
            <w:r>
              <w:t>0-2.9</w:t>
            </w:r>
          </w:p>
        </w:tc>
      </w:tr>
      <w:tr w:rsidR="009E7C86" w14:paraId="54DC4DED" w14:textId="77777777">
        <w:tc>
          <w:tcPr>
            <w:tcW w:w="1952" w:type="dxa"/>
          </w:tcPr>
          <w:p w14:paraId="67072EC1" w14:textId="77777777" w:rsidR="009E7C86" w:rsidRDefault="00000000">
            <w:pPr>
              <w:pStyle w:val="Compact"/>
            </w:pPr>
            <w:r>
              <w:t>P</w:t>
            </w:r>
          </w:p>
        </w:tc>
        <w:tc>
          <w:tcPr>
            <w:tcW w:w="2495" w:type="dxa"/>
          </w:tcPr>
          <w:p w14:paraId="19999608" w14:textId="77777777" w:rsidR="009E7C86" w:rsidRDefault="00000000">
            <w:pPr>
              <w:pStyle w:val="Compact"/>
            </w:pPr>
            <w:r>
              <w:t>Phosphorus</w:t>
            </w:r>
          </w:p>
        </w:tc>
        <w:tc>
          <w:tcPr>
            <w:tcW w:w="2169" w:type="dxa"/>
          </w:tcPr>
          <w:p w14:paraId="341D644F" w14:textId="77777777" w:rsidR="009E7C86" w:rsidRDefault="00000000">
            <w:pPr>
              <w:pStyle w:val="Compact"/>
            </w:pPr>
            <w:r>
              <w:t>ug/10cm</w:t>
            </w:r>
            <w:r>
              <w:rPr>
                <w:vertAlign w:val="superscript"/>
              </w:rPr>
              <w:t>2</w:t>
            </w:r>
            <w:r>
              <w:t>/14 days</w:t>
            </w:r>
          </w:p>
        </w:tc>
        <w:tc>
          <w:tcPr>
            <w:tcW w:w="1301" w:type="dxa"/>
          </w:tcPr>
          <w:p w14:paraId="669DF567" w14:textId="77777777" w:rsidR="009E7C86" w:rsidRDefault="00000000">
            <w:pPr>
              <w:pStyle w:val="Compact"/>
            </w:pPr>
            <w:r>
              <w:t>6.8-23.7</w:t>
            </w:r>
          </w:p>
        </w:tc>
      </w:tr>
      <w:tr w:rsidR="009E7C86" w14:paraId="4A43FA86" w14:textId="77777777">
        <w:tc>
          <w:tcPr>
            <w:tcW w:w="1952" w:type="dxa"/>
          </w:tcPr>
          <w:p w14:paraId="22A67150" w14:textId="77777777" w:rsidR="009E7C86" w:rsidRDefault="00000000">
            <w:pPr>
              <w:pStyle w:val="Compact"/>
            </w:pPr>
            <w:r>
              <w:t>Ca</w:t>
            </w:r>
          </w:p>
        </w:tc>
        <w:tc>
          <w:tcPr>
            <w:tcW w:w="2495" w:type="dxa"/>
          </w:tcPr>
          <w:p w14:paraId="6655D956" w14:textId="77777777" w:rsidR="009E7C86" w:rsidRDefault="00000000">
            <w:pPr>
              <w:pStyle w:val="Compact"/>
            </w:pPr>
            <w:r>
              <w:t>Calcium</w:t>
            </w:r>
          </w:p>
        </w:tc>
        <w:tc>
          <w:tcPr>
            <w:tcW w:w="2169" w:type="dxa"/>
          </w:tcPr>
          <w:p w14:paraId="067F98D4" w14:textId="77777777" w:rsidR="009E7C86" w:rsidRDefault="00000000">
            <w:pPr>
              <w:pStyle w:val="Compact"/>
            </w:pPr>
            <w:r>
              <w:t>ug/10cm</w:t>
            </w:r>
            <w:r>
              <w:rPr>
                <w:vertAlign w:val="superscript"/>
              </w:rPr>
              <w:t>2</w:t>
            </w:r>
            <w:r>
              <w:t>/14 days</w:t>
            </w:r>
          </w:p>
        </w:tc>
        <w:tc>
          <w:tcPr>
            <w:tcW w:w="1301" w:type="dxa"/>
          </w:tcPr>
          <w:p w14:paraId="6816B5A9" w14:textId="77777777" w:rsidR="009E7C86" w:rsidRDefault="00000000">
            <w:pPr>
              <w:pStyle w:val="Compact"/>
            </w:pPr>
            <w:r>
              <w:t>751-2220</w:t>
            </w:r>
          </w:p>
        </w:tc>
      </w:tr>
      <w:tr w:rsidR="009E7C86" w14:paraId="0B7E6F36" w14:textId="77777777">
        <w:tc>
          <w:tcPr>
            <w:tcW w:w="1952" w:type="dxa"/>
          </w:tcPr>
          <w:p w14:paraId="2CEEB043" w14:textId="77777777" w:rsidR="009E7C86" w:rsidRDefault="00000000">
            <w:pPr>
              <w:pStyle w:val="Compact"/>
            </w:pPr>
            <w:r>
              <w:t>Mg</w:t>
            </w:r>
          </w:p>
        </w:tc>
        <w:tc>
          <w:tcPr>
            <w:tcW w:w="2495" w:type="dxa"/>
          </w:tcPr>
          <w:p w14:paraId="5BECBC0D" w14:textId="77777777" w:rsidR="009E7C86" w:rsidRDefault="00000000">
            <w:pPr>
              <w:pStyle w:val="Compact"/>
            </w:pPr>
            <w:r>
              <w:t>Magnesium</w:t>
            </w:r>
          </w:p>
        </w:tc>
        <w:tc>
          <w:tcPr>
            <w:tcW w:w="2169" w:type="dxa"/>
          </w:tcPr>
          <w:p w14:paraId="23F72407" w14:textId="77777777" w:rsidR="009E7C86" w:rsidRDefault="00000000">
            <w:pPr>
              <w:pStyle w:val="Compact"/>
            </w:pPr>
            <w:r>
              <w:t>ug/10cm</w:t>
            </w:r>
            <w:r>
              <w:rPr>
                <w:vertAlign w:val="superscript"/>
              </w:rPr>
              <w:t>2</w:t>
            </w:r>
            <w:r>
              <w:t>/14 days</w:t>
            </w:r>
          </w:p>
        </w:tc>
        <w:tc>
          <w:tcPr>
            <w:tcW w:w="1301" w:type="dxa"/>
          </w:tcPr>
          <w:p w14:paraId="5B2DEA32" w14:textId="77777777" w:rsidR="009E7C86" w:rsidRDefault="00000000">
            <w:pPr>
              <w:pStyle w:val="Compact"/>
            </w:pPr>
            <w:r>
              <w:t>158-477</w:t>
            </w:r>
          </w:p>
        </w:tc>
      </w:tr>
      <w:tr w:rsidR="009E7C86" w14:paraId="4227FA74" w14:textId="77777777">
        <w:tc>
          <w:tcPr>
            <w:tcW w:w="1952" w:type="dxa"/>
          </w:tcPr>
          <w:p w14:paraId="0C7D2570" w14:textId="77777777" w:rsidR="009E7C86" w:rsidRDefault="00000000">
            <w:pPr>
              <w:pStyle w:val="Compact"/>
            </w:pPr>
            <w:r>
              <w:t>K</w:t>
            </w:r>
          </w:p>
        </w:tc>
        <w:tc>
          <w:tcPr>
            <w:tcW w:w="2495" w:type="dxa"/>
          </w:tcPr>
          <w:p w14:paraId="381203B8" w14:textId="77777777" w:rsidR="009E7C86" w:rsidRDefault="00000000">
            <w:pPr>
              <w:pStyle w:val="Compact"/>
            </w:pPr>
            <w:r>
              <w:t>Potassium</w:t>
            </w:r>
          </w:p>
        </w:tc>
        <w:tc>
          <w:tcPr>
            <w:tcW w:w="2169" w:type="dxa"/>
          </w:tcPr>
          <w:p w14:paraId="26256F01" w14:textId="77777777" w:rsidR="009E7C86" w:rsidRDefault="00000000">
            <w:pPr>
              <w:pStyle w:val="Compact"/>
            </w:pPr>
            <w:r>
              <w:t>ug/10cm</w:t>
            </w:r>
            <w:r>
              <w:rPr>
                <w:vertAlign w:val="superscript"/>
              </w:rPr>
              <w:t>2</w:t>
            </w:r>
            <w:r>
              <w:t>/14 days</w:t>
            </w:r>
          </w:p>
        </w:tc>
        <w:tc>
          <w:tcPr>
            <w:tcW w:w="1301" w:type="dxa"/>
          </w:tcPr>
          <w:p w14:paraId="052045F2" w14:textId="77777777" w:rsidR="009E7C86" w:rsidRDefault="00000000">
            <w:pPr>
              <w:pStyle w:val="Compact"/>
            </w:pPr>
            <w:r>
              <w:t>146-305</w:t>
            </w:r>
          </w:p>
        </w:tc>
      </w:tr>
      <w:tr w:rsidR="009E7C86" w14:paraId="00408CFD" w14:textId="77777777">
        <w:tc>
          <w:tcPr>
            <w:tcW w:w="1952" w:type="dxa"/>
          </w:tcPr>
          <w:p w14:paraId="12C00E0F" w14:textId="77777777" w:rsidR="009E7C86" w:rsidRDefault="00000000">
            <w:pPr>
              <w:pStyle w:val="Compact"/>
            </w:pPr>
            <w:r>
              <w:t>Fe</w:t>
            </w:r>
          </w:p>
        </w:tc>
        <w:tc>
          <w:tcPr>
            <w:tcW w:w="2495" w:type="dxa"/>
          </w:tcPr>
          <w:p w14:paraId="6CE807B9" w14:textId="77777777" w:rsidR="009E7C86" w:rsidRDefault="00000000">
            <w:pPr>
              <w:pStyle w:val="Compact"/>
            </w:pPr>
            <w:r>
              <w:t>Iron</w:t>
            </w:r>
          </w:p>
        </w:tc>
        <w:tc>
          <w:tcPr>
            <w:tcW w:w="2169" w:type="dxa"/>
          </w:tcPr>
          <w:p w14:paraId="1C7D3FD7" w14:textId="77777777" w:rsidR="009E7C86" w:rsidRDefault="00000000">
            <w:pPr>
              <w:pStyle w:val="Compact"/>
            </w:pPr>
            <w:r>
              <w:t>ug/10cm</w:t>
            </w:r>
            <w:r>
              <w:rPr>
                <w:vertAlign w:val="superscript"/>
              </w:rPr>
              <w:t>2</w:t>
            </w:r>
            <w:r>
              <w:t>/14 days</w:t>
            </w:r>
          </w:p>
        </w:tc>
        <w:tc>
          <w:tcPr>
            <w:tcW w:w="1301" w:type="dxa"/>
          </w:tcPr>
          <w:p w14:paraId="0C06E9B5" w14:textId="77777777" w:rsidR="009E7C86" w:rsidRDefault="00000000">
            <w:pPr>
              <w:pStyle w:val="Compact"/>
            </w:pPr>
            <w:r>
              <w:t>2.5-21.5</w:t>
            </w:r>
          </w:p>
        </w:tc>
      </w:tr>
      <w:tr w:rsidR="009E7C86" w14:paraId="2FE667B8" w14:textId="77777777">
        <w:tc>
          <w:tcPr>
            <w:tcW w:w="1952" w:type="dxa"/>
          </w:tcPr>
          <w:p w14:paraId="476D7D48" w14:textId="77777777" w:rsidR="009E7C86" w:rsidRDefault="00000000">
            <w:pPr>
              <w:pStyle w:val="Compact"/>
            </w:pPr>
            <w:r>
              <w:t>Mn</w:t>
            </w:r>
          </w:p>
        </w:tc>
        <w:tc>
          <w:tcPr>
            <w:tcW w:w="2495" w:type="dxa"/>
          </w:tcPr>
          <w:p w14:paraId="4E6C15EA" w14:textId="77777777" w:rsidR="009E7C86" w:rsidRDefault="00000000">
            <w:pPr>
              <w:pStyle w:val="Compact"/>
            </w:pPr>
            <w:r>
              <w:t>Manganese</w:t>
            </w:r>
          </w:p>
        </w:tc>
        <w:tc>
          <w:tcPr>
            <w:tcW w:w="2169" w:type="dxa"/>
          </w:tcPr>
          <w:p w14:paraId="2391834F" w14:textId="77777777" w:rsidR="009E7C86" w:rsidRDefault="00000000">
            <w:pPr>
              <w:pStyle w:val="Compact"/>
            </w:pPr>
            <w:r>
              <w:t>ug/10cm</w:t>
            </w:r>
            <w:r>
              <w:rPr>
                <w:vertAlign w:val="superscript"/>
              </w:rPr>
              <w:t>2</w:t>
            </w:r>
            <w:r>
              <w:t>/14 days</w:t>
            </w:r>
          </w:p>
        </w:tc>
        <w:tc>
          <w:tcPr>
            <w:tcW w:w="1301" w:type="dxa"/>
          </w:tcPr>
          <w:p w14:paraId="20672440" w14:textId="77777777" w:rsidR="009E7C86" w:rsidRDefault="00000000">
            <w:pPr>
              <w:pStyle w:val="Compact"/>
            </w:pPr>
            <w:r>
              <w:t>0.3-1.5</w:t>
            </w:r>
          </w:p>
        </w:tc>
      </w:tr>
      <w:tr w:rsidR="009E7C86" w14:paraId="6F8D9BF8" w14:textId="77777777">
        <w:tc>
          <w:tcPr>
            <w:tcW w:w="1952" w:type="dxa"/>
          </w:tcPr>
          <w:p w14:paraId="3525C7B9" w14:textId="77777777" w:rsidR="009E7C86" w:rsidRDefault="00000000">
            <w:pPr>
              <w:pStyle w:val="Compact"/>
            </w:pPr>
            <w:r>
              <w:t>Cu</w:t>
            </w:r>
          </w:p>
        </w:tc>
        <w:tc>
          <w:tcPr>
            <w:tcW w:w="2495" w:type="dxa"/>
          </w:tcPr>
          <w:p w14:paraId="056BE1CC" w14:textId="77777777" w:rsidR="009E7C86" w:rsidRDefault="00000000">
            <w:pPr>
              <w:pStyle w:val="Compact"/>
            </w:pPr>
            <w:r>
              <w:t>Copper</w:t>
            </w:r>
          </w:p>
        </w:tc>
        <w:tc>
          <w:tcPr>
            <w:tcW w:w="2169" w:type="dxa"/>
          </w:tcPr>
          <w:p w14:paraId="16C1FD91" w14:textId="77777777" w:rsidR="009E7C86" w:rsidRDefault="00000000">
            <w:pPr>
              <w:pStyle w:val="Compact"/>
            </w:pPr>
            <w:r>
              <w:t>ug/10cm</w:t>
            </w:r>
            <w:r>
              <w:rPr>
                <w:vertAlign w:val="superscript"/>
              </w:rPr>
              <w:t>2</w:t>
            </w:r>
            <w:r>
              <w:t>/14 days</w:t>
            </w:r>
          </w:p>
        </w:tc>
        <w:tc>
          <w:tcPr>
            <w:tcW w:w="1301" w:type="dxa"/>
          </w:tcPr>
          <w:p w14:paraId="2B296ED5" w14:textId="77777777" w:rsidR="009E7C86" w:rsidRDefault="00000000">
            <w:pPr>
              <w:pStyle w:val="Compact"/>
            </w:pPr>
            <w:r>
              <w:t>0-1</w:t>
            </w:r>
          </w:p>
        </w:tc>
      </w:tr>
      <w:tr w:rsidR="009E7C86" w14:paraId="45D8BC11" w14:textId="77777777">
        <w:tc>
          <w:tcPr>
            <w:tcW w:w="1952" w:type="dxa"/>
          </w:tcPr>
          <w:p w14:paraId="26A57AF2" w14:textId="77777777" w:rsidR="009E7C86" w:rsidRDefault="00000000">
            <w:pPr>
              <w:pStyle w:val="Compact"/>
            </w:pPr>
            <w:r>
              <w:t>Zn</w:t>
            </w:r>
          </w:p>
        </w:tc>
        <w:tc>
          <w:tcPr>
            <w:tcW w:w="2495" w:type="dxa"/>
          </w:tcPr>
          <w:p w14:paraId="356A6783" w14:textId="77777777" w:rsidR="009E7C86" w:rsidRDefault="00000000">
            <w:pPr>
              <w:pStyle w:val="Compact"/>
            </w:pPr>
            <w:r>
              <w:t>Zinc</w:t>
            </w:r>
          </w:p>
        </w:tc>
        <w:tc>
          <w:tcPr>
            <w:tcW w:w="2169" w:type="dxa"/>
          </w:tcPr>
          <w:p w14:paraId="4E11DF03" w14:textId="77777777" w:rsidR="009E7C86" w:rsidRDefault="00000000">
            <w:pPr>
              <w:pStyle w:val="Compact"/>
            </w:pPr>
            <w:r>
              <w:t>ug/10cm</w:t>
            </w:r>
            <w:r>
              <w:rPr>
                <w:vertAlign w:val="superscript"/>
              </w:rPr>
              <w:t>2</w:t>
            </w:r>
            <w:r>
              <w:t>/14 days</w:t>
            </w:r>
          </w:p>
        </w:tc>
        <w:tc>
          <w:tcPr>
            <w:tcW w:w="1301" w:type="dxa"/>
          </w:tcPr>
          <w:p w14:paraId="1EA54870" w14:textId="77777777" w:rsidR="009E7C86" w:rsidRDefault="00000000">
            <w:pPr>
              <w:pStyle w:val="Compact"/>
            </w:pPr>
            <w:r>
              <w:t>1.3-3.8</w:t>
            </w:r>
          </w:p>
        </w:tc>
      </w:tr>
      <w:tr w:rsidR="009E7C86" w14:paraId="1574270C" w14:textId="77777777">
        <w:tc>
          <w:tcPr>
            <w:tcW w:w="1952" w:type="dxa"/>
          </w:tcPr>
          <w:p w14:paraId="26B3A7AD" w14:textId="77777777" w:rsidR="009E7C86" w:rsidRDefault="00000000">
            <w:pPr>
              <w:pStyle w:val="Compact"/>
            </w:pPr>
            <w:r>
              <w:t>B</w:t>
            </w:r>
          </w:p>
        </w:tc>
        <w:tc>
          <w:tcPr>
            <w:tcW w:w="2495" w:type="dxa"/>
          </w:tcPr>
          <w:p w14:paraId="553466F9" w14:textId="77777777" w:rsidR="009E7C86" w:rsidRDefault="00000000">
            <w:pPr>
              <w:pStyle w:val="Compact"/>
            </w:pPr>
            <w:r>
              <w:t>Boron</w:t>
            </w:r>
          </w:p>
        </w:tc>
        <w:tc>
          <w:tcPr>
            <w:tcW w:w="2169" w:type="dxa"/>
          </w:tcPr>
          <w:p w14:paraId="565F311A" w14:textId="77777777" w:rsidR="009E7C86" w:rsidRDefault="00000000">
            <w:pPr>
              <w:pStyle w:val="Compact"/>
            </w:pPr>
            <w:r>
              <w:t>ug/10cm</w:t>
            </w:r>
            <w:r>
              <w:rPr>
                <w:vertAlign w:val="superscript"/>
              </w:rPr>
              <w:t>2</w:t>
            </w:r>
            <w:r>
              <w:t>/14 days</w:t>
            </w:r>
          </w:p>
        </w:tc>
        <w:tc>
          <w:tcPr>
            <w:tcW w:w="1301" w:type="dxa"/>
          </w:tcPr>
          <w:p w14:paraId="1CEB99B3" w14:textId="77777777" w:rsidR="009E7C86" w:rsidRDefault="00000000">
            <w:pPr>
              <w:pStyle w:val="Compact"/>
            </w:pPr>
            <w:r>
              <w:t>0-0.6</w:t>
            </w:r>
          </w:p>
        </w:tc>
      </w:tr>
      <w:tr w:rsidR="009E7C86" w14:paraId="7E3E6705" w14:textId="77777777">
        <w:tc>
          <w:tcPr>
            <w:tcW w:w="1952" w:type="dxa"/>
          </w:tcPr>
          <w:p w14:paraId="240AA19F" w14:textId="77777777" w:rsidR="009E7C86" w:rsidRDefault="00000000">
            <w:pPr>
              <w:pStyle w:val="Compact"/>
            </w:pPr>
            <w:r>
              <w:lastRenderedPageBreak/>
              <w:t>S</w:t>
            </w:r>
          </w:p>
        </w:tc>
        <w:tc>
          <w:tcPr>
            <w:tcW w:w="2495" w:type="dxa"/>
          </w:tcPr>
          <w:p w14:paraId="46E71552" w14:textId="77777777" w:rsidR="009E7C86" w:rsidRDefault="00000000">
            <w:pPr>
              <w:pStyle w:val="Compact"/>
            </w:pPr>
            <w:r>
              <w:t>Sulphur</w:t>
            </w:r>
          </w:p>
        </w:tc>
        <w:tc>
          <w:tcPr>
            <w:tcW w:w="2169" w:type="dxa"/>
          </w:tcPr>
          <w:p w14:paraId="2A29CC59" w14:textId="77777777" w:rsidR="009E7C86" w:rsidRDefault="00000000">
            <w:pPr>
              <w:pStyle w:val="Compact"/>
            </w:pPr>
            <w:r>
              <w:t>ug/10cm</w:t>
            </w:r>
            <w:r>
              <w:rPr>
                <w:vertAlign w:val="superscript"/>
              </w:rPr>
              <w:t>2</w:t>
            </w:r>
            <w:r>
              <w:t>/14 days</w:t>
            </w:r>
          </w:p>
        </w:tc>
        <w:tc>
          <w:tcPr>
            <w:tcW w:w="1301" w:type="dxa"/>
          </w:tcPr>
          <w:p w14:paraId="209138D8" w14:textId="77777777" w:rsidR="009E7C86" w:rsidRDefault="00000000">
            <w:pPr>
              <w:pStyle w:val="Compact"/>
            </w:pPr>
            <w:r>
              <w:t>105-490</w:t>
            </w:r>
          </w:p>
        </w:tc>
      </w:tr>
      <w:tr w:rsidR="009E7C86" w14:paraId="0325F7E7" w14:textId="77777777">
        <w:tc>
          <w:tcPr>
            <w:tcW w:w="1952" w:type="dxa"/>
          </w:tcPr>
          <w:p w14:paraId="3B031FA1" w14:textId="77777777" w:rsidR="009E7C86" w:rsidRDefault="00000000">
            <w:pPr>
              <w:pStyle w:val="Compact"/>
            </w:pPr>
            <w:r>
              <w:t>Pb</w:t>
            </w:r>
          </w:p>
        </w:tc>
        <w:tc>
          <w:tcPr>
            <w:tcW w:w="2495" w:type="dxa"/>
          </w:tcPr>
          <w:p w14:paraId="01E1443A" w14:textId="77777777" w:rsidR="009E7C86" w:rsidRDefault="00000000">
            <w:pPr>
              <w:pStyle w:val="Compact"/>
            </w:pPr>
            <w:r>
              <w:t>Lead</w:t>
            </w:r>
          </w:p>
        </w:tc>
        <w:tc>
          <w:tcPr>
            <w:tcW w:w="2169" w:type="dxa"/>
          </w:tcPr>
          <w:p w14:paraId="3A03054A" w14:textId="77777777" w:rsidR="009E7C86" w:rsidRDefault="00000000">
            <w:pPr>
              <w:pStyle w:val="Compact"/>
            </w:pPr>
            <w:r>
              <w:t>ug/10cm</w:t>
            </w:r>
            <w:r>
              <w:rPr>
                <w:vertAlign w:val="superscript"/>
              </w:rPr>
              <w:t>2</w:t>
            </w:r>
            <w:r>
              <w:t>/14 days</w:t>
            </w:r>
          </w:p>
        </w:tc>
        <w:tc>
          <w:tcPr>
            <w:tcW w:w="1301" w:type="dxa"/>
          </w:tcPr>
          <w:p w14:paraId="20EEC5C6" w14:textId="77777777" w:rsidR="009E7C86" w:rsidRDefault="00000000">
            <w:pPr>
              <w:pStyle w:val="Compact"/>
            </w:pPr>
            <w:r>
              <w:t>0-0.9</w:t>
            </w:r>
          </w:p>
        </w:tc>
      </w:tr>
      <w:tr w:rsidR="009E7C86" w14:paraId="791B045C" w14:textId="77777777">
        <w:tc>
          <w:tcPr>
            <w:tcW w:w="1952" w:type="dxa"/>
          </w:tcPr>
          <w:p w14:paraId="62A40A85" w14:textId="77777777" w:rsidR="009E7C86" w:rsidRDefault="00000000">
            <w:pPr>
              <w:pStyle w:val="Compact"/>
            </w:pPr>
            <w:r>
              <w:t>Al</w:t>
            </w:r>
          </w:p>
        </w:tc>
        <w:tc>
          <w:tcPr>
            <w:tcW w:w="2495" w:type="dxa"/>
          </w:tcPr>
          <w:p w14:paraId="4A347399" w14:textId="77777777" w:rsidR="009E7C86" w:rsidRDefault="00000000">
            <w:pPr>
              <w:pStyle w:val="Compact"/>
            </w:pPr>
            <w:r>
              <w:t>Aluminum</w:t>
            </w:r>
          </w:p>
        </w:tc>
        <w:tc>
          <w:tcPr>
            <w:tcW w:w="2169" w:type="dxa"/>
          </w:tcPr>
          <w:p w14:paraId="594398E9" w14:textId="77777777" w:rsidR="009E7C86" w:rsidRDefault="00000000">
            <w:pPr>
              <w:pStyle w:val="Compact"/>
            </w:pPr>
            <w:r>
              <w:t>ug/10cm</w:t>
            </w:r>
            <w:r>
              <w:rPr>
                <w:vertAlign w:val="superscript"/>
              </w:rPr>
              <w:t>2</w:t>
            </w:r>
            <w:r>
              <w:t>/14 days</w:t>
            </w:r>
          </w:p>
        </w:tc>
        <w:tc>
          <w:tcPr>
            <w:tcW w:w="1301" w:type="dxa"/>
          </w:tcPr>
          <w:p w14:paraId="114E04CE" w14:textId="77777777" w:rsidR="009E7C86" w:rsidRDefault="00000000">
            <w:pPr>
              <w:pStyle w:val="Compact"/>
            </w:pPr>
            <w:r>
              <w:t>3.4-9.5</w:t>
            </w:r>
          </w:p>
        </w:tc>
      </w:tr>
      <w:tr w:rsidR="009E7C86" w14:paraId="1400C194" w14:textId="77777777">
        <w:tc>
          <w:tcPr>
            <w:tcW w:w="1952" w:type="dxa"/>
          </w:tcPr>
          <w:p w14:paraId="1C834019" w14:textId="77777777" w:rsidR="009E7C86" w:rsidRDefault="00000000">
            <w:pPr>
              <w:pStyle w:val="Compact"/>
            </w:pPr>
            <w:r>
              <w:t>Cd</w:t>
            </w:r>
          </w:p>
        </w:tc>
        <w:tc>
          <w:tcPr>
            <w:tcW w:w="2495" w:type="dxa"/>
          </w:tcPr>
          <w:p w14:paraId="723ED087" w14:textId="77777777" w:rsidR="009E7C86" w:rsidRDefault="00000000">
            <w:pPr>
              <w:pStyle w:val="Compact"/>
            </w:pPr>
            <w:r>
              <w:t>Cadmium</w:t>
            </w:r>
          </w:p>
        </w:tc>
        <w:tc>
          <w:tcPr>
            <w:tcW w:w="2169" w:type="dxa"/>
          </w:tcPr>
          <w:p w14:paraId="6ED2B5E3" w14:textId="77777777" w:rsidR="009E7C86" w:rsidRDefault="00000000">
            <w:pPr>
              <w:pStyle w:val="Compact"/>
            </w:pPr>
            <w:r>
              <w:t>ug/10cm</w:t>
            </w:r>
            <w:r>
              <w:rPr>
                <w:vertAlign w:val="superscript"/>
              </w:rPr>
              <w:t>2</w:t>
            </w:r>
            <w:r>
              <w:t>/14 days</w:t>
            </w:r>
          </w:p>
        </w:tc>
        <w:tc>
          <w:tcPr>
            <w:tcW w:w="1301" w:type="dxa"/>
          </w:tcPr>
          <w:p w14:paraId="2498C66B" w14:textId="77777777" w:rsidR="009E7C86" w:rsidRDefault="00000000">
            <w:pPr>
              <w:pStyle w:val="Compact"/>
            </w:pPr>
            <w:r>
              <w:t>0-0.2</w:t>
            </w:r>
          </w:p>
        </w:tc>
      </w:tr>
      <w:tr w:rsidR="009E7C86" w14:paraId="5AAC7449" w14:textId="77777777">
        <w:tc>
          <w:tcPr>
            <w:tcW w:w="1952" w:type="dxa"/>
          </w:tcPr>
          <w:p w14:paraId="7C0F01E9" w14:textId="77777777" w:rsidR="009E7C86" w:rsidRDefault="00000000">
            <w:pPr>
              <w:pStyle w:val="Compact"/>
            </w:pPr>
            <w:r>
              <w:t>Na</w:t>
            </w:r>
          </w:p>
        </w:tc>
        <w:tc>
          <w:tcPr>
            <w:tcW w:w="2495" w:type="dxa"/>
          </w:tcPr>
          <w:p w14:paraId="66C93BDB" w14:textId="77777777" w:rsidR="009E7C86" w:rsidRDefault="00000000">
            <w:pPr>
              <w:pStyle w:val="Compact"/>
            </w:pPr>
            <w:r>
              <w:t>Sodium</w:t>
            </w:r>
          </w:p>
        </w:tc>
        <w:tc>
          <w:tcPr>
            <w:tcW w:w="2169" w:type="dxa"/>
          </w:tcPr>
          <w:p w14:paraId="510A3645" w14:textId="77777777" w:rsidR="009E7C86" w:rsidRDefault="00000000">
            <w:pPr>
              <w:pStyle w:val="Compact"/>
            </w:pPr>
            <w:r>
              <w:t>ug/10cm</w:t>
            </w:r>
            <w:r>
              <w:rPr>
                <w:vertAlign w:val="superscript"/>
              </w:rPr>
              <w:t>2</w:t>
            </w:r>
            <w:r>
              <w:t>/14 days</w:t>
            </w:r>
          </w:p>
        </w:tc>
        <w:tc>
          <w:tcPr>
            <w:tcW w:w="1301" w:type="dxa"/>
          </w:tcPr>
          <w:p w14:paraId="0FD0DC9F" w14:textId="77777777" w:rsidR="009E7C86" w:rsidRDefault="00000000">
            <w:pPr>
              <w:pStyle w:val="Compact"/>
            </w:pPr>
            <w:r>
              <w:t>943-2734</w:t>
            </w:r>
          </w:p>
        </w:tc>
      </w:tr>
    </w:tbl>
    <w:p w14:paraId="24F5FB06" w14:textId="77777777" w:rsidR="009E7C86" w:rsidRDefault="00000000">
      <w:pPr>
        <w:pStyle w:val="Heading2"/>
      </w:pPr>
      <w:bookmarkStart w:id="6" w:name="explanatory-variables"/>
      <w:bookmarkEnd w:id="5"/>
      <w:r>
        <w:t>Explanatory variables</w:t>
      </w:r>
    </w:p>
    <w:tbl>
      <w:tblPr>
        <w:tblStyle w:val="Table"/>
        <w:tblW w:w="5000" w:type="pct"/>
        <w:tblLayout w:type="fixed"/>
        <w:tblLook w:val="0020" w:firstRow="1" w:lastRow="0" w:firstColumn="0" w:lastColumn="0" w:noHBand="0" w:noVBand="0"/>
      </w:tblPr>
      <w:tblGrid>
        <w:gridCol w:w="2394"/>
        <w:gridCol w:w="2394"/>
        <w:gridCol w:w="2394"/>
        <w:gridCol w:w="2394"/>
      </w:tblGrid>
      <w:tr w:rsidR="009E7C86" w14:paraId="5A1F5B5D" w14:textId="77777777" w:rsidTr="009E7C86">
        <w:trPr>
          <w:cnfStyle w:val="100000000000" w:firstRow="1" w:lastRow="0" w:firstColumn="0" w:lastColumn="0" w:oddVBand="0" w:evenVBand="0" w:oddHBand="0" w:evenHBand="0" w:firstRowFirstColumn="0" w:firstRowLastColumn="0" w:lastRowFirstColumn="0" w:lastRowLastColumn="0"/>
          <w:tblHeader/>
        </w:trPr>
        <w:tc>
          <w:tcPr>
            <w:tcW w:w="1980" w:type="dxa"/>
          </w:tcPr>
          <w:p w14:paraId="0BABDB3E" w14:textId="77777777" w:rsidR="009E7C86" w:rsidRDefault="00000000">
            <w:pPr>
              <w:pStyle w:val="Compact"/>
            </w:pPr>
            <w:r>
              <w:t>Code</w:t>
            </w:r>
          </w:p>
        </w:tc>
        <w:tc>
          <w:tcPr>
            <w:tcW w:w="1980" w:type="dxa"/>
          </w:tcPr>
          <w:p w14:paraId="5B0686A1" w14:textId="77777777" w:rsidR="009E7C86" w:rsidRDefault="00000000">
            <w:pPr>
              <w:pStyle w:val="Compact"/>
            </w:pPr>
            <w:r>
              <w:t>Full Name</w:t>
            </w:r>
          </w:p>
        </w:tc>
        <w:tc>
          <w:tcPr>
            <w:tcW w:w="1980" w:type="dxa"/>
          </w:tcPr>
          <w:p w14:paraId="2467B5AB" w14:textId="77777777" w:rsidR="009E7C86" w:rsidRDefault="00000000">
            <w:pPr>
              <w:pStyle w:val="Compact"/>
            </w:pPr>
            <w:r>
              <w:t>Units</w:t>
            </w:r>
          </w:p>
        </w:tc>
        <w:tc>
          <w:tcPr>
            <w:tcW w:w="1980" w:type="dxa"/>
          </w:tcPr>
          <w:p w14:paraId="39B1192B" w14:textId="77777777" w:rsidR="009E7C86" w:rsidRDefault="00000000">
            <w:pPr>
              <w:pStyle w:val="Compact"/>
            </w:pPr>
            <w:r>
              <w:t>Range/Values</w:t>
            </w:r>
          </w:p>
        </w:tc>
      </w:tr>
      <w:tr w:rsidR="009E7C86" w14:paraId="245A0CD1" w14:textId="77777777">
        <w:tc>
          <w:tcPr>
            <w:tcW w:w="1980" w:type="dxa"/>
          </w:tcPr>
          <w:p w14:paraId="0000E956" w14:textId="77777777" w:rsidR="009E7C86" w:rsidRDefault="00000000">
            <w:pPr>
              <w:pStyle w:val="Compact"/>
            </w:pPr>
            <w:r>
              <w:t>Fungi</w:t>
            </w:r>
          </w:p>
        </w:tc>
        <w:tc>
          <w:tcPr>
            <w:tcW w:w="1980" w:type="dxa"/>
          </w:tcPr>
          <w:p w14:paraId="3E0446F5" w14:textId="77777777" w:rsidR="009E7C86" w:rsidRDefault="00000000">
            <w:pPr>
              <w:pStyle w:val="Compact"/>
            </w:pPr>
            <w:r>
              <w:t>Arbuscular mycorrhizal fungi added</w:t>
            </w:r>
          </w:p>
        </w:tc>
        <w:tc>
          <w:tcPr>
            <w:tcW w:w="1980" w:type="dxa"/>
          </w:tcPr>
          <w:p w14:paraId="4523001E" w14:textId="77777777" w:rsidR="009E7C86" w:rsidRDefault="00000000">
            <w:pPr>
              <w:pStyle w:val="Compact"/>
            </w:pPr>
            <w:r>
              <w:t>Binary</w:t>
            </w:r>
          </w:p>
        </w:tc>
        <w:tc>
          <w:tcPr>
            <w:tcW w:w="1980" w:type="dxa"/>
          </w:tcPr>
          <w:p w14:paraId="6AC861BA" w14:textId="77777777" w:rsidR="009E7C86" w:rsidRDefault="00000000">
            <w:pPr>
              <w:pStyle w:val="Compact"/>
            </w:pPr>
            <w:r>
              <w:t>Present/absent</w:t>
            </w:r>
          </w:p>
        </w:tc>
      </w:tr>
      <w:tr w:rsidR="009E7C86" w14:paraId="496B351C" w14:textId="77777777">
        <w:tc>
          <w:tcPr>
            <w:tcW w:w="1980" w:type="dxa"/>
          </w:tcPr>
          <w:p w14:paraId="2DAA6526" w14:textId="77777777" w:rsidR="009E7C86" w:rsidRDefault="00000000">
            <w:pPr>
              <w:pStyle w:val="Compact"/>
            </w:pPr>
            <w:r>
              <w:t>Bacteria</w:t>
            </w:r>
          </w:p>
        </w:tc>
        <w:tc>
          <w:tcPr>
            <w:tcW w:w="1980" w:type="dxa"/>
          </w:tcPr>
          <w:p w14:paraId="7CF7379F" w14:textId="77777777" w:rsidR="009E7C86" w:rsidRDefault="00000000">
            <w:pPr>
              <w:pStyle w:val="Compact"/>
            </w:pPr>
            <w:r>
              <w:t>Bacterial consortia added</w:t>
            </w:r>
          </w:p>
        </w:tc>
        <w:tc>
          <w:tcPr>
            <w:tcW w:w="1980" w:type="dxa"/>
          </w:tcPr>
          <w:p w14:paraId="331DC047" w14:textId="77777777" w:rsidR="009E7C86" w:rsidRDefault="00000000">
            <w:pPr>
              <w:pStyle w:val="Compact"/>
            </w:pPr>
            <w:r>
              <w:t>Binary</w:t>
            </w:r>
          </w:p>
        </w:tc>
        <w:tc>
          <w:tcPr>
            <w:tcW w:w="1980" w:type="dxa"/>
          </w:tcPr>
          <w:p w14:paraId="176644D4" w14:textId="77777777" w:rsidR="009E7C86" w:rsidRDefault="00000000">
            <w:pPr>
              <w:pStyle w:val="Compact"/>
            </w:pPr>
            <w:r>
              <w:t>Present/absent</w:t>
            </w:r>
          </w:p>
        </w:tc>
      </w:tr>
      <w:tr w:rsidR="009E7C86" w14:paraId="4BD4BBE5" w14:textId="77777777">
        <w:tc>
          <w:tcPr>
            <w:tcW w:w="1980" w:type="dxa"/>
          </w:tcPr>
          <w:p w14:paraId="30E14093" w14:textId="77777777" w:rsidR="009E7C86" w:rsidRDefault="00000000">
            <w:pPr>
              <w:pStyle w:val="Compact"/>
            </w:pPr>
            <w:r>
              <w:t>Hydrogel</w:t>
            </w:r>
          </w:p>
        </w:tc>
        <w:tc>
          <w:tcPr>
            <w:tcW w:w="1980" w:type="dxa"/>
          </w:tcPr>
          <w:p w14:paraId="4C77133B" w14:textId="77777777" w:rsidR="009E7C86" w:rsidRDefault="00000000">
            <w:pPr>
              <w:pStyle w:val="Compact"/>
            </w:pPr>
            <w:r>
              <w:t>BioBead hydrogel carrier</w:t>
            </w:r>
          </w:p>
        </w:tc>
        <w:tc>
          <w:tcPr>
            <w:tcW w:w="1980" w:type="dxa"/>
          </w:tcPr>
          <w:p w14:paraId="0F299162" w14:textId="77777777" w:rsidR="009E7C86" w:rsidRDefault="00000000">
            <w:pPr>
              <w:pStyle w:val="Compact"/>
            </w:pPr>
            <w:r>
              <w:t>Binary</w:t>
            </w:r>
          </w:p>
        </w:tc>
        <w:tc>
          <w:tcPr>
            <w:tcW w:w="1980" w:type="dxa"/>
          </w:tcPr>
          <w:p w14:paraId="48BB1300" w14:textId="77777777" w:rsidR="009E7C86" w:rsidRDefault="00000000">
            <w:pPr>
              <w:pStyle w:val="Compact"/>
            </w:pPr>
            <w:r>
              <w:t>Present/absent</w:t>
            </w:r>
          </w:p>
        </w:tc>
      </w:tr>
      <w:tr w:rsidR="009E7C86" w14:paraId="4DB52039" w14:textId="77777777">
        <w:tc>
          <w:tcPr>
            <w:tcW w:w="1980" w:type="dxa"/>
          </w:tcPr>
          <w:p w14:paraId="3B391250" w14:textId="77777777" w:rsidR="009E7C86" w:rsidRDefault="00000000">
            <w:pPr>
              <w:pStyle w:val="Compact"/>
            </w:pPr>
            <w:r>
              <w:t>Dose</w:t>
            </w:r>
          </w:p>
        </w:tc>
        <w:tc>
          <w:tcPr>
            <w:tcW w:w="1980" w:type="dxa"/>
          </w:tcPr>
          <w:p w14:paraId="178063E7" w14:textId="77777777" w:rsidR="009E7C86" w:rsidRDefault="00000000">
            <w:pPr>
              <w:pStyle w:val="Compact"/>
            </w:pPr>
            <w:r>
              <w:t>Inoculum dose</w:t>
            </w:r>
          </w:p>
        </w:tc>
        <w:tc>
          <w:tcPr>
            <w:tcW w:w="1980" w:type="dxa"/>
          </w:tcPr>
          <w:p w14:paraId="33854A6B" w14:textId="77777777" w:rsidR="009E7C86" w:rsidRDefault="00000000">
            <w:pPr>
              <w:pStyle w:val="Compact"/>
            </w:pPr>
            <w:r>
              <w:t>Categorical</w:t>
            </w:r>
          </w:p>
        </w:tc>
        <w:tc>
          <w:tcPr>
            <w:tcW w:w="1980" w:type="dxa"/>
          </w:tcPr>
          <w:p w14:paraId="1B84B8E0" w14:textId="77777777" w:rsidR="009E7C86" w:rsidRDefault="00000000">
            <w:pPr>
              <w:pStyle w:val="Compact"/>
            </w:pPr>
            <w:r>
              <w:t>Full (100%), Half (50%)</w:t>
            </w:r>
          </w:p>
        </w:tc>
      </w:tr>
      <w:tr w:rsidR="009E7C86" w14:paraId="7F5D859C" w14:textId="77777777">
        <w:tc>
          <w:tcPr>
            <w:tcW w:w="1980" w:type="dxa"/>
          </w:tcPr>
          <w:p w14:paraId="38A2030C" w14:textId="77777777" w:rsidR="009E7C86" w:rsidRDefault="00000000">
            <w:pPr>
              <w:pStyle w:val="Compact"/>
            </w:pPr>
            <w:r>
              <w:t>GR24</w:t>
            </w:r>
          </w:p>
        </w:tc>
        <w:tc>
          <w:tcPr>
            <w:tcW w:w="1980" w:type="dxa"/>
          </w:tcPr>
          <w:p w14:paraId="3A5BC31E" w14:textId="77777777" w:rsidR="009E7C86" w:rsidRDefault="00000000">
            <w:pPr>
              <w:pStyle w:val="Compact"/>
            </w:pPr>
            <w:r>
              <w:t>Synthetic strigolactone addition (5 nM)</w:t>
            </w:r>
          </w:p>
        </w:tc>
        <w:tc>
          <w:tcPr>
            <w:tcW w:w="1980" w:type="dxa"/>
          </w:tcPr>
          <w:p w14:paraId="6D5934FB" w14:textId="77777777" w:rsidR="009E7C86" w:rsidRDefault="00000000">
            <w:pPr>
              <w:pStyle w:val="Compact"/>
            </w:pPr>
            <w:r>
              <w:t>Binary</w:t>
            </w:r>
          </w:p>
        </w:tc>
        <w:tc>
          <w:tcPr>
            <w:tcW w:w="1980" w:type="dxa"/>
          </w:tcPr>
          <w:p w14:paraId="12526E48" w14:textId="77777777" w:rsidR="009E7C86" w:rsidRDefault="00000000">
            <w:pPr>
              <w:pStyle w:val="Compact"/>
            </w:pPr>
            <w:r>
              <w:t>Present/absent</w:t>
            </w:r>
          </w:p>
        </w:tc>
      </w:tr>
      <w:tr w:rsidR="009E7C86" w14:paraId="01C5B388" w14:textId="77777777">
        <w:tc>
          <w:tcPr>
            <w:tcW w:w="1980" w:type="dxa"/>
          </w:tcPr>
          <w:p w14:paraId="41DBC07C" w14:textId="77777777" w:rsidR="009E7C86" w:rsidRDefault="00000000">
            <w:pPr>
              <w:pStyle w:val="Compact"/>
            </w:pPr>
            <w:r>
              <w:t>Week</w:t>
            </w:r>
          </w:p>
        </w:tc>
        <w:tc>
          <w:tcPr>
            <w:tcW w:w="1980" w:type="dxa"/>
          </w:tcPr>
          <w:p w14:paraId="267436D5" w14:textId="77777777" w:rsidR="009E7C86" w:rsidRDefault="00000000">
            <w:pPr>
              <w:pStyle w:val="Compact"/>
            </w:pPr>
            <w:r>
              <w:t>Sampling week</w:t>
            </w:r>
          </w:p>
        </w:tc>
        <w:tc>
          <w:tcPr>
            <w:tcW w:w="1980" w:type="dxa"/>
          </w:tcPr>
          <w:p w14:paraId="53683E6D" w14:textId="77777777" w:rsidR="009E7C86" w:rsidRDefault="00000000">
            <w:pPr>
              <w:pStyle w:val="Compact"/>
            </w:pPr>
            <w:r>
              <w:t>Integer</w:t>
            </w:r>
          </w:p>
        </w:tc>
        <w:tc>
          <w:tcPr>
            <w:tcW w:w="1980" w:type="dxa"/>
          </w:tcPr>
          <w:p w14:paraId="612FCC83" w14:textId="77777777" w:rsidR="009E7C86" w:rsidRDefault="00000000">
            <w:pPr>
              <w:pStyle w:val="Compact"/>
            </w:pPr>
            <w:r>
              <w:t>1-8</w:t>
            </w:r>
          </w:p>
        </w:tc>
      </w:tr>
      <w:tr w:rsidR="009E7C86" w14:paraId="437EEC31" w14:textId="77777777">
        <w:tc>
          <w:tcPr>
            <w:tcW w:w="1980" w:type="dxa"/>
          </w:tcPr>
          <w:p w14:paraId="18851823" w14:textId="77777777" w:rsidR="009E7C86" w:rsidRDefault="00000000">
            <w:pPr>
              <w:pStyle w:val="Compact"/>
            </w:pPr>
            <w:r>
              <w:t>Treatment</w:t>
            </w:r>
          </w:p>
        </w:tc>
        <w:tc>
          <w:tcPr>
            <w:tcW w:w="1980" w:type="dxa"/>
          </w:tcPr>
          <w:p w14:paraId="44FBC53E" w14:textId="77777777" w:rsidR="009E7C86" w:rsidRDefault="00000000">
            <w:pPr>
              <w:pStyle w:val="Compact"/>
            </w:pPr>
            <w:r>
              <w:t>Treatment code</w:t>
            </w:r>
          </w:p>
        </w:tc>
        <w:tc>
          <w:tcPr>
            <w:tcW w:w="1980" w:type="dxa"/>
          </w:tcPr>
          <w:p w14:paraId="09CAB3CB" w14:textId="77777777" w:rsidR="009E7C86" w:rsidRDefault="00000000">
            <w:pPr>
              <w:pStyle w:val="Compact"/>
            </w:pPr>
            <w:r>
              <w:t>Categorical</w:t>
            </w:r>
          </w:p>
        </w:tc>
        <w:tc>
          <w:tcPr>
            <w:tcW w:w="1980" w:type="dxa"/>
          </w:tcPr>
          <w:p w14:paraId="4060252C" w14:textId="77777777" w:rsidR="009E7C86" w:rsidRDefault="00000000">
            <w:pPr>
              <w:pStyle w:val="Compact"/>
            </w:pPr>
            <w:r>
              <w:t>T1-T14 (see below)</w:t>
            </w:r>
          </w:p>
        </w:tc>
      </w:tr>
    </w:tbl>
    <w:p w14:paraId="7737DA28" w14:textId="77777777" w:rsidR="009E7C86" w:rsidRDefault="00000000">
      <w:pPr>
        <w:pStyle w:val="Heading2"/>
      </w:pPr>
      <w:bookmarkStart w:id="7" w:name="treatment-codes"/>
      <w:bookmarkEnd w:id="6"/>
      <w:r>
        <w:t>Treatment codes</w:t>
      </w:r>
    </w:p>
    <w:p w14:paraId="34B91FE0" w14:textId="77777777" w:rsidR="009E7C86" w:rsidRDefault="00000000">
      <w:pPr>
        <w:pStyle w:val="FirstParagraph"/>
      </w:pPr>
      <w:r>
        <w:t>T1 - BioBead – bacteria</w:t>
      </w:r>
    </w:p>
    <w:p w14:paraId="3D08AB11" w14:textId="77777777" w:rsidR="009E7C86" w:rsidRDefault="00000000">
      <w:pPr>
        <w:pStyle w:val="BodyText"/>
      </w:pPr>
      <w:r>
        <w:t>T2 - BioBead – AMF</w:t>
      </w:r>
    </w:p>
    <w:p w14:paraId="10978B16" w14:textId="77777777" w:rsidR="009E7C86" w:rsidRDefault="00000000">
      <w:pPr>
        <w:pStyle w:val="BodyText"/>
      </w:pPr>
      <w:r>
        <w:t>T3 - BioBead - bacteria, AMF</w:t>
      </w:r>
    </w:p>
    <w:p w14:paraId="20BF91A7" w14:textId="77777777" w:rsidR="009E7C86" w:rsidRDefault="00000000">
      <w:pPr>
        <w:pStyle w:val="BodyText"/>
      </w:pPr>
      <w:r>
        <w:t>T4 - SL-primed BioBead - bacteria, AMF</w:t>
      </w:r>
    </w:p>
    <w:p w14:paraId="70437228" w14:textId="77777777" w:rsidR="009E7C86" w:rsidRDefault="00000000">
      <w:pPr>
        <w:pStyle w:val="BodyText"/>
      </w:pPr>
      <w:r>
        <w:t>T5 - SL-primed BioBead - bacteria</w:t>
      </w:r>
    </w:p>
    <w:p w14:paraId="667F551A" w14:textId="77777777" w:rsidR="009E7C86" w:rsidRDefault="00000000">
      <w:pPr>
        <w:pStyle w:val="BodyText"/>
      </w:pPr>
      <w:r>
        <w:t>T6 - SL-primed BioBead - AMF</w:t>
      </w:r>
    </w:p>
    <w:p w14:paraId="3DF0A7ED" w14:textId="77777777" w:rsidR="009E7C86" w:rsidRDefault="00000000">
      <w:pPr>
        <w:pStyle w:val="BodyText"/>
      </w:pPr>
      <w:r>
        <w:t>T7 - BioBead w/ reapplication at week 8</w:t>
      </w:r>
    </w:p>
    <w:p w14:paraId="54671500" w14:textId="77777777" w:rsidR="009E7C86" w:rsidRDefault="00000000">
      <w:pPr>
        <w:pStyle w:val="BodyText"/>
      </w:pPr>
      <w:r>
        <w:t>T8 - ½ fertilizer ½ BioBead</w:t>
      </w:r>
    </w:p>
    <w:p w14:paraId="119D7C0B" w14:textId="4E6A983E" w:rsidR="009E7C86" w:rsidRDefault="00000000">
      <w:pPr>
        <w:pStyle w:val="BodyText"/>
      </w:pPr>
      <w:r>
        <w:t xml:space="preserve">T9 - Liquid </w:t>
      </w:r>
      <w:r w:rsidR="006976BF">
        <w:t>bacteria and AMF</w:t>
      </w:r>
    </w:p>
    <w:p w14:paraId="61AC59B5" w14:textId="77777777" w:rsidR="009E7C86" w:rsidRDefault="00000000">
      <w:pPr>
        <w:pStyle w:val="BodyText"/>
      </w:pPr>
      <w:r>
        <w:lastRenderedPageBreak/>
        <w:t>T10 - Commercial biofertilizer (Hardygro)</w:t>
      </w:r>
    </w:p>
    <w:p w14:paraId="2BFA58EF" w14:textId="77777777" w:rsidR="009E7C86" w:rsidRDefault="00000000">
      <w:pPr>
        <w:pStyle w:val="BodyText"/>
      </w:pPr>
      <w:r>
        <w:t>T11 - Empty bead</w:t>
      </w:r>
    </w:p>
    <w:p w14:paraId="3E329D0B" w14:textId="77777777" w:rsidR="009E7C86" w:rsidRDefault="00000000">
      <w:pPr>
        <w:pStyle w:val="BodyText"/>
      </w:pPr>
      <w:r>
        <w:t>T12 - SL-primed empty bead</w:t>
      </w:r>
    </w:p>
    <w:p w14:paraId="36BF8F21" w14:textId="77777777" w:rsidR="009E7C86" w:rsidRDefault="00000000">
      <w:pPr>
        <w:pStyle w:val="BodyText"/>
      </w:pPr>
      <w:r>
        <w:t>T13 - Synthetic fertilizer (positive control – 10% dose, 0.6 g/L, 10mL/pot)</w:t>
      </w:r>
    </w:p>
    <w:p w14:paraId="6DE2C08C" w14:textId="77777777" w:rsidR="009E7C86" w:rsidRDefault="00000000">
      <w:pPr>
        <w:pStyle w:val="BodyText"/>
      </w:pPr>
      <w:r>
        <w:t>T14 - Untreated</w:t>
      </w:r>
    </w:p>
    <w:p w14:paraId="2F01B9B7" w14:textId="77777777" w:rsidR="009E7C86" w:rsidRDefault="00000000">
      <w:pPr>
        <w:pStyle w:val="BodyText"/>
      </w:pPr>
      <w:r>
        <w:t>Specific replicates of samples are indicated after a dash in the sample code. For example, certain replicates in the PRS data are designated as T1-1, T1-2, T1-3, etc.</w:t>
      </w:r>
    </w:p>
    <w:p w14:paraId="703E68E2" w14:textId="77777777" w:rsidR="009E7C86" w:rsidRDefault="00000000">
      <w:pPr>
        <w:pStyle w:val="Heading1"/>
      </w:pPr>
      <w:bookmarkStart w:id="8" w:name="references"/>
      <w:bookmarkEnd w:id="3"/>
      <w:bookmarkEnd w:id="7"/>
      <w:r>
        <w:t>References</w:t>
      </w:r>
    </w:p>
    <w:p w14:paraId="254AAA47" w14:textId="77777777" w:rsidR="009E7C86" w:rsidRDefault="00000000">
      <w:pPr>
        <w:pStyle w:val="FirstParagraph"/>
      </w:pPr>
      <w:r>
        <w:t xml:space="preserve">Besserer A et al. 2008. GR24, a Synthetic Analog of Strigolactones, Stimulates the Mitosis and Growth of the Arbuscular Mycorrhizal Fungus Gigaspora rosea by Boosting Its Energy Metabolism. Plant Physiology. 2008;148(1):402–413. </w:t>
      </w:r>
      <w:hyperlink r:id="rId6">
        <w:r>
          <w:rPr>
            <w:rStyle w:val="Hyperlink"/>
          </w:rPr>
          <w:t>https://doi.org/10.1104/pp.108.121400</w:t>
        </w:r>
      </w:hyperlink>
      <w:r>
        <w:t xml:space="preserve"> s</w:t>
      </w:r>
    </w:p>
    <w:p w14:paraId="3C732927" w14:textId="77777777" w:rsidR="009E7C86" w:rsidRDefault="00000000">
      <w:pPr>
        <w:pStyle w:val="BodyText"/>
      </w:pPr>
      <w:r>
        <w:t>Jariani P, Sabokdast M, Rajabi F, Naghavi MR, Dedicova B. Enhancing salinity tolerance in wheat: the role of synthetic Strigolactone (GR24) in modulating antioxidant enzyme activities, ion channels, and related gene expression in stress responses. Sci Rep. 2025 Jul 7;15(1):24216. doi: 10.1038/s41598-025-08670-3. PMID: 40624098; PMCID: PMC12234850.</w:t>
      </w:r>
    </w:p>
    <w:p w14:paraId="28FEA253" w14:textId="77777777" w:rsidR="009E7C86" w:rsidRDefault="00000000">
      <w:pPr>
        <w:pStyle w:val="BodyText"/>
      </w:pPr>
      <w:r>
        <w:t xml:space="preserve">Sedaghat M, Tahmasebi-Sarvestani Z, Emam Y, Mokhtassi-Bidgoli A. 2017. Physiological and antioxidant responses of winter wheat cultivars to strigolactone and salicylic acid in drought. Plant Physiology and Biochemistry. 2017;119:59–69. </w:t>
      </w:r>
      <w:hyperlink r:id="rId7">
        <w:r>
          <w:rPr>
            <w:rStyle w:val="Hyperlink"/>
          </w:rPr>
          <w:t>https://doi.org/10.1016/j.plaphy.2017.08.015</w:t>
        </w:r>
      </w:hyperlink>
    </w:p>
    <w:p w14:paraId="4BA605DF" w14:textId="77777777" w:rsidR="009E7C86" w:rsidRDefault="00000000">
      <w:pPr>
        <w:pStyle w:val="BodyText"/>
      </w:pPr>
      <w:r>
        <w:t xml:space="preserve">Sedaghat, M., Emam, Y., Mokhtassi-Bidgoli, A., Hazrati, S., Lovisolo, C., Visentin, I., Cardinale, F., &amp; Tahmasebi-Sarvestani, Z. (2021). The Potential of the Synthetic Strigolactone Analogue GR24 for the Maintenance of Photosynthesis and Yield in Winter Wheat under Drought: Investigations on the Mechanisms of Action and Delivery Modes. Plants, 10(6), 1223. </w:t>
      </w:r>
      <w:hyperlink r:id="rId8">
        <w:r>
          <w:rPr>
            <w:rStyle w:val="Hyperlink"/>
          </w:rPr>
          <w:t>https://doi.org/10.3390/plants10061223</w:t>
        </w:r>
      </w:hyperlink>
      <w:bookmarkEnd w:id="8"/>
    </w:p>
    <w:sectPr w:rsidR="009E7C8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CBCAF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115972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E7C86"/>
    <w:rsid w:val="006976BF"/>
    <w:rsid w:val="00714FCA"/>
    <w:rsid w:val="00900DFA"/>
    <w:rsid w:val="009E7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A0B0BB"/>
  <w15:docId w15:val="{880E42B1-F3C5-8549-AF97-2CA16058C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plants10061223" TargetMode="External"/><Relationship Id="rId3" Type="http://schemas.openxmlformats.org/officeDocument/2006/relationships/settings" Target="settings.xml"/><Relationship Id="rId7" Type="http://schemas.openxmlformats.org/officeDocument/2006/relationships/hyperlink" Target="https://doi.org/10.1016/j.plaphy.2017.08.01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04/pp.108.121400" TargetMode="External"/><Relationship Id="rId5" Type="http://schemas.openxmlformats.org/officeDocument/2006/relationships/hyperlink" Target="https://github.com/reneeadeledavis/biobea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989</Words>
  <Characters>5643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BioBead Greenhouse Study Soil Analysis Project Overview</vt:lpstr>
    </vt:vector>
  </TitlesOfParts>
  <Company/>
  <LinksUpToDate>false</LinksUpToDate>
  <CharactersWithSpaces>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BioBead Greenhouse Study Soil Analysis Project Overview</dc:title>
  <dc:creator>Renee Davis</dc:creator>
  <cp:keywords/>
  <cp:lastModifiedBy>Renee A. Davis</cp:lastModifiedBy>
  <cp:revision>2</cp:revision>
  <dcterms:created xsi:type="dcterms:W3CDTF">2026-02-20T22:03:00Z</dcterms:created>
  <dcterms:modified xsi:type="dcterms:W3CDTF">2026-02-20T23:55:00Z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2026-02-20</vt:lpwstr>
  </property>
  <property fmtid="{D5CDD505-2E9C-101B-9397-08002B2CF9AE}" pid="3" name="editor_options">
    <vt:lpwstr/>
  </property>
  <property fmtid="{D5CDD505-2E9C-101B-9397-08002B2CF9AE}" pid="4" name="output">
    <vt:lpwstr/>
  </property>
</Properties>
</file>