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Calibri" w:hAnsi="Calibri"/>
          <w:b/>
          <w:color w:val="1A3A5C"/>
          <w:sz w:val="36"/>
        </w:rPr>
        <w:t>RIIGISEKTORI ROLLIPÕHINE AUSTUSE JA SUHTLUSE JUHEND</w:t>
      </w:r>
    </w:p>
    <w:p>
      <w:pPr>
        <w:spacing w:after="100"/>
        <w:jc w:val="center"/>
      </w:pPr>
      <w:r>
        <w:rPr>
          <w:rFonts w:ascii="Calibri" w:hAnsi="Calibri"/>
          <w:b w:val="0"/>
          <w:i w:val="0"/>
          <w:sz w:val="22"/>
        </w:rPr>
        <w:t>Iga töökoht, tasand ja roll | Eeskuju: Techno TLN</w:t>
      </w:r>
    </w:p>
    <w:p>
      <w:pPr>
        <w:spacing w:before="240" w:after="120"/>
      </w:pPr>
      <w:r>
        <w:rPr>
          <w:rFonts w:ascii="Calibri" w:hAnsi="Calibri"/>
          <w:b/>
          <w:sz w:val="28"/>
        </w:rPr>
        <w:t>Sissejuhatus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Riigisektoris on reeglid vajalikud, et oleks selgus ja turvalisus. See juhend kehtib haridusasutustes, ministeeriumides, ametites, haiglates, vallamajades ja kõikjal, kus töötab avalik teenistus.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Põhimõte: austus on käitumine. Lugupidamine on protsess. Turvalisus on esimene.</w:t>
      </w:r>
    </w:p>
    <w:p>
      <w:pPr>
        <w:spacing w:before="240" w:after="120"/>
      </w:pPr>
      <w:r>
        <w:rPr>
          <w:rFonts w:ascii="Calibri" w:hAnsi="Calibri"/>
          <w:b/>
          <w:sz w:val="28"/>
        </w:rPr>
        <w:t>Tasandid ja rollid</w:t>
      </w:r>
    </w:p>
    <w:p>
      <w:pPr>
        <w:spacing w:before="240" w:after="120"/>
      </w:pPr>
      <w:r>
        <w:rPr>
          <w:rFonts w:ascii="Calibri" w:hAnsi="Calibri"/>
          <w:b/>
          <w:sz w:val="24"/>
        </w:rPr>
        <w:t>JUHTKOND (direktor, sekretär, nõukogu esimees)</w:t>
      </w:r>
    </w:p>
    <w:p>
      <w:pPr>
        <w:spacing w:after="100"/>
      </w:pPr>
      <w:r>
        <w:rPr>
          <w:rFonts w:ascii="Calibri" w:hAnsi="Calibri"/>
          <w:b w:val="0"/>
          <w:i/>
          <w:sz w:val="22"/>
        </w:rPr>
        <w:t>Roll: Strateegia ja eeskuju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Ei ole lugupidav / ei ole lubatud:</w:t>
      </w:r>
    </w:p>
    <w:p>
      <w:pPr>
        <w:pStyle w:val="ListBullet"/>
      </w:pPr>
      <w:r>
        <w:rPr>
          <w:rFonts w:ascii="Calibri" w:hAnsi="Calibri"/>
          <w:sz w:val="22"/>
        </w:rPr>
        <w:t>Avalik häbistamine</w:t>
      </w:r>
    </w:p>
    <w:p>
      <w:pPr>
        <w:pStyle w:val="ListBullet"/>
      </w:pPr>
      <w:r>
        <w:rPr>
          <w:rFonts w:ascii="Calibri" w:hAnsi="Calibri"/>
          <w:sz w:val="22"/>
        </w:rPr>
        <w:t>Otsuste põhjendamata jätmine</w:t>
      </w:r>
    </w:p>
    <w:p>
      <w:pPr>
        <w:pStyle w:val="ListBullet"/>
      </w:pPr>
      <w:r>
        <w:rPr>
          <w:rFonts w:ascii="Calibri" w:hAnsi="Calibri"/>
          <w:sz w:val="22"/>
        </w:rPr>
        <w:t>Alla hinnata pöördumist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Näitan austust ja lugupidamist:</w:t>
      </w:r>
    </w:p>
    <w:p>
      <w:pPr>
        <w:pStyle w:val="ListBullet"/>
      </w:pPr>
      <w:r>
        <w:rPr>
          <w:rFonts w:ascii="Calibri" w:hAnsi="Calibri"/>
          <w:sz w:val="22"/>
        </w:rPr>
        <w:t>Selgitab otsuseid</w:t>
      </w:r>
    </w:p>
    <w:p>
      <w:pPr>
        <w:pStyle w:val="ListBullet"/>
      </w:pPr>
      <w:r>
        <w:rPr>
          <w:rFonts w:ascii="Calibri" w:hAnsi="Calibri"/>
          <w:sz w:val="22"/>
        </w:rPr>
        <w:t>Võtab vastutuse</w:t>
      </w:r>
    </w:p>
    <w:p>
      <w:pPr>
        <w:pStyle w:val="ListBullet"/>
      </w:pPr>
      <w:r>
        <w:rPr>
          <w:rFonts w:ascii="Calibri" w:hAnsi="Calibri"/>
          <w:sz w:val="22"/>
        </w:rPr>
        <w:t>On kättesaadav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Keelekasutus:</w:t>
      </w:r>
    </w:p>
    <w:p>
      <w:pPr>
        <w:pStyle w:val="ListBullet"/>
      </w:pPr>
      <w:r>
        <w:rPr>
          <w:rFonts w:ascii="Calibri" w:hAnsi="Calibri"/>
          <w:sz w:val="22"/>
        </w:rPr>
        <w:t>Vt üldised põhimõtted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Konflikt / turvalisus: personal, järelevalveasutus</w:t>
      </w:r>
    </w:p>
    <w:p>
      <w:pPr>
        <w:spacing w:before="240" w:after="120"/>
      </w:pPr>
      <w:r>
        <w:rPr>
          <w:rFonts w:ascii="Calibri" w:hAnsi="Calibri"/>
          <w:b/>
          <w:sz w:val="24"/>
        </w:rPr>
        <w:t>KESKTASE (osakonnajuht, projektijuht, Mari Vavulski tüüpi koordinaator)</w:t>
      </w:r>
    </w:p>
    <w:p>
      <w:pPr>
        <w:spacing w:after="100"/>
      </w:pPr>
      <w:r>
        <w:rPr>
          <w:rFonts w:ascii="Calibri" w:hAnsi="Calibri"/>
          <w:b w:val="0"/>
          <w:i/>
          <w:sz w:val="22"/>
        </w:rPr>
        <w:t>Roll: Ühendab inimesi ja protsesse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Ei ole lugupidav / ei ole lubatud:</w:t>
      </w:r>
    </w:p>
    <w:p>
      <w:pPr>
        <w:pStyle w:val="ListBullet"/>
      </w:pPr>
      <w:r>
        <w:rPr>
          <w:rFonts w:ascii="Calibri" w:hAnsi="Calibri"/>
          <w:sz w:val="22"/>
        </w:rPr>
        <w:t>Kirja tegemine ilma tagasisideta</w:t>
      </w:r>
    </w:p>
    <w:p>
      <w:pPr>
        <w:pStyle w:val="ListBullet"/>
      </w:pPr>
      <w:r>
        <w:rPr>
          <w:rFonts w:ascii="Calibri" w:hAnsi="Calibri"/>
          <w:sz w:val="22"/>
        </w:rPr>
        <w:t>Ülekoormamine ilma teatamiseta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Näitan austust ja lugupidamist:</w:t>
      </w:r>
    </w:p>
    <w:p>
      <w:pPr>
        <w:pStyle w:val="ListBullet"/>
      </w:pPr>
      <w:r>
        <w:rPr>
          <w:rFonts w:ascii="Calibri" w:hAnsi="Calibri"/>
          <w:sz w:val="22"/>
        </w:rPr>
        <w:t>Koordineerib selgelt</w:t>
      </w:r>
    </w:p>
    <w:p>
      <w:pPr>
        <w:pStyle w:val="ListBullet"/>
      </w:pPr>
      <w:r>
        <w:rPr>
          <w:rFonts w:ascii="Calibri" w:hAnsi="Calibri"/>
          <w:sz w:val="22"/>
        </w:rPr>
        <w:t>Kaitseb meeskonda</w:t>
      </w:r>
    </w:p>
    <w:p>
      <w:pPr>
        <w:pStyle w:val="ListBullet"/>
      </w:pPr>
      <w:r>
        <w:rPr>
          <w:rFonts w:ascii="Calibri" w:hAnsi="Calibri"/>
          <w:sz w:val="22"/>
        </w:rPr>
        <w:t>Eskaleerib õigel ajal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Keelekasutus:</w:t>
      </w:r>
    </w:p>
    <w:p>
      <w:pPr>
        <w:pStyle w:val="ListBullet"/>
      </w:pPr>
      <w:r>
        <w:rPr>
          <w:rFonts w:ascii="Calibri" w:hAnsi="Calibri"/>
          <w:sz w:val="22"/>
        </w:rPr>
        <w:t>Vt üldised põhimõtted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Konflikt / turvalisus: ülemus, personal</w:t>
      </w:r>
    </w:p>
    <w:p>
      <w:pPr>
        <w:spacing w:before="240" w:after="120"/>
      </w:pPr>
      <w:r>
        <w:rPr>
          <w:rFonts w:ascii="Calibri" w:hAnsi="Calibri"/>
          <w:b/>
          <w:sz w:val="24"/>
        </w:rPr>
        <w:t>ESILIIN (õpetaja, ametnik, sotsiaaltöötaja, meditsiin)</w:t>
      </w:r>
    </w:p>
    <w:p>
      <w:pPr>
        <w:spacing w:after="100"/>
      </w:pPr>
      <w:r>
        <w:rPr>
          <w:rFonts w:ascii="Calibri" w:hAnsi="Calibri"/>
          <w:b w:val="0"/>
          <w:i/>
          <w:sz w:val="22"/>
        </w:rPr>
        <w:t>Roll: Teenuse ja õppe kvaliteet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Ei ole lugupidav / ei ole lubatud:</w:t>
      </w:r>
    </w:p>
    <w:p>
      <w:pPr>
        <w:pStyle w:val="ListBullet"/>
      </w:pPr>
      <w:r>
        <w:rPr>
          <w:rFonts w:ascii="Calibri" w:hAnsi="Calibri"/>
          <w:sz w:val="22"/>
        </w:rPr>
        <w:t>Ignorantsus kodaniku suhtes</w:t>
      </w:r>
    </w:p>
    <w:p>
      <w:pPr>
        <w:pStyle w:val="ListBullet"/>
      </w:pPr>
      <w:r>
        <w:rPr>
          <w:rFonts w:ascii="Calibri" w:hAnsi="Calibri"/>
          <w:sz w:val="22"/>
        </w:rPr>
        <w:t>Kiusamise vaikimine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Näitan austust ja lugupidamist:</w:t>
      </w:r>
    </w:p>
    <w:p>
      <w:pPr>
        <w:pStyle w:val="ListBullet"/>
      </w:pPr>
      <w:r>
        <w:rPr>
          <w:rFonts w:ascii="Calibri" w:hAnsi="Calibri"/>
          <w:sz w:val="22"/>
        </w:rPr>
        <w:t>Tervitab</w:t>
      </w:r>
    </w:p>
    <w:p>
      <w:pPr>
        <w:pStyle w:val="ListBullet"/>
      </w:pPr>
      <w:r>
        <w:rPr>
          <w:rFonts w:ascii="Calibri" w:hAnsi="Calibri"/>
          <w:sz w:val="22"/>
        </w:rPr>
        <w:t>Kuulab</w:t>
      </w:r>
    </w:p>
    <w:p>
      <w:pPr>
        <w:pStyle w:val="ListBullet"/>
      </w:pPr>
      <w:r>
        <w:rPr>
          <w:rFonts w:ascii="Calibri" w:hAnsi="Calibri"/>
          <w:sz w:val="22"/>
        </w:rPr>
        <w:t>Suunab edasi kui vaja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Keelekasutus:</w:t>
      </w:r>
    </w:p>
    <w:p>
      <w:pPr>
        <w:pStyle w:val="ListBullet"/>
      </w:pPr>
      <w:r>
        <w:rPr>
          <w:rFonts w:ascii="Calibri" w:hAnsi="Calibri"/>
          <w:sz w:val="22"/>
        </w:rPr>
        <w:t>Vt üldised põhimõtted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Konflikt / turvalisus: vahetu ülemus</w:t>
      </w:r>
    </w:p>
    <w:p>
      <w:pPr>
        <w:spacing w:before="240" w:after="120"/>
      </w:pPr>
      <w:r>
        <w:rPr>
          <w:rFonts w:ascii="Calibri" w:hAnsi="Calibri"/>
          <w:b/>
          <w:sz w:val="24"/>
        </w:rPr>
        <w:t>TUGITEENUSED (IT, hooldus, turva, köök)</w:t>
      </w:r>
    </w:p>
    <w:p>
      <w:pPr>
        <w:spacing w:after="100"/>
      </w:pPr>
      <w:r>
        <w:rPr>
          <w:rFonts w:ascii="Calibri" w:hAnsi="Calibri"/>
          <w:b w:val="0"/>
          <w:i/>
          <w:sz w:val="22"/>
        </w:rPr>
        <w:t>Roll: Igapäevane kogemus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Ei ole lugupidav / ei ole lubatud:</w:t>
      </w:r>
    </w:p>
    <w:p>
      <w:pPr>
        <w:pStyle w:val="ListBullet"/>
      </w:pPr>
      <w:r>
        <w:rPr>
          <w:rFonts w:ascii="Calibri" w:hAnsi="Calibri"/>
          <w:sz w:val="22"/>
        </w:rPr>
        <w:t>Naeratus oskamatuse üle</w:t>
      </w:r>
    </w:p>
    <w:p>
      <w:pPr>
        <w:pStyle w:val="ListBullet"/>
      </w:pPr>
      <w:r>
        <w:rPr>
          <w:rFonts w:ascii="Calibri" w:hAnsi="Calibri"/>
          <w:sz w:val="22"/>
        </w:rPr>
        <w:t>"Pole minu töö"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Näitan austust ja lugupidamist:</w:t>
      </w:r>
    </w:p>
    <w:p>
      <w:pPr>
        <w:pStyle w:val="ListBullet"/>
      </w:pPr>
      <w:r>
        <w:rPr>
          <w:rFonts w:ascii="Calibri" w:hAnsi="Calibri"/>
          <w:sz w:val="22"/>
        </w:rPr>
        <w:t>Suunab</w:t>
      </w:r>
    </w:p>
    <w:p>
      <w:pPr>
        <w:pStyle w:val="ListBullet"/>
      </w:pPr>
      <w:r>
        <w:rPr>
          <w:rFonts w:ascii="Calibri" w:hAnsi="Calibri"/>
          <w:sz w:val="22"/>
        </w:rPr>
        <w:t>Teatab rikkest</w:t>
      </w:r>
    </w:p>
    <w:p>
      <w:pPr>
        <w:pStyle w:val="ListBullet"/>
      </w:pPr>
      <w:r>
        <w:rPr>
          <w:rFonts w:ascii="Calibri" w:hAnsi="Calibri"/>
          <w:sz w:val="22"/>
        </w:rPr>
        <w:t>Aitab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Keelekasutus:</w:t>
      </w:r>
    </w:p>
    <w:p>
      <w:pPr>
        <w:pStyle w:val="ListBullet"/>
      </w:pPr>
      <w:r>
        <w:rPr>
          <w:rFonts w:ascii="Calibri" w:hAnsi="Calibri"/>
          <w:sz w:val="22"/>
        </w:rPr>
        <w:t>Vt üldised põhimõtted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Konflikt / turvalisus: vahetu ülemus</w:t>
      </w:r>
    </w:p>
    <w:p>
      <w:pPr>
        <w:spacing w:before="240" w:after="120"/>
      </w:pPr>
      <w:r>
        <w:rPr>
          <w:rFonts w:ascii="Calibri" w:hAnsi="Calibri"/>
          <w:b/>
          <w:sz w:val="24"/>
        </w:rPr>
        <w:t>ÕPPIJA / TEENUSE SAAJA (õpilane, üliõpilane, kodanik)</w:t>
      </w:r>
    </w:p>
    <w:p>
      <w:pPr>
        <w:spacing w:after="100"/>
      </w:pPr>
      <w:r>
        <w:rPr>
          <w:rFonts w:ascii="Calibri" w:hAnsi="Calibri"/>
          <w:b w:val="0"/>
          <w:i/>
          <w:sz w:val="22"/>
        </w:rPr>
        <w:t>Roll: Õigus lugupidamisele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Ei ole lugupidav / ei ole lubatud:</w:t>
      </w:r>
    </w:p>
    <w:p>
      <w:pPr>
        <w:pStyle w:val="ListBullet"/>
      </w:pPr>
      <w:r>
        <w:rPr>
          <w:rFonts w:ascii="Calibri" w:hAnsi="Calibri"/>
          <w:sz w:val="22"/>
        </w:rPr>
        <w:t>Solvamine</w:t>
      </w:r>
    </w:p>
    <w:p>
      <w:pPr>
        <w:pStyle w:val="ListBullet"/>
      </w:pPr>
      <w:r>
        <w:rPr>
          <w:rFonts w:ascii="Calibri" w:hAnsi="Calibri"/>
          <w:sz w:val="22"/>
        </w:rPr>
        <w:t>Vägivald</w:t>
      </w:r>
    </w:p>
    <w:p>
      <w:pPr>
        <w:pStyle w:val="ListBullet"/>
      </w:pPr>
      <w:r>
        <w:rPr>
          <w:rFonts w:ascii="Calibri" w:hAnsi="Calibri"/>
          <w:sz w:val="22"/>
        </w:rPr>
        <w:t>Salvestamine ilma loata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Näitan austust ja lugupidamist:</w:t>
      </w:r>
    </w:p>
    <w:p>
      <w:pPr>
        <w:pStyle w:val="ListBullet"/>
      </w:pPr>
      <w:r>
        <w:rPr>
          <w:rFonts w:ascii="Calibri" w:hAnsi="Calibri"/>
          <w:sz w:val="22"/>
        </w:rPr>
        <w:t>Küsib abi</w:t>
      </w:r>
    </w:p>
    <w:p>
      <w:pPr>
        <w:pStyle w:val="ListBullet"/>
      </w:pPr>
      <w:r>
        <w:rPr>
          <w:rFonts w:ascii="Calibri" w:hAnsi="Calibri"/>
          <w:sz w:val="22"/>
        </w:rPr>
        <w:t>Järgib reegleid</w:t>
      </w:r>
    </w:p>
    <w:p>
      <w:pPr>
        <w:pStyle w:val="ListBullet"/>
      </w:pPr>
      <w:r>
        <w:rPr>
          <w:rFonts w:ascii="Calibri" w:hAnsi="Calibri"/>
          <w:sz w:val="22"/>
        </w:rPr>
        <w:t>Teatab probleemist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Keelekasutus:</w:t>
      </w:r>
    </w:p>
    <w:p>
      <w:pPr>
        <w:pStyle w:val="ListBullet"/>
      </w:pPr>
      <w:r>
        <w:rPr>
          <w:rFonts w:ascii="Calibri" w:hAnsi="Calibri"/>
          <w:sz w:val="22"/>
        </w:rPr>
        <w:t>Vt üldised põhimõtted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Konflikt / turvalisus: esindus, õiguskantsler, AM</w:t>
      </w:r>
    </w:p>
    <w:p>
      <w:pPr>
        <w:spacing w:before="240" w:after="120"/>
      </w:pPr>
      <w:r>
        <w:rPr>
          <w:rFonts w:ascii="Calibri" w:hAnsi="Calibri"/>
          <w:b/>
          <w:sz w:val="24"/>
        </w:rPr>
        <w:t>PARTNER (ettevõte, MTÜ, lapsevanem)</w:t>
      </w:r>
    </w:p>
    <w:p>
      <w:pPr>
        <w:spacing w:after="100"/>
      </w:pPr>
      <w:r>
        <w:rPr>
          <w:rFonts w:ascii="Calibri" w:hAnsi="Calibri"/>
          <w:b w:val="0"/>
          <w:i/>
          <w:sz w:val="22"/>
        </w:rPr>
        <w:t>Roll: Koostöö avaliku asutusega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Ei ole lugupidav / ei ole lubatud:</w:t>
      </w:r>
    </w:p>
    <w:p>
      <w:pPr>
        <w:pStyle w:val="ListBullet"/>
      </w:pPr>
      <w:r>
        <w:rPr>
          <w:rFonts w:ascii="Calibri" w:hAnsi="Calibri"/>
          <w:sz w:val="22"/>
        </w:rPr>
        <w:t>Surve avaliku raha eest</w:t>
      </w:r>
    </w:p>
    <w:p>
      <w:pPr>
        <w:pStyle w:val="ListBullet"/>
      </w:pPr>
      <w:r>
        <w:rPr>
          <w:rFonts w:ascii="Calibri" w:hAnsi="Calibri"/>
          <w:sz w:val="22"/>
        </w:rPr>
        <w:t>Ebakorrektne suhtlus töötajaga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Näitan austust ja lugupidamist:</w:t>
      </w:r>
    </w:p>
    <w:p>
      <w:pPr>
        <w:pStyle w:val="ListBullet"/>
      </w:pPr>
      <w:r>
        <w:rPr>
          <w:rFonts w:ascii="Calibri" w:hAnsi="Calibri"/>
          <w:sz w:val="22"/>
        </w:rPr>
        <w:t>Lepib kokku</w:t>
      </w:r>
    </w:p>
    <w:p>
      <w:pPr>
        <w:pStyle w:val="ListBullet"/>
      </w:pPr>
      <w:r>
        <w:rPr>
          <w:rFonts w:ascii="Calibri" w:hAnsi="Calibri"/>
          <w:sz w:val="22"/>
        </w:rPr>
        <w:t>Austab protsessi</w:t>
      </w:r>
    </w:p>
    <w:p>
      <w:pPr>
        <w:pStyle w:val="ListBullet"/>
      </w:pPr>
      <w:r>
        <w:rPr>
          <w:rFonts w:ascii="Calibri" w:hAnsi="Calibri"/>
          <w:sz w:val="22"/>
        </w:rPr>
        <w:t>Kaebuse korral kirjalikult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Keelekasutus:</w:t>
      </w:r>
    </w:p>
    <w:p>
      <w:pPr>
        <w:pStyle w:val="ListBullet"/>
      </w:pPr>
      <w:r>
        <w:rPr>
          <w:rFonts w:ascii="Calibri" w:hAnsi="Calibri"/>
          <w:sz w:val="22"/>
        </w:rPr>
        <w:t>Vt üldised põhimõtted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Konflikt / turvalisus: lepingujärgne kontakt</w:t>
      </w:r>
    </w:p>
    <w:p>
      <w:pPr>
        <w:spacing w:before="240" w:after="120"/>
      </w:pPr>
      <w:r>
        <w:rPr>
          <w:rFonts w:ascii="Calibri" w:hAnsi="Calibri"/>
          <w:b/>
          <w:sz w:val="24"/>
        </w:rPr>
        <w:t>HARIDUS: Kaitseväe Akadeemia (KVA)</w:t>
      </w:r>
    </w:p>
    <w:p>
      <w:pPr>
        <w:spacing w:after="100"/>
      </w:pPr>
      <w:r>
        <w:rPr>
          <w:rFonts w:ascii="Calibri" w:hAnsi="Calibri"/>
          <w:b w:val="0"/>
          <w:i/>
          <w:sz w:val="22"/>
        </w:rPr>
        <w:t>Roll: Rakenduskõrgkool - juhtimine ja distsipliin lugupidavalt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Ei ole lugupidav / ei ole lubatud:</w:t>
      </w:r>
    </w:p>
    <w:p>
      <w:pPr>
        <w:pStyle w:val="ListBullet"/>
      </w:pPr>
      <w:r>
        <w:rPr>
          <w:rFonts w:ascii="Calibri" w:hAnsi="Calibri"/>
          <w:sz w:val="22"/>
        </w:rPr>
        <w:t>Avalik alandamine</w:t>
      </w:r>
    </w:p>
    <w:p>
      <w:pPr>
        <w:pStyle w:val="ListBullet"/>
      </w:pPr>
      <w:r>
        <w:rPr>
          <w:rFonts w:ascii="Calibri" w:hAnsi="Calibri"/>
          <w:sz w:val="22"/>
        </w:rPr>
        <w:t>Kord ilma selgituseta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Näitan austust ja lugupidamist:</w:t>
      </w:r>
    </w:p>
    <w:p>
      <w:pPr>
        <w:pStyle w:val="ListBullet"/>
      </w:pPr>
      <w:r>
        <w:rPr>
          <w:rFonts w:ascii="Calibri" w:hAnsi="Calibri"/>
          <w:sz w:val="22"/>
        </w:rPr>
        <w:t>Selgitab ootused</w:t>
      </w:r>
    </w:p>
    <w:p>
      <w:pPr>
        <w:pStyle w:val="ListBullet"/>
      </w:pPr>
      <w:r>
        <w:rPr>
          <w:rFonts w:ascii="Calibri" w:hAnsi="Calibri"/>
          <w:sz w:val="22"/>
        </w:rPr>
        <w:t>Juhib eeskujuga</w:t>
      </w:r>
    </w:p>
    <w:p>
      <w:pPr>
        <w:pStyle w:val="ListBullet"/>
      </w:pPr>
      <w:r>
        <w:rPr>
          <w:rFonts w:ascii="Calibri" w:hAnsi="Calibri"/>
          <w:sz w:val="22"/>
        </w:rPr>
        <w:t>Toetab kriitilist mõtlemist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Keelekasutus:</w:t>
      </w:r>
    </w:p>
    <w:p>
      <w:pPr>
        <w:pStyle w:val="ListBullet"/>
      </w:pPr>
      <w:r>
        <w:rPr>
          <w:rFonts w:ascii="Calibri" w:hAnsi="Calibri"/>
          <w:sz w:val="22"/>
        </w:rPr>
        <w:t>Vt üldised põhimõtted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Konflikt / turvalisus: rektor, õppeosakond</w:t>
      </w:r>
    </w:p>
    <w:p>
      <w:pPr>
        <w:spacing w:before="240" w:after="120"/>
      </w:pPr>
      <w:r>
        <w:rPr>
          <w:rFonts w:ascii="Calibri" w:hAnsi="Calibri"/>
          <w:b/>
          <w:sz w:val="24"/>
        </w:rPr>
        <w:t>HARIDUS: Rocca al Mare Kool, Waldorf, Montessori</w:t>
      </w:r>
    </w:p>
    <w:p>
      <w:pPr>
        <w:spacing w:after="100"/>
      </w:pPr>
      <w:r>
        <w:rPr>
          <w:rFonts w:ascii="Calibri" w:hAnsi="Calibri"/>
          <w:b w:val="0"/>
          <w:i/>
          <w:sz w:val="22"/>
        </w:rPr>
        <w:t>Roll: Erinevad pedagoogilised mudelid - sama austus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Ei ole lugupidav / ei ole lubatud:</w:t>
      </w:r>
    </w:p>
    <w:p>
      <w:pPr>
        <w:pStyle w:val="ListBullet"/>
      </w:pPr>
      <w:r>
        <w:rPr>
          <w:rFonts w:ascii="Calibri" w:hAnsi="Calibri"/>
          <w:sz w:val="22"/>
        </w:rPr>
        <w:t>Erandite kasutamine solvamiseks</w:t>
      </w:r>
    </w:p>
    <w:p>
      <w:pPr>
        <w:pStyle w:val="ListBullet"/>
      </w:pPr>
      <w:r>
        <w:rPr>
          <w:rFonts w:ascii="Calibri" w:hAnsi="Calibri"/>
          <w:sz w:val="22"/>
        </w:rPr>
        <w:t>Lapse tausta üle naermine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Näitan austust ja lugupidamist:</w:t>
      </w:r>
    </w:p>
    <w:p>
      <w:pPr>
        <w:pStyle w:val="ListBullet"/>
      </w:pPr>
      <w:r>
        <w:rPr>
          <w:rFonts w:ascii="Calibri" w:hAnsi="Calibri"/>
          <w:sz w:val="22"/>
        </w:rPr>
        <w:t>Kuulab lapsevanemat</w:t>
      </w:r>
    </w:p>
    <w:p>
      <w:pPr>
        <w:pStyle w:val="ListBullet"/>
      </w:pPr>
      <w:r>
        <w:rPr>
          <w:rFonts w:ascii="Calibri" w:hAnsi="Calibri"/>
          <w:sz w:val="22"/>
        </w:rPr>
        <w:t>Kaitseb õppija väärikust</w:t>
      </w:r>
    </w:p>
    <w:p>
      <w:pPr>
        <w:pStyle w:val="ListBullet"/>
      </w:pPr>
      <w:r>
        <w:rPr>
          <w:rFonts w:ascii="Calibri" w:hAnsi="Calibri"/>
          <w:sz w:val="22"/>
        </w:rPr>
        <w:t>Teatab ohtudest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Keelekasutus:</w:t>
      </w:r>
    </w:p>
    <w:p>
      <w:pPr>
        <w:pStyle w:val="ListBullet"/>
      </w:pPr>
      <w:r>
        <w:rPr>
          <w:rFonts w:ascii="Calibri" w:hAnsi="Calibri"/>
          <w:sz w:val="22"/>
        </w:rPr>
        <w:t>Vt üldised põhimõtted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Konflikt / turvalisus: direktor, sotsiaalpedagoog</w:t>
      </w:r>
    </w:p>
    <w:p>
      <w:pPr>
        <w:spacing w:before="240" w:after="120"/>
      </w:pPr>
      <w:r>
        <w:rPr>
          <w:rFonts w:ascii="Calibri" w:hAnsi="Calibri"/>
          <w:b/>
          <w:sz w:val="28"/>
        </w:rPr>
        <w:t>Techno TLN - täispakk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Tallinna Tehnoloogiakolledzi detailne sisekorra eeskiri on eraldi dokumendis: techno-tln-austus-sisekorra-eeskiri.docx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Nelja kooli ühendamine (Lasnamäe Mehaanikakool, Polütehnikum, Tööstushariduskeskus, Ehituskool). Õppesuunad: inseneriharidus, ehitus, mehaanika, IT, loovtehnoloogia ja muu rakenduslik haridus.</w:t>
      </w:r>
    </w:p>
    <w:p>
      <w:pPr>
        <w:spacing w:before="240" w:after="120"/>
      </w:pPr>
      <w:r>
        <w:rPr>
          <w:rFonts w:ascii="Calibri" w:hAnsi="Calibri"/>
          <w:b/>
          <w:sz w:val="28"/>
        </w:rPr>
        <w:t>Ühine kiirviide (kõik rollid)</w:t>
      </w:r>
    </w:p>
    <w:p>
      <w:pPr>
        <w:spacing w:after="100"/>
        <w:jc w:val="center"/>
      </w:pPr>
      <w:r>
        <w:rPr>
          <w:rFonts w:ascii="Calibri" w:hAnsi="Calibri"/>
          <w:b w:val="0"/>
          <w:i w:val="0"/>
          <w:sz w:val="22"/>
        </w:rPr>
        <w:t>1. Kas ma kuulan? 2. Kas ma alavääristan? 3. Kas on turvaline? 4. Kuhu raporteerin?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