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algus-kaugemalt-pihta"/>
    <w:p>
      <w:pPr>
        <w:pStyle w:val="Heading1"/>
      </w:pPr>
      <w:r>
        <w:t xml:space="preserve">1-1 algus: kaugemalt pihta</w:t>
      </w:r>
    </w:p>
    <w:p>
      <w:pPr>
        <w:pStyle w:val="FirstParagraph"/>
      </w:pPr>
      <w:r>
        <w:t xml:space="preserve">Strateegia:</w:t>
      </w:r>
      <w:r>
        <w:t xml:space="preserve"> </w:t>
      </w:r>
      <w:r>
        <w:rPr>
          <w:bCs/>
          <w:b/>
        </w:rPr>
        <w:t xml:space="preserve">üks omavalitsus, üks inimene, üks kohtumine</w:t>
      </w:r>
      <w:r>
        <w:t xml:space="preserve"> </w:t>
      </w:r>
      <w:r>
        <w:t xml:space="preserve">— mitte masskiri ega volikogu enne esimest 1-1.</w:t>
      </w:r>
    </w:p>
    <w:p>
      <w:pPr>
        <w:pStyle w:val="BodyText"/>
      </w:pPr>
      <w:r>
        <w:t xml:space="preserve">„Kaugemalt“ = Harjumaal Tallinnast / keskusest eemale, kus on vähem isiklikku võrgustikku ja esimene 1-1 ei puudutab kohe „oma inimesi“.</w:t>
      </w:r>
    </w:p>
    <w:p>
      <w:r>
        <w:pict>
          <v:rect style="width:0;height:1.5pt" o:hralign="center" o:hrstd="t" o:hr="t"/>
        </w:pict>
      </w:r>
    </w:p>
    <w:bookmarkStart w:id="20" w:name="miks-1-1-ja-miks-kaugemalt"/>
    <w:p>
      <w:pPr>
        <w:pStyle w:val="Heading2"/>
      </w:pPr>
      <w:r>
        <w:t xml:space="preserve">Miks 1-1 ja miks kaugemalt?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75"/>
        <w:gridCol w:w="54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Kaugemalt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 tagasiside ilma volikogu surve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Vähem sotsiaalset riski („mida nad mõtlevad“)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Saad kuulata enne, kui jagad raamatut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Saad kogemuse enne koduvalda / tuttavate KOV-i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Lihtsam leida 30 min kalendrist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Kaugemad vallad on tihti tänulikud välise huvi eest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Esimene protokoll tuleb</w:t>
            </w:r>
            <w:r>
              <w:t xml:space="preserve"> </w:t>
            </w:r>
            <w:r>
              <w:rPr>
                <w:bCs/>
                <w:b/>
              </w:rPr>
              <w:t xml:space="preserve">pärast</w:t>
            </w:r>
            <w:r>
              <w:t xml:space="preserve"> </w:t>
            </w:r>
            <w:r>
              <w:t xml:space="preserve">1-1, mitte 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Videokõne = loomulik „kaugelt pihta hakata“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854fc38f8e5d11051639b5546399f8dbb17ed6f"/>
    <w:p>
      <w:pPr>
        <w:pStyle w:val="Heading2"/>
      </w:pPr>
      <w:r>
        <w:t xml:space="preserve">Esimene ring: 5 Harju KOV-i (kauguse ja 1-1 sobivuse järgi)</w:t>
      </w:r>
    </w:p>
    <w:p>
      <w:pPr>
        <w:pStyle w:val="FirstParagraph"/>
      </w:pPr>
      <w:r>
        <w:t xml:space="preserve">Järjekord</w:t>
      </w:r>
      <w:r>
        <w:t xml:space="preserve"> </w:t>
      </w:r>
      <w:r>
        <w:rPr>
          <w:bCs/>
          <w:b/>
        </w:rPr>
        <w:t xml:space="preserve">esimesest saadetavast</w:t>
      </w:r>
      <w:r>
        <w:t xml:space="preserve"> </w:t>
      </w:r>
      <w:r>
        <w:t xml:space="preserve">kuni järgmiseni. Iga rida = üks 1-1 siht.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2145"/>
        <w:gridCol w:w="1815"/>
        <w:gridCol w:w="165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Järk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Omavalitsus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Miks siit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 siht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Kuusalu vald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Kaugel ida pool, väike võrgustik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 Kirsman, haridusspetsialist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anu.kirsman@kuusalu.ee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Loksa linn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Eraldi linn, väike, kaugel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Hilleri Treisalt, abilinnapea (haridus)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hilleri.treisalt@loksa.ee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Anija vald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Lõuna-Harjumaa, väljaspool Tallinna müra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Svetlana Lass, haridusspetsialist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Svetlana.lass@anija.ee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Lääne-Harju vald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Lääne pool, suur vald, aktiivne haridusstrateegia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Madli Mikli, haridusnõunik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madli.mikli@laaneharju.ee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Raasiku vald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Ida-kesk, väiksem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Maarja-Ly Pragi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Maarja-Ly.Pragi@raasiku.ee</w:t>
            </w:r>
          </w:p>
        </w:tc>
      </w:tr>
    </w:tbl>
    <w:p>
      <w:pPr>
        <w:pStyle w:val="BodyText"/>
      </w:pPr>
      <w:r>
        <w:rPr>
          <w:bCs/>
          <w:b/>
        </w:rPr>
        <w:t xml:space="preserve">Ära alusta</w:t>
      </w:r>
      <w:r>
        <w:t xml:space="preserve"> </w:t>
      </w:r>
      <w:r>
        <w:t xml:space="preserve">(enne kogemust): Saue, Rae, Viimsi, Harku — tihti suurim võrgustik ja kõrgeim ootus. Need tulevad</w:t>
      </w:r>
      <w:r>
        <w:t xml:space="preserve"> </w:t>
      </w:r>
      <w:r>
        <w:rPr>
          <w:bCs/>
          <w:b/>
        </w:rPr>
        <w:t xml:space="preserve">ring 2</w:t>
      </w:r>
      <w:r>
        <w:t xml:space="preserve"> </w:t>
      </w:r>
      <w:r>
        <w:t xml:space="preserve">pärast esimest edukat 1-1 protokolli või kooli tagasisidet.</w:t>
      </w:r>
    </w:p>
    <w:p>
      <w:r>
        <w:pict>
          <v:rect style="width:0;height:1.5pt" o:hralign="center" o:hrstd="t" o:hr="t"/>
        </w:pict>
      </w:r>
    </w:p>
    <w:bookmarkEnd w:id="21"/>
    <w:bookmarkStart w:id="26" w:name="nädalane-1-1-rada"/>
    <w:p>
      <w:pPr>
        <w:pStyle w:val="Heading2"/>
      </w:pPr>
      <w:r>
        <w:t xml:space="preserve">4-nädalane 1-1 rada</w:t>
      </w:r>
    </w:p>
    <w:bookmarkStart w:id="22" w:name="nädal-1-üks-e-kiri-üks-inimene"/>
    <w:p>
      <w:pPr>
        <w:pStyle w:val="Heading3"/>
      </w:pPr>
      <w:r>
        <w:t xml:space="preserve">Nädal 1 — üks e-kiri, üks inimene</w:t>
      </w:r>
    </w:p>
    <w:p>
      <w:pPr>
        <w:numPr>
          <w:ilvl w:val="0"/>
          <w:numId w:val="1001"/>
        </w:numPr>
        <w:pStyle w:val="Compact"/>
      </w:pPr>
      <w:r>
        <w:t xml:space="preserve">☐ Saada</w:t>
      </w:r>
      <w:r>
        <w:t xml:space="preserve"> </w:t>
      </w:r>
      <w:r>
        <w:rPr>
          <w:bCs/>
          <w:b/>
        </w:rPr>
        <w:t xml:space="preserve">ainult Kuusalu</w:t>
      </w:r>
      <w:r>
        <w:t xml:space="preserve"> </w:t>
      </w:r>
      <w:r>
        <w:t xml:space="preserve">e-kiri (mall allpool)</w:t>
      </w:r>
    </w:p>
    <w:p>
      <w:pPr>
        <w:numPr>
          <w:ilvl w:val="0"/>
          <w:numId w:val="1001"/>
        </w:numPr>
        <w:pStyle w:val="Compact"/>
      </w:pPr>
      <w:r>
        <w:t xml:space="preserve">☐ 3 konkreetset kuupäevi videokõneks (30 min)</w:t>
      </w:r>
    </w:p>
    <w:p>
      <w:pPr>
        <w:numPr>
          <w:ilvl w:val="0"/>
          <w:numId w:val="1001"/>
        </w:numPr>
        <w:pStyle w:val="Compact"/>
      </w:pPr>
      <w:r>
        <w:t xml:space="preserve">☐ Kui vastus tuleb: kinnita 1-1, saada lühiteave PDF enne kõnet</w:t>
      </w:r>
    </w:p>
    <w:bookmarkEnd w:id="22"/>
    <w:bookmarkStart w:id="23" w:name="nädal-2-järel-järgmine"/>
    <w:p>
      <w:pPr>
        <w:pStyle w:val="Heading3"/>
      </w:pPr>
      <w:r>
        <w:t xml:space="preserve">Nädal 2 — järel + järgmine</w:t>
      </w:r>
    </w:p>
    <w:p>
      <w:pPr>
        <w:numPr>
          <w:ilvl w:val="0"/>
          <w:numId w:val="1002"/>
        </w:numPr>
        <w:pStyle w:val="Compact"/>
      </w:pPr>
      <w:r>
        <w:t xml:space="preserve">☐ Kuusalu: järelkiri, kui pole vastust (5 tööpäeva)</w:t>
      </w:r>
    </w:p>
    <w:p>
      <w:pPr>
        <w:numPr>
          <w:ilvl w:val="0"/>
          <w:numId w:val="1002"/>
        </w:numPr>
        <w:pStyle w:val="Compact"/>
      </w:pPr>
      <w:r>
        <w:t xml:space="preserve">☐ Saada</w:t>
      </w:r>
      <w:r>
        <w:t xml:space="preserve"> </w:t>
      </w:r>
      <w:r>
        <w:rPr>
          <w:bCs/>
          <w:b/>
        </w:rPr>
        <w:t xml:space="preserve">Loksa</w:t>
      </w:r>
      <w:r>
        <w:t xml:space="preserve"> </w:t>
      </w:r>
      <w:r>
        <w:t xml:space="preserve">e-kiri (sama struktuur, teine nimi)</w:t>
      </w:r>
    </w:p>
    <w:p>
      <w:pPr>
        <w:numPr>
          <w:ilvl w:val="0"/>
          <w:numId w:val="1002"/>
        </w:numPr>
        <w:pStyle w:val="Compact"/>
      </w:pPr>
      <w:r>
        <w:t xml:space="preserve">☐ Esimene 1-1 toimub (Kuusalu või Loksa)</w:t>
      </w:r>
    </w:p>
    <w:bookmarkEnd w:id="23"/>
    <w:bookmarkStart w:id="24" w:name="nädal-3-laiendus"/>
    <w:p>
      <w:pPr>
        <w:pStyle w:val="Heading3"/>
      </w:pPr>
      <w:r>
        <w:t xml:space="preserve">Nädal 3 — laiendus</w:t>
      </w:r>
    </w:p>
    <w:p>
      <w:pPr>
        <w:numPr>
          <w:ilvl w:val="0"/>
          <w:numId w:val="1003"/>
        </w:numPr>
        <w:pStyle w:val="Compact"/>
      </w:pPr>
      <w:r>
        <w:t xml:space="preserve">☐ 1-1 järel: lühike kokkuvõte (3 punkti) oma märkmikku — see on tulevase volikogu alus</w:t>
      </w:r>
    </w:p>
    <w:p>
      <w:pPr>
        <w:numPr>
          <w:ilvl w:val="0"/>
          <w:numId w:val="1003"/>
        </w:numPr>
        <w:pStyle w:val="Compact"/>
      </w:pPr>
      <w:r>
        <w:t xml:space="preserve">☐ Saada</w:t>
      </w:r>
      <w:r>
        <w:t xml:space="preserve"> </w:t>
      </w:r>
      <w:r>
        <w:rPr>
          <w:bCs/>
          <w:b/>
        </w:rPr>
        <w:t xml:space="preserve">Anija</w:t>
      </w:r>
      <w:r>
        <w:t xml:space="preserve"> </w:t>
      </w:r>
      <w:r>
        <w:t xml:space="preserve">e-kiri</w:t>
      </w:r>
    </w:p>
    <w:p>
      <w:pPr>
        <w:numPr>
          <w:ilvl w:val="0"/>
          <w:numId w:val="1003"/>
        </w:numPr>
        <w:pStyle w:val="Compact"/>
      </w:pPr>
      <w:r>
        <w:t xml:space="preserve">☐ Teine 1-1</w:t>
      </w:r>
    </w:p>
    <w:bookmarkEnd w:id="24"/>
    <w:bookmarkStart w:id="25" w:name="nädal-4-kordamine"/>
    <w:p>
      <w:pPr>
        <w:pStyle w:val="Heading3"/>
      </w:pPr>
      <w:r>
        <w:t xml:space="preserve">Nädal 4 — kordamine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Lääne-Harju</w:t>
      </w:r>
      <w:r>
        <w:t xml:space="preserve"> </w:t>
      </w:r>
      <w:r>
        <w:t xml:space="preserve">e-kiri</w:t>
      </w:r>
    </w:p>
    <w:p>
      <w:pPr>
        <w:numPr>
          <w:ilvl w:val="0"/>
          <w:numId w:val="1004"/>
        </w:numPr>
        <w:pStyle w:val="Compact"/>
      </w:pPr>
      <w:r>
        <w:t xml:space="preserve">☐ Üks 1-1 järel: küsi otse: „Kas see teema sobib teie hariduskomisjoni või volikogu istungile?“</w:t>
      </w:r>
    </w:p>
    <w:p>
      <w:pPr>
        <w:numPr>
          <w:ilvl w:val="0"/>
          <w:numId w:val="1004"/>
        </w:numPr>
        <w:pStyle w:val="Compact"/>
      </w:pPr>
      <w:r>
        <w:t xml:space="preserve">☐ Esimene „kaugelt“ edulugu → kasuta järgmises kirjas: „Rääkisin juba [vald] haridusspetsialistiga…“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kohtumise-struktuur-30-min-videokõne"/>
    <w:p>
      <w:pPr>
        <w:pStyle w:val="Heading2"/>
      </w:pPr>
      <w:r>
        <w:t xml:space="preserve">1-1 kohtumise struktuur (30 min, videokõne)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8"/>
        <w:gridCol w:w="50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Tegevus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„Kuulame enne“ — kuidas TI-hüpe on nende koolidesse jõudnud? Mis on õpetajate top 2 mure?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Peegli 3 küsimust (paber või suuliselt) — vt</w:t>
            </w:r>
            <w:r>
              <w:t xml:space="preserve"> </w:t>
            </w:r>
            <w:r>
              <w:rPr>
                <w:rStyle w:val="VerbatimChar"/>
              </w:rPr>
              <w:t xml:space="preserve">peegli-metoodika.md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Lühiteave + raamatu idee (mitte pikk müük)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22–28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„Kas järgmine samm on hariduskomisjon?“ — üks konkreetne tegevus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Kokkuvõte: kes teeb mis, millal järelkõne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Reegel:</w:t>
      </w:r>
      <w:r>
        <w:t xml:space="preserve"> </w:t>
      </w:r>
      <w:r>
        <w:t xml:space="preserve">esimesel 1-1</w:t>
      </w:r>
      <w:r>
        <w:t xml:space="preserve"> </w:t>
      </w:r>
      <w:r>
        <w:rPr>
          <w:bCs/>
          <w:b/>
        </w:rPr>
        <w:t xml:space="preserve">ära nõua</w:t>
      </w:r>
      <w:r>
        <w:t xml:space="preserve"> </w:t>
      </w:r>
      <w:r>
        <w:t xml:space="preserve">volikogu aega. Küsi luba: „Kas pärast seda kõnet saaks teema teie laua taha?“</w:t>
      </w:r>
    </w:p>
    <w:p>
      <w:r>
        <w:pict>
          <v:rect style="width:0;height:1.5pt" o:hralign="center" o:hrstd="t" o:hr="t"/>
        </w:pict>
      </w:r>
    </w:p>
    <w:bookmarkEnd w:id="27"/>
    <w:bookmarkStart w:id="28" w:name="kaugelt-pihta-tehniline"/>
    <w:p>
      <w:pPr>
        <w:pStyle w:val="Heading2"/>
      </w:pPr>
      <w:r>
        <w:t xml:space="preserve">Kaugelt pihta — tehniline</w:t>
      </w:r>
    </w:p>
    <w:p>
      <w:pPr>
        <w:numPr>
          <w:ilvl w:val="0"/>
          <w:numId w:val="1005"/>
        </w:numPr>
        <w:pStyle w:val="Compact"/>
      </w:pPr>
      <w:r>
        <w:t xml:space="preserve">Esimene kontakt alati</w:t>
      </w:r>
      <w:r>
        <w:t xml:space="preserve"> </w:t>
      </w:r>
      <w:r>
        <w:rPr>
          <w:bCs/>
          <w:b/>
        </w:rPr>
        <w:t xml:space="preserve">e-kiri + videokõne</w:t>
      </w:r>
      <w:r>
        <w:t xml:space="preserve"> </w:t>
      </w:r>
      <w:r>
        <w:t xml:space="preserve">(Zoom / Teams / Google Meet)</w:t>
      </w:r>
    </w:p>
    <w:p>
      <w:pPr>
        <w:numPr>
          <w:ilvl w:val="0"/>
          <w:numId w:val="1005"/>
        </w:numPr>
        <w:pStyle w:val="Compact"/>
      </w:pPr>
      <w:r>
        <w:t xml:space="preserve">Füüsiline külastus</w:t>
      </w:r>
      <w:r>
        <w:t xml:space="preserve"> </w:t>
      </w:r>
      <w:r>
        <w:rPr>
          <w:bCs/>
          <w:b/>
        </w:rPr>
        <w:t xml:space="preserve">alles pärast</w:t>
      </w:r>
      <w:r>
        <w:t xml:space="preserve"> </w:t>
      </w:r>
      <w:r>
        <w:t xml:space="preserve">1-1 või kui nad ise kutsuvad</w:t>
      </w:r>
    </w:p>
    <w:p>
      <w:pPr>
        <w:numPr>
          <w:ilvl w:val="0"/>
          <w:numId w:val="1005"/>
        </w:numPr>
        <w:pStyle w:val="Compact"/>
      </w:pPr>
      <w:r>
        <w:t xml:space="preserve">Raamat: pärast 1-1, kui nad ütlevad „jah, tooge“ — või saada PDF / link enne kõnet</w:t>
      </w:r>
    </w:p>
    <w:p>
      <w:r>
        <w:pict>
          <v:rect style="width:0;height:1.5pt" o:hralign="center" o:hrstd="t" o:hr="t"/>
        </w:pict>
      </w:r>
    </w:p>
    <w:bookmarkEnd w:id="28"/>
    <w:bookmarkStart w:id="30" w:name="järgmised-failid-valmis-1-1-e-kirjad"/>
    <w:p>
      <w:pPr>
        <w:pStyle w:val="Heading2"/>
      </w:pPr>
      <w:r>
        <w:t xml:space="preserve">Järgmised failid (valmis 1-1 e-kirjad)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docs/ekiri-1-1-kuusalu.md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saada esimesena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docs/ekiri-1-1-loksa.md</w:t>
      </w:r>
      <w:r>
        <w:t xml:space="preserve"> </w:t>
      </w:r>
      <w:r>
        <w:t xml:space="preserve">— nädal 2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docs/ekiri-1-1-anija.md</w:t>
      </w:r>
      <w:r>
        <w:t xml:space="preserve"> </w:t>
      </w:r>
      <w:r>
        <w:t xml:space="preserve">— nädal 3</w:t>
      </w:r>
    </w:p>
    <w:p>
      <w:pPr>
        <w:pStyle w:val="FirstParagraph"/>
      </w:pPr>
      <w:r>
        <w:t xml:space="preserve">Kontaktid:</w:t>
      </w:r>
      <w:r>
        <w:t xml:space="preserve"> </w:t>
      </w:r>
      <w:hyperlink r:id="rId29">
        <w:r>
          <w:rPr>
            <w:rStyle w:val="Hyperlink"/>
          </w:rPr>
          <w:t xml:space="preserve">HOL KOV haridus</w:t>
        </w:r>
      </w:hyperlink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s://www.hol.ee/et/kov-de-harid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www.hol.ee/et/kov-de-harid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2026-08-08T00:44:49Z</dcterms:created>
  <dcterms:modified xsi:type="dcterms:W3CDTF">2026-08-08T00:44:49Z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