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eegli-metoodika"/>
    <w:p>
      <w:pPr>
        <w:pStyle w:val="Heading1"/>
      </w:pPr>
      <w:r>
        <w:t xml:space="preserve">Peegli metoodika</w:t>
      </w:r>
    </w:p>
    <w:bookmarkStart w:id="20" w:name="mis-on-peegel-selles-kontekstis"/>
    <w:p>
      <w:pPr>
        <w:pStyle w:val="Heading2"/>
      </w:pPr>
      <w:r>
        <w:t xml:space="preserve">Mis on „peegel“ selles kontekstis?</w:t>
      </w:r>
    </w:p>
    <w:p>
      <w:pPr>
        <w:pStyle w:val="FirstParagraph"/>
      </w:pPr>
      <w:r>
        <w:t xml:space="preserve">Kolm tähendust, mis töötavad koos: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Peegel (ajakiri)</w:t>
      </w:r>
      <w:r>
        <w:t xml:space="preserve"> </w:t>
      </w:r>
      <w:r>
        <w:t xml:space="preserve">— Tartu Ülikooli ajakiri, mis kajastas õpetajate reaalset olukorda TI kasutamisel (häda, koolituste vajadus, kriitiline mõtlemine).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Raamat kui peegel</w:t>
      </w:r>
      <w:r>
        <w:t xml:space="preserve"> </w:t>
      </w:r>
      <w:r>
        <w:t xml:space="preserve">— lugeja näeb tekstis oma olukorra ja valikud; teos ei ütle ainult „kasuta TI“, vaid aitab mõista, mida</w:t>
      </w:r>
      <w:r>
        <w:t xml:space="preserve"> </w:t>
      </w:r>
      <w:r>
        <w:rPr>
          <w:bCs/>
          <w:b/>
        </w:rPr>
        <w:t xml:space="preserve">sina</w:t>
      </w:r>
      <w:r>
        <w:t xml:space="preserve"> </w:t>
      </w:r>
      <w:r>
        <w:t xml:space="preserve">ja</w:t>
      </w:r>
      <w:r>
        <w:t xml:space="preserve"> </w:t>
      </w:r>
      <w:r>
        <w:rPr>
          <w:bCs/>
          <w:b/>
        </w:rPr>
        <w:t xml:space="preserve">sinu kool</w:t>
      </w:r>
      <w:r>
        <w:t xml:space="preserve"> </w:t>
      </w:r>
      <w:r>
        <w:t xml:space="preserve">tegelikult vajad.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Peegeldamine enne otsust</w:t>
      </w:r>
      <w:r>
        <w:t xml:space="preserve"> </w:t>
      </w:r>
      <w:r>
        <w:t xml:space="preserve">— juhtimise põhimõte: enne suurt muudatust vaata ausalt olekusse, mitte ainult tuleviku lubadustesse.</w:t>
      </w:r>
    </w:p>
    <w:bookmarkEnd w:id="20"/>
    <w:bookmarkStart w:id="21" w:name="miks-see-on-vajalik-kov-tasandil"/>
    <w:p>
      <w:pPr>
        <w:pStyle w:val="Heading2"/>
      </w:pPr>
      <w:r>
        <w:t xml:space="preserve">Miks see on vajalik KOV tasandil?</w:t>
      </w:r>
    </w:p>
    <w:p>
      <w:pPr>
        <w:pStyle w:val="FirstParagraph"/>
      </w:pPr>
      <w:r>
        <w:t xml:space="preserve">Riik võib anda tööriistad (TI-hüpe, ChatGPT haridusversioon). KOV peab tagama, et:</w:t>
      </w:r>
    </w:p>
    <w:p>
      <w:pPr>
        <w:numPr>
          <w:ilvl w:val="0"/>
          <w:numId w:val="1002"/>
        </w:numPr>
        <w:pStyle w:val="Compact"/>
      </w:pPr>
      <w:r>
        <w:t xml:space="preserve">õpetajad saavad neid</w:t>
      </w:r>
      <w:r>
        <w:t xml:space="preserve"> </w:t>
      </w:r>
      <w:r>
        <w:rPr>
          <w:bCs/>
          <w:b/>
        </w:rPr>
        <w:t xml:space="preserve">kasutada</w:t>
      </w:r>
      <w:r>
        <w:t xml:space="preserve"> </w:t>
      </w:r>
      <w:r>
        <w:t xml:space="preserve">ilma et töökoormus kasvaks</w:t>
      </w:r>
    </w:p>
    <w:p>
      <w:pPr>
        <w:numPr>
          <w:ilvl w:val="0"/>
          <w:numId w:val="1002"/>
        </w:numPr>
        <w:pStyle w:val="Compact"/>
      </w:pPr>
      <w:r>
        <w:t xml:space="preserve">kooli juhtimine ei eeldab „kõik peavad kohe oskama“</w:t>
      </w:r>
    </w:p>
    <w:p>
      <w:pPr>
        <w:numPr>
          <w:ilvl w:val="0"/>
          <w:numId w:val="1002"/>
        </w:numPr>
        <w:pStyle w:val="Compact"/>
      </w:pPr>
      <w:r>
        <w:t xml:space="preserve">lapse huvid ja õpetaja professionaalsus jäävad keskseks</w:t>
      </w:r>
    </w:p>
    <w:p>
      <w:pPr>
        <w:pStyle w:val="FirstParagraph"/>
      </w:pPr>
      <w:r>
        <w:t xml:space="preserve">Ilma peegelduseta riskid:</w:t>
      </w:r>
    </w:p>
    <w:p>
      <w:pPr>
        <w:numPr>
          <w:ilvl w:val="0"/>
          <w:numId w:val="1003"/>
        </w:numPr>
        <w:pStyle w:val="Compact"/>
      </w:pPr>
      <w:r>
        <w:t xml:space="preserve">formaalne „TI on kasutusel“ statistika, aga klassis sama vana surve</w:t>
      </w:r>
    </w:p>
    <w:p>
      <w:pPr>
        <w:numPr>
          <w:ilvl w:val="0"/>
          <w:numId w:val="1003"/>
        </w:numPr>
        <w:pStyle w:val="Compact"/>
      </w:pPr>
      <w:r>
        <w:t xml:space="preserve">õpetaja töötab öösiti tööriistu õppides</w:t>
      </w:r>
    </w:p>
    <w:p>
      <w:pPr>
        <w:numPr>
          <w:ilvl w:val="0"/>
          <w:numId w:val="1003"/>
        </w:numPr>
        <w:pStyle w:val="Compact"/>
      </w:pPr>
      <w:r>
        <w:t xml:space="preserve">otsused volikogus bez õpetaja häälest</w:t>
      </w:r>
    </w:p>
    <w:bookmarkEnd w:id="21"/>
    <w:bookmarkStart w:id="25" w:name="X4c0fa084583e4b3d9eea846a0e11aad0ac6d1e1"/>
    <w:p>
      <w:pPr>
        <w:pStyle w:val="Heading2"/>
      </w:pPr>
      <w:r>
        <w:t xml:space="preserve">Peegli harjutus (15 minutit, 3–12 inimese rühm)</w:t>
      </w:r>
    </w:p>
    <w:bookmarkStart w:id="22" w:name="samm-1-vaikne-kirjutamine-3-min"/>
    <w:p>
      <w:pPr>
        <w:pStyle w:val="Heading3"/>
      </w:pPr>
      <w:r>
        <w:t xml:space="preserve">Samm 1: Vaikne kirjutamine (3 min)</w:t>
      </w:r>
    </w:p>
    <w:p>
      <w:pPr>
        <w:pStyle w:val="FirstParagraph"/>
      </w:pPr>
      <w:r>
        <w:t xml:space="preserve">Iga osaleja kirjutab ühele paberile: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Üks asi</w:t>
      </w:r>
      <w:r>
        <w:t xml:space="preserve">, mis TI-ga minu töös</w:t>
      </w:r>
      <w:r>
        <w:t xml:space="preserve"> </w:t>
      </w:r>
      <w:r>
        <w:rPr>
          <w:bCs/>
          <w:b/>
        </w:rPr>
        <w:t xml:space="preserve">paremaks</w:t>
      </w:r>
      <w:r>
        <w:t xml:space="preserve"> </w:t>
      </w:r>
      <w:r>
        <w:t xml:space="preserve">läheb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Üks asi</w:t>
      </w:r>
      <w:r>
        <w:t xml:space="preserve">, mis teeb mind</w:t>
      </w:r>
      <w:r>
        <w:t xml:space="preserve"> </w:t>
      </w:r>
      <w:r>
        <w:rPr>
          <w:bCs/>
          <w:b/>
        </w:rPr>
        <w:t xml:space="preserve">ärevaks</w:t>
      </w:r>
      <w:r>
        <w:t xml:space="preserve"> </w:t>
      </w:r>
      <w:r>
        <w:t xml:space="preserve">või</w:t>
      </w:r>
      <w:r>
        <w:t xml:space="preserve"> </w:t>
      </w:r>
      <w:r>
        <w:rPr>
          <w:bCs/>
          <w:b/>
        </w:rPr>
        <w:t xml:space="preserve">väsinuks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Üks asi</w:t>
      </w:r>
      <w:r>
        <w:t xml:space="preserve">, mida</w:t>
      </w:r>
      <w:r>
        <w:t xml:space="preserve"> </w:t>
      </w:r>
      <w:r>
        <w:rPr>
          <w:bCs/>
          <w:b/>
        </w:rPr>
        <w:t xml:space="preserve">KOV</w:t>
      </w:r>
      <w:r>
        <w:t xml:space="preserve"> </w:t>
      </w:r>
      <w:r>
        <w:t xml:space="preserve">saaks teha järgmise kuu jooksul</w:t>
      </w:r>
    </w:p>
    <w:bookmarkEnd w:id="22"/>
    <w:bookmarkStart w:id="23" w:name="samm-2-jagamine-7-min"/>
    <w:p>
      <w:pPr>
        <w:pStyle w:val="Heading3"/>
      </w:pPr>
      <w:r>
        <w:t xml:space="preserve">Samm 2: Jagamine (7 min)</w:t>
      </w:r>
    </w:p>
    <w:p>
      <w:pPr>
        <w:pStyle w:val="FirstParagraph"/>
      </w:pPr>
      <w:r>
        <w:t xml:space="preserve">Rühmas: igaüks loeb ühe punkti (mitte kõiki kolme), ilma debateerimiseta esimeses voorus.</w:t>
      </w:r>
    </w:p>
    <w:bookmarkEnd w:id="23"/>
    <w:bookmarkStart w:id="24" w:name="samm-3-peegeldamine-5-min"/>
    <w:p>
      <w:pPr>
        <w:pStyle w:val="Heading3"/>
      </w:pPr>
      <w:r>
        <w:t xml:space="preserve">Samm 3: Peegeldamine (5 min)</w:t>
      </w:r>
    </w:p>
    <w:p>
      <w:pPr>
        <w:pStyle w:val="FirstParagraph"/>
      </w:pPr>
      <w:r>
        <w:t xml:space="preserve">Juht või külaline küsib:</w:t>
      </w:r>
    </w:p>
    <w:p>
      <w:pPr>
        <w:pStyle w:val="BlockText"/>
      </w:pPr>
      <w:r>
        <w:t xml:space="preserve">„Kui me nüüd vaatame seda nimekirja — kas see peegeldab õpetaja maailma või juhi/ volikogu maailma? Mis on puudu?“</w:t>
      </w:r>
    </w:p>
    <w:p>
      <w:pPr>
        <w:pStyle w:val="FirstParagraph"/>
      </w:pPr>
      <w:r>
        <w:t xml:space="preserve">Kirjuta puuduv punkt protokollile.</w:t>
      </w:r>
    </w:p>
    <w:bookmarkEnd w:id="24"/>
    <w:bookmarkEnd w:id="25"/>
    <w:bookmarkStart w:id="26" w:name="raamatu-kasutamine-peeglina"/>
    <w:p>
      <w:pPr>
        <w:pStyle w:val="Heading2"/>
      </w:pPr>
      <w:r>
        <w:t xml:space="preserve">Raamatu kasutamine peeglina</w:t>
      </w:r>
    </w:p>
    <w:p>
      <w:pPr>
        <w:pStyle w:val="FirstParagraph"/>
      </w:pPr>
      <w:r>
        <w:t xml:space="preserve">Lugege üks lühike lõik või peatükk (või külalise valitud tsitaat) ja küsige:</w:t>
      </w:r>
    </w:p>
    <w:p>
      <w:pPr>
        <w:numPr>
          <w:ilvl w:val="0"/>
          <w:numId w:val="1005"/>
        </w:numPr>
        <w:pStyle w:val="Compact"/>
      </w:pPr>
      <w:r>
        <w:t xml:space="preserve">Kas see kirjeldab</w:t>
      </w:r>
      <w:r>
        <w:t xml:space="preserve"> </w:t>
      </w:r>
      <w:r>
        <w:rPr>
          <w:bCs/>
          <w:b/>
        </w:rPr>
        <w:t xml:space="preserve">meie</w:t>
      </w:r>
      <w:r>
        <w:t xml:space="preserve"> </w:t>
      </w:r>
      <w:r>
        <w:t xml:space="preserve">kooli või valla olukorda?</w:t>
      </w:r>
    </w:p>
    <w:p>
      <w:pPr>
        <w:numPr>
          <w:ilvl w:val="0"/>
          <w:numId w:val="1005"/>
        </w:numPr>
        <w:pStyle w:val="Compact"/>
      </w:pPr>
      <w:r>
        <w:t xml:space="preserve">Mis on</w:t>
      </w:r>
      <w:r>
        <w:t xml:space="preserve"> </w:t>
      </w:r>
      <w:r>
        <w:rPr>
          <w:bCs/>
          <w:b/>
        </w:rPr>
        <w:t xml:space="preserve">erinev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Mis otsus me peaksime tegema</w:t>
      </w:r>
      <w:r>
        <w:t xml:space="preserve"> </w:t>
      </w:r>
      <w:r>
        <w:rPr>
          <w:bCs/>
          <w:b/>
        </w:rPr>
        <w:t xml:space="preserve">enne</w:t>
      </w:r>
      <w:r>
        <w:t xml:space="preserve">, kui nõuame õpetajatelt laiemat TI kasutust?</w:t>
      </w:r>
    </w:p>
    <w:p>
      <w:pPr>
        <w:pStyle w:val="FirstParagraph"/>
      </w:pPr>
      <w:r>
        <w:t xml:space="preserve">Raamat ei asendab peegli harjutust — see</w:t>
      </w:r>
      <w:r>
        <w:t xml:space="preserve"> </w:t>
      </w:r>
      <w:r>
        <w:rPr>
          <w:bCs/>
          <w:b/>
        </w:rPr>
        <w:t xml:space="preserve">toetab</w:t>
      </w:r>
      <w:r>
        <w:t xml:space="preserve"> </w:t>
      </w:r>
      <w:r>
        <w:t xml:space="preserve">ausat arutelu, sest annab keel ja struktuuri, mida õpetajatel on mõnikord raske volikogu ees öelda.</w:t>
      </w:r>
    </w:p>
    <w:bookmarkEnd w:id="26"/>
    <w:bookmarkStart w:id="27" w:name="kov-juhile-üks-reegel"/>
    <w:p>
      <w:pPr>
        <w:pStyle w:val="Heading2"/>
      </w:pPr>
      <w:r>
        <w:t xml:space="preserve">KOV juhile üks reegel</w:t>
      </w:r>
    </w:p>
    <w:p>
      <w:pPr>
        <w:pStyle w:val="FirstParagraph"/>
      </w:pPr>
      <w:r>
        <w:rPr>
          <w:bCs/>
          <w:b/>
        </w:rPr>
        <w:t xml:space="preserve">Ära alusta:</w:t>
      </w:r>
      <w:r>
        <w:t xml:space="preserve"> </w:t>
      </w:r>
      <w:r>
        <w:t xml:space="preserve">„Me peame TI kasutuse protsenti tõstma.“</w:t>
      </w:r>
    </w:p>
    <w:p>
      <w:pPr>
        <w:pStyle w:val="BodyText"/>
      </w:pPr>
      <w:r>
        <w:rPr>
          <w:bCs/>
          <w:b/>
        </w:rPr>
        <w:t xml:space="preserve">Alusta:</w:t>
      </w:r>
      <w:r>
        <w:t xml:space="preserve"> </w:t>
      </w:r>
      <w:r>
        <w:t xml:space="preserve">„Mida õpetaja täna tegelikult vajab, et TI oleks abiline, mitte lisakoormus?“</w:t>
      </w:r>
    </w:p>
    <w:p>
      <w:pPr>
        <w:pStyle w:val="BodyText"/>
      </w:pPr>
      <w:r>
        <w:t xml:space="preserve">See üks keelevahetus muudab kohtumise dünaamika.</w:t>
      </w:r>
    </w:p>
    <w:bookmarkEnd w:id="27"/>
    <w:bookmarkStart w:id="30" w:name="viited"/>
    <w:p>
      <w:pPr>
        <w:pStyle w:val="Heading2"/>
      </w:pPr>
      <w:r>
        <w:t xml:space="preserve">Viited</w:t>
      </w:r>
    </w:p>
    <w:p>
      <w:pPr>
        <w:numPr>
          <w:ilvl w:val="0"/>
          <w:numId w:val="1006"/>
        </w:numPr>
        <w:pStyle w:val="Compact"/>
      </w:pPr>
      <w:hyperlink r:id="rId28">
        <w:r>
          <w:rPr>
            <w:rStyle w:val="Hyperlink"/>
          </w:rPr>
          <w:t xml:space="preserve">Õpetajad jäävad tehisintellekti kasutamisel hätta | PEEGEL</w:t>
        </w:r>
      </w:hyperlink>
    </w:p>
    <w:p>
      <w:pPr>
        <w:numPr>
          <w:ilvl w:val="0"/>
          <w:numId w:val="1006"/>
        </w:numPr>
        <w:pStyle w:val="Compact"/>
      </w:pPr>
      <w:hyperlink r:id="rId29">
        <w:r>
          <w:rPr>
            <w:rStyle w:val="Hyperlink"/>
          </w:rPr>
          <w:t xml:space="preserve">TI-hüpe</w:t>
        </w:r>
      </w:hyperlink>
    </w:p>
    <w:p>
      <w:pPr>
        <w:numPr>
          <w:ilvl w:val="0"/>
          <w:numId w:val="1006"/>
        </w:numPr>
        <w:pStyle w:val="Compact"/>
      </w:pPr>
      <w:r>
        <w:t xml:space="preserve">KOV kohustused: PGS § 7 (hariduse kättesaadavus, õpetajad, õppekeskkond)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peegel.ut.ee/index.php/node/1003" TargetMode="External" /><Relationship Type="http://schemas.openxmlformats.org/officeDocument/2006/relationships/hyperlink" Id="rId29" Target="https://tihupe.e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peegel.ut.ee/index.php/node/1003" TargetMode="External" /><Relationship Type="http://schemas.openxmlformats.org/officeDocument/2006/relationships/hyperlink" Id="rId29" Target="https://tihupe.e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2026-08-08T00:44:49Z</dcterms:created>
  <dcterms:modified xsi:type="dcterms:W3CDTF">2026-08-08T00:44:49Z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