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Martes 8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08/09/2026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16:57</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66</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66 normas publicadas en el periodo, 2 resultan de interés institucional: 1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013-2026-TR</w:t>
              </w:r>
            </w:hyperlink>
          </w:p>
          <w:p>
            <w:pPr>
              <w:spacing w:before="0" w:after="20" w:line="252" w:lineRule="auto"/>
            </w:pPr>
            <w:r>
              <w:rPr>
                <w:rFonts w:ascii="Arial" w:hAnsi="Arial" w:eastAsia="Arial"/>
                <w:b w:val="0"/>
                <w:i w:val="0"/>
                <w:color w:val="5B6880"/>
                <w:sz w:val="15"/>
              </w:rPr>
              <w:t>TRABAJO Y PROMOCIÓN DEL EMPLEO</w:t>
            </w:r>
          </w:p>
        </w:tc>
        <w:tc>
          <w:tcPr>
            <w:tcW w:type="dxa" w:w="4762"/>
          </w:tcPr>
          <w:p>
            <w:pPr>
              <w:spacing w:before="20" w:after="20" w:line="264" w:lineRule="auto"/>
            </w:pPr>
            <w:r>
              <w:rPr>
                <w:rFonts w:ascii="Arial" w:hAnsi="Arial" w:eastAsia="Arial"/>
                <w:b w:val="0"/>
                <w:i w:val="0"/>
                <w:sz w:val="17"/>
              </w:rPr>
              <w:t>Decreto Supremo que aprueba la Transferencia Financiera del aporte total del Programa Llamkasun Perú a favor de organismos ejecutores del sector público con quienes se ha suscrito trece (13) convenios con el objeto de financiar la ejecución de Actividades de Intervención Inmediata (AII-91) en los distritos comprendidos en el ámbito de la Focalización Geográfica del Programa de Empleo Temporal Llamkasun Perú 2026-I (Tercer Grupo)</w:t>
            </w:r>
          </w:p>
        </w:tc>
        <w:tc>
          <w:tcPr>
            <w:tcW w:type="dxa" w:w="1247"/>
          </w:tcPr>
          <w:p>
            <w:pPr>
              <w:spacing w:before="20" w:after="20" w:line="264" w:lineRule="auto"/>
              <w:jc w:val="center"/>
            </w:pPr>
            <w:r>
              <w:rPr>
                <w:rFonts w:ascii="Arial" w:hAnsi="Arial" w:eastAsia="Arial"/>
                <w:b w:val="0"/>
                <w:i w:val="0"/>
                <w:sz w:val="17"/>
              </w:rPr>
              <w:t>08/09/2026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MINISTERIAL N° D000351-2026-MIDAGRI-DM</w:t>
              </w:r>
            </w:hyperlink>
          </w:p>
          <w:p>
            <w:pPr>
              <w:spacing w:before="0" w:after="20" w:line="252" w:lineRule="auto"/>
            </w:pPr>
            <w:r>
              <w:rPr>
                <w:rFonts w:ascii="Arial" w:hAnsi="Arial" w:eastAsia="Arial"/>
                <w:b w:val="0"/>
                <w:i w:val="0"/>
                <w:color w:val="5B6880"/>
                <w:sz w:val="15"/>
              </w:rPr>
              <w:t>DESARROLLO AGRARIO Y RIEGO</w:t>
            </w:r>
          </w:p>
        </w:tc>
        <w:tc>
          <w:tcPr>
            <w:tcW w:type="dxa" w:w="4762"/>
          </w:tcPr>
          <w:p>
            <w:pPr>
              <w:spacing w:before="20" w:after="20" w:line="264" w:lineRule="auto"/>
            </w:pPr>
            <w:r>
              <w:rPr>
                <w:rFonts w:ascii="Arial" w:hAnsi="Arial" w:eastAsia="Arial"/>
                <w:b w:val="0"/>
                <w:i w:val="0"/>
                <w:sz w:val="17"/>
              </w:rPr>
              <w:t>Aprueban el Listado de Servicios susceptibles de ser ejecutados bajo el régimen excepcional del mecanismo de Obras por Impuestos en el marco del Decreto de Urgencia Nº 010-2026 así como sus respectivos contenidos mínimos</w:t>
            </w:r>
          </w:p>
        </w:tc>
        <w:tc>
          <w:tcPr>
            <w:tcW w:type="dxa" w:w="1247"/>
          </w:tcPr>
          <w:p>
            <w:pPr>
              <w:spacing w:before="20" w:after="20" w:line="264" w:lineRule="auto"/>
              <w:jc w:val="center"/>
            </w:pPr>
            <w:r>
              <w:rPr>
                <w:rFonts w:ascii="Arial" w:hAnsi="Arial" w:eastAsia="Arial"/>
                <w:b w:val="0"/>
                <w:i w:val="0"/>
                <w:sz w:val="17"/>
              </w:rPr>
              <w:t>08/09/2026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DECRETO SUPREMO  N° 013-2026-TR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TRABAJO Y PROMOCIÓN DEL EMPLEO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aprueba la Transferencia Financiera del aporte total del Programa Llamkasun Perú a favor de organismos ejecutores del sector público con quienes se ha suscrito trece (13) convenios con el objeto de financiar la ejecución de Actividades de Intervención Inmediata (AII-91) en los distritos comprendidos en el ámbito de la Focalización Geográfica del Programa de Empleo Temporal Llamkasun Perú 2026-I (Tercer Grupo)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Autorizar la transferencia financiera del Programa de Empleo Temporal “Llamkasun Perú” a favor de los organismos ejecutores del sector público con quienes se ha suscrito trece (13) convenios con el objeto de financiar la ejecución de Actividades de Intervención Inmediata (AII-91), en el marco de los distritos comprendidos en el ámbito de la Focalización Geográfica del Programa de Empleo Temporal “Llamkasun Perú” 2026-I (Tercer Grupo), por el importe total de S/ 2 274 316,00 (Dos Millones Doscientos Setenta y Cuatro Mil Trescientos Dieciséis y 00/100 Soles), conforme al Anexo que forma parte integrante del presente Decreto Supremo. Artículo 2.- Financiamiento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2 274 316,00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2.  RESOLUCIÓN MINISTERIAL N° D000351-2026-MIDAGRI-DM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DESARROLLO AGRARIO Y RIEGO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el Listado de Servicios susceptibles de ser ejecutados bajo el régimen excepcional del mecanismo de Obras por Impuestos en el marco del Decreto de Urgencia Nº 010-2026 así como sus respectivos contenidos mínimos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del Listado de Servicios Se aprueba el “Listado de Servicios susceptibles de ser ejecutados bajo el régimen excepcional del mecanismo de Obras por Impuestos en el marco del Decreto de Urgencia N° 010-2026”, así como sus respectivos contenidos mínimos, que como Anexo forman parte integrante de la presente Resolución Ministerial. Artículo 2.- Remisión a PROINVERSIÓN Se dispone la remisión de copia de la presente Resolución Ministerial y su Anexo a la Agencia de Promoción de la Inversión Privada (PROINVERSIÓN), para los fines consiguientes, en el marco del seguimiento y difusión del mecanismo de Obras por Impuestos. Artículo 3.- Notificación Se dispone la notificación…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1908-1" TargetMode="External"/><Relationship Id="rId12" Type="http://schemas.openxmlformats.org/officeDocument/2006/relationships/hyperlink" Target="https://busquedas.elperuano.pe/api/visor_html/2551935-1" TargetMode="External"/><Relationship Id="rId13" Type="http://schemas.openxmlformats.org/officeDocument/2006/relationships/hyperlink" Target="https://busquedas.elperuano.pe/dispositivo/NL/2551908-1" TargetMode="External"/><Relationship Id="rId14" Type="http://schemas.openxmlformats.org/officeDocument/2006/relationships/hyperlink" Target="https://busquedas.elperuano.pe/dispositivo/NL/2551908-1/pdf" TargetMode="External"/><Relationship Id="rId15" Type="http://schemas.openxmlformats.org/officeDocument/2006/relationships/hyperlink" Target="https://busquedas.elperuano.pe/dispositivo/EX/2551935-1" TargetMode="External"/><Relationship Id="rId16" Type="http://schemas.openxmlformats.org/officeDocument/2006/relationships/hyperlink" Target="https://busquedas.elperuano.pe/dispositivo/EX/2551935-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