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10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10/09/2026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16:58</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133</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2</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133 normas publicadas en el periodo, 2 resultan de interés institucional: 1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1335-2026-IN</w:t>
              </w:r>
            </w:hyperlink>
          </w:p>
          <w:p>
            <w:pPr>
              <w:spacing w:before="0" w:after="20" w:line="252" w:lineRule="auto"/>
            </w:pPr>
            <w:r>
              <w:rPr>
                <w:rFonts w:ascii="Arial" w:hAnsi="Arial" w:eastAsia="Arial"/>
                <w:b w:val="0"/>
                <w:i w:val="0"/>
                <w:color w:val="5B6880"/>
                <w:sz w:val="15"/>
              </w:rPr>
              <w:t>INTERIOR</w:t>
            </w:r>
          </w:p>
        </w:tc>
        <w:tc>
          <w:tcPr>
            <w:tcW w:type="dxa" w:w="4762"/>
          </w:tcPr>
          <w:p>
            <w:pPr>
              <w:spacing w:before="20" w:after="20" w:line="264" w:lineRule="auto"/>
            </w:pPr>
            <w:r>
              <w:rPr>
                <w:rFonts w:ascii="Arial" w:hAnsi="Arial" w:eastAsia="Arial"/>
                <w:b w:val="0"/>
                <w:i w:val="0"/>
                <w:sz w:val="17"/>
              </w:rPr>
              <w:t>Aprueban desagregación de recursos a favor del Pliego 007: M. del Interior para financiar la transferencia financiera que debe efectuar a la Caja de Pensiones Militar Policial (CPMP) para el pago de las obligaciones previsionales en el Año Fiscal 2026</w:t>
            </w:r>
          </w:p>
        </w:tc>
        <w:tc>
          <w:tcPr>
            <w:tcW w:type="dxa" w:w="1247"/>
          </w:tcPr>
          <w:p>
            <w:pPr>
              <w:spacing w:before="20" w:after="20" w:line="264" w:lineRule="auto"/>
              <w:jc w:val="center"/>
            </w:pPr>
            <w:r>
              <w:rPr>
                <w:rFonts w:ascii="Arial" w:hAnsi="Arial" w:eastAsia="Arial"/>
                <w:b w:val="0"/>
                <w:i w:val="0"/>
                <w:sz w:val="17"/>
              </w:rPr>
              <w:t>10/09/2026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MINISTERIAL  N° 485-2026-MTC/01</w:t>
              </w:r>
            </w:hyperlink>
          </w:p>
          <w:p>
            <w:pPr>
              <w:spacing w:before="0" w:after="20" w:line="252" w:lineRule="auto"/>
            </w:pPr>
            <w:r>
              <w:rPr>
                <w:rFonts w:ascii="Arial" w:hAnsi="Arial" w:eastAsia="Arial"/>
                <w:b w:val="0"/>
                <w:i w:val="0"/>
                <w:color w:val="5B6880"/>
                <w:sz w:val="15"/>
              </w:rPr>
              <w:t>TRANSPORTES Y COMUNICACIONES</w:t>
            </w:r>
          </w:p>
        </w:tc>
        <w:tc>
          <w:tcPr>
            <w:tcW w:type="dxa" w:w="4762"/>
          </w:tcPr>
          <w:p>
            <w:pPr>
              <w:spacing w:before="20" w:after="20" w:line="264" w:lineRule="auto"/>
            </w:pPr>
            <w:r>
              <w:rPr>
                <w:rFonts w:ascii="Arial" w:hAnsi="Arial" w:eastAsia="Arial"/>
                <w:b w:val="0"/>
                <w:i w:val="0"/>
                <w:sz w:val="17"/>
              </w:rPr>
              <w:t>Aprueban Relación de Servicios que pueden ejecutarse bajo el régimen excepcional del mecanismo de Obras por Impuestos en el marco del Decreto de Urgencia N° 010-2026 así como sus respectivos contenidos mínimos</w:t>
            </w:r>
          </w:p>
        </w:tc>
        <w:tc>
          <w:tcPr>
            <w:tcW w:type="dxa" w:w="1247"/>
          </w:tcPr>
          <w:p>
            <w:pPr>
              <w:spacing w:before="20" w:after="20" w:line="264" w:lineRule="auto"/>
              <w:jc w:val="center"/>
            </w:pPr>
            <w:r>
              <w:rPr>
                <w:rFonts w:ascii="Arial" w:hAnsi="Arial" w:eastAsia="Arial"/>
                <w:b w:val="0"/>
                <w:i w:val="0"/>
                <w:sz w:val="17"/>
              </w:rPr>
              <w:t>10/09/2026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MINISTERIAL N° 1335-2026-IN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INTERIOR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10/09/2026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desagregación de recursos a favor del Pliego 007: M. del Interior para financiar la transferencia financiera que debe efectuar a la Caja de Pensiones Militar Policial (CPMP) para el pago de las obligaciones previsionales en el Año Fiscal 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Desagregación de recursos Aprobar la desagregación de los recursos aprobados mediante el artículo 1 del Decreto Supremo Nº 183-2026-EF, que autoriza una Transferencia de Partidas en el Presupuesto del Sector Publico para el Año Fiscal 2026, hasta por la suma de S/ 272 449 511,00 (DOSCIENTOS SETENTA Y DOS MILLONES CUATROCIENTOS CUARENTA Y NUEVE MIL QUINIENTOS ONCE Y 00/100 SOLES), en la Fuente de Financiamiento Recursos Ordinarios, con cargo a la Reserva de Contingencia del Ministerio de Economía y Finanzas, a favor del Pliego 007: M. del Interior, para financiar la transferencia financiera que debe efectuar a la Caja de Pensiones Militar Policial (CPMP) para el pago de las…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13 397 947 493,00 · S/ 433 912 564,00 · S/ 272 449 511,00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2.  RESOLUCIÓN MINISTERIAL  N° 485-2026-MTC/01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TRANSPORTES Y COMUNICACIONES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10/09/2026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Relación de Servicios que pueden ejecutarse bajo el régimen excepcional del mecanismo de Obras por Impuestos en el marco del Decreto de Urgencia N° 010-2026 así como sus respectivos contenidos mínimos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 la Relación de Servicios Aprobar la Relación de Servicios que pueden ejecutarse bajo el régimen excepcional del mecanismo de Obras por Impuestos en el marco del Decreto de Urgencia N° 010-2026, así como sus respectivos contenidos mínimos, conforme al detalle que obra en los Anexos I y II que forman parte integrante de la presente Resolución Ministerial. Artículo 2.- Remisión a PROINVERSIÓN Remitir copia de la presente Resolución Ministerial y sus Anexos I y II a la Agencia de Promoción de la Inversión Privada (PROINVERSIÓN), para los fines consiguientes, en el marco del seguimiento y difusión del mecanismo de Obras por Impuestos. Artículo 3.- Notificación…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7">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3357-1" TargetMode="External"/><Relationship Id="rId12" Type="http://schemas.openxmlformats.org/officeDocument/2006/relationships/hyperlink" Target="https://busquedas.elperuano.pe/api/visor_html/2552915-1" TargetMode="External"/><Relationship Id="rId13" Type="http://schemas.openxmlformats.org/officeDocument/2006/relationships/hyperlink" Target="https://busquedas.elperuano.pe/dispositivo/EX/2553357-1" TargetMode="External"/><Relationship Id="rId14" Type="http://schemas.openxmlformats.org/officeDocument/2006/relationships/hyperlink" Target="https://busquedas.elperuano.pe/dispositivo/EX/2553357-1/pdf" TargetMode="External"/><Relationship Id="rId15" Type="http://schemas.openxmlformats.org/officeDocument/2006/relationships/hyperlink" Target="https://busquedas.elperuano.pe/dispositivo/NL/2552915-1" TargetMode="External"/><Relationship Id="rId16" Type="http://schemas.openxmlformats.org/officeDocument/2006/relationships/hyperlink" Target="https://busquedas.elperuano.pe/dispositivo/NL/2552915-1/pdf" TargetMode="External"/><Relationship Id="rId17"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