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Sábado 19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19/09/2026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17:01</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108</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4</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108 normas publicadas en el periodo, 4 resultan de interés institucional: 3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(3)</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195-2026-EF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Ministerio de Educación</w:t>
            </w:r>
          </w:p>
        </w:tc>
        <w:tc>
          <w:tcPr>
            <w:tcW w:type="dxa" w:w="1247"/>
          </w:tcPr>
          <w:p>
            <w:pPr>
              <w:spacing w:before="20" w:after="20" w:line="264" w:lineRule="auto"/>
              <w:jc w:val="center"/>
            </w:pPr>
            <w:r>
              <w:rPr>
                <w:rFonts w:ascii="Arial" w:hAnsi="Arial" w:eastAsia="Arial"/>
                <w:b w:val="0"/>
                <w:i w:val="0"/>
                <w:sz w:val="17"/>
              </w:rPr>
              <w:t>19/09/2026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194-2026-EF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Reserva de Contingencia</w:t>
            </w:r>
          </w:p>
        </w:tc>
        <w:tc>
          <w:tcPr>
            <w:tcW w:type="dxa" w:w="1247"/>
          </w:tcPr>
          <w:p>
            <w:pPr>
              <w:spacing w:before="20" w:after="20" w:line="264" w:lineRule="auto"/>
              <w:jc w:val="center"/>
            </w:pPr>
            <w:r>
              <w:rPr>
                <w:rFonts w:ascii="Arial" w:hAnsi="Arial" w:eastAsia="Arial"/>
                <w:b w:val="0"/>
                <w:i w:val="0"/>
                <w:sz w:val="17"/>
              </w:rPr>
              <w:t>19/09/2026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ACUERDO  N° 150-2026-GRA/CR-SO.</w:t>
              </w:r>
            </w:hyperlink>
          </w:p>
          <w:p>
            <w:pPr>
              <w:spacing w:before="0" w:after="20" w:line="252" w:lineRule="auto"/>
            </w:pPr>
            <w:r>
              <w:rPr>
                <w:rFonts w:ascii="Arial" w:hAnsi="Arial" w:eastAsia="Arial"/>
                <w:b w:val="0"/>
                <w:i w:val="0"/>
                <w:color w:val="5B6880"/>
                <w:sz w:val="15"/>
              </w:rPr>
              <w:t>GOBIERNO REGIONAL DE AMAZONAS</w:t>
            </w:r>
          </w:p>
        </w:tc>
        <w:tc>
          <w:tcPr>
            <w:tcW w:type="dxa" w:w="4762"/>
          </w:tcPr>
          <w:p>
            <w:pPr>
              <w:spacing w:before="20" w:after="20" w:line="264" w:lineRule="auto"/>
            </w:pPr>
            <w:r>
              <w:rPr>
                <w:rFonts w:ascii="Arial" w:hAnsi="Arial" w:eastAsia="Arial"/>
                <w:b w:val="0"/>
                <w:i w:val="0"/>
                <w:sz w:val="17"/>
              </w:rPr>
              <w:t>Aprueban reducción del Marco Presupuestal en la Fuente de Financiamiento Recursos Directamente Recaudados de la Unidades Ejecutoras del Gobierno Regional Amazonas</w:t>
            </w:r>
          </w:p>
        </w:tc>
        <w:tc>
          <w:tcPr>
            <w:tcW w:type="dxa" w:w="1247"/>
          </w:tcPr>
          <w:p>
            <w:pPr>
              <w:spacing w:before="20" w:after="20" w:line="264" w:lineRule="auto"/>
              <w:jc w:val="center"/>
            </w:pPr>
            <w:r>
              <w:rPr>
                <w:rFonts w:ascii="Arial" w:hAnsi="Arial" w:eastAsia="Arial"/>
                <w:b w:val="0"/>
                <w:i w:val="0"/>
                <w:sz w:val="17"/>
              </w:rPr>
              <w:t>19/09/2026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N° 00140-2026</w:t>
              </w:r>
            </w:hyperlink>
          </w:p>
          <w:p>
            <w:pPr>
              <w:spacing w:before="0" w:after="20" w:line="252" w:lineRule="auto"/>
            </w:pPr>
            <w:r>
              <w:rPr>
                <w:rFonts w:ascii="Arial" w:hAnsi="Arial" w:eastAsia="Arial"/>
                <w:b w:val="0"/>
                <w:i w:val="0"/>
                <w:color w:val="5B6880"/>
                <w:sz w:val="15"/>
              </w:rPr>
              <w:t>AGENCIA DE PROMOCIÓN DE LA INVERSIÓN PRIVADA</w:t>
            </w:r>
          </w:p>
        </w:tc>
        <w:tc>
          <w:tcPr>
            <w:tcW w:type="dxa" w:w="4762"/>
          </w:tcPr>
          <w:p>
            <w:pPr>
              <w:spacing w:before="20" w:after="20" w:line="264" w:lineRule="auto"/>
            </w:pPr>
            <w:r>
              <w:rPr>
                <w:rFonts w:ascii="Arial" w:hAnsi="Arial" w:eastAsia="Arial"/>
                <w:b w:val="0"/>
                <w:i w:val="0"/>
                <w:sz w:val="17"/>
              </w:rPr>
              <w:t>Aprueban modificación del Manual de Clasificador de Cargos de la Agencia de Promoción de la Inversión Privada – PROINVERSIÓN</w:t>
            </w:r>
          </w:p>
        </w:tc>
        <w:tc>
          <w:tcPr>
            <w:tcW w:type="dxa" w:w="1247"/>
          </w:tcPr>
          <w:p>
            <w:pPr>
              <w:spacing w:before="20" w:after="20" w:line="264" w:lineRule="auto"/>
              <w:jc w:val="center"/>
            </w:pPr>
            <w:r>
              <w:rPr>
                <w:rFonts w:ascii="Arial" w:hAnsi="Arial" w:eastAsia="Arial"/>
                <w:b w:val="0"/>
                <w:i w:val="0"/>
                <w:sz w:val="17"/>
              </w:rPr>
              <w:t>19/09/2026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195-2026-EF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Ministerio de Educación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194-2026-EF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Reserva de Contingencia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de Partidas a favor de la Reserva de Contingencia Se autoriza una Transferencia de Partidas en el Presupuesto del Sector Público para el Año Fiscal 2026, hasta por la suma de S/ 79 352 690,00 (SETENTA Y NUEVE MILLONES TRESCIENTOS CINCUENTA Y DOS MIL SEISCIENTOS NOVENTA Y 00/100 SOLES), por la fuente de financiamiento Recursos Ordinarios, a favor de la Reserva de Contingencia del Ministerio de Economía y Finanzas, con cargo a los recursos del presupuesto institucional de la Oficina de Normalización Previsional, en el marco de la Décima Cuarta Disposición Complementaria Final de la Ley Nº 32513, Ley de Presupuesto del Sector Público para el Año Fiscal 2026,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79 352 690,00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ACUERDO  N° 150-2026-GRA/CR-SO.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AMAZONAS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reducción del Marco Presupuestal en la Fuente de Financiamiento Recursos Directamente Recaudados de la Unidades Ejecutoras del Gobierno Regional Amazonas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REDUCCIÓN DEL MARCO PRESUPUESTAL en la Fuente de Financiamiento Recursos Directamente Recaudados de la Unidades Ejecutoras del Pliego 440-Gobierno Regional Amazonas por un monto total de S/ 1, 574, 543.03, en función al siguiente cuadro: N° UNIDAD EJECUTORA IMPORTE S/ 1 200 TRANSPORTES 25,563.00 2 401 SALUD BAGUA 5,876.00 3 402 HOSPITAL DE APOYO CHACHAPOYAS 1,039,321.03 4 403 HOSPITAL DE APOYO BAGUA 503,783.28 TOTAL 1,574,543.03 Artículo Segundo.- NOTIFICAR al Gobernador Regional de Amazonas, Sr. GILMER WILSON HORNA CORRALES para que DISPONGA a través de los funcionarios competentes el cumplimiento a la implementación del presente acuerdo; asimismo, haga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N° 00140-2026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AGENCIA DE PROMOCIÓN DE LA INVERSIÓN PRIVADA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19/09/2026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modificación del Manual de Clasificador de Cargos de la Agencia de Promoción de la Inversión Privada – PROINVERSIÓN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modificación del Manual de Clasificador de Cargos de la Agencia de Promoción de la Inversión Privada – PROINVERSIÓN, aprobado mediante la Resolución de la Secretaría General Nº 152-2023, compendiado mediante la Resolución de la Secretaría General Nº 254-2025, y modificado mediante las Resoluciones de la Gerencia General Nº 059-2026, Nº 074-2026 y Nº 091-2026, en el extremo referido a los cargos estructurales contenidos en las fichas técnicas que, como anexo, forman parte integrante de la presente Resolución. Artículo 2.- Disponer la publicación de la presente Resolución y sus anexos en el Portal de Transparencia Estándar ( www.transparencia.gob.pe ) y en la sede…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6353-5" TargetMode="External"/><Relationship Id="rId12" Type="http://schemas.openxmlformats.org/officeDocument/2006/relationships/hyperlink" Target="https://busquedas.elperuano.pe/api/visor_html/2556348-1" TargetMode="External"/><Relationship Id="rId13" Type="http://schemas.openxmlformats.org/officeDocument/2006/relationships/hyperlink" Target="https://busquedas.elperuano.pe/api/visor_html/2552640-1" TargetMode="External"/><Relationship Id="rId14" Type="http://schemas.openxmlformats.org/officeDocument/2006/relationships/hyperlink" Target="https://busquedas.elperuano.pe/api/visor_html/2556315-1" TargetMode="External"/><Relationship Id="rId15" Type="http://schemas.openxmlformats.org/officeDocument/2006/relationships/hyperlink" Target="https://busquedas.elperuano.pe/dispositivo/NL/2556353-5" TargetMode="External"/><Relationship Id="rId16" Type="http://schemas.openxmlformats.org/officeDocument/2006/relationships/hyperlink" Target="https://busquedas.elperuano.pe/dispositivo/NL/2556353-5/pdf" TargetMode="External"/><Relationship Id="rId17" Type="http://schemas.openxmlformats.org/officeDocument/2006/relationships/hyperlink" Target="https://busquedas.elperuano.pe/dispositivo/NL/2556348-1" TargetMode="External"/><Relationship Id="rId18" Type="http://schemas.openxmlformats.org/officeDocument/2006/relationships/hyperlink" Target="https://busquedas.elperuano.pe/dispositivo/NL/2556348-1/pdf" TargetMode="External"/><Relationship Id="rId19" Type="http://schemas.openxmlformats.org/officeDocument/2006/relationships/hyperlink" Target="https://busquedas.elperuano.pe/dispositivo/NL/2552640-1" TargetMode="External"/><Relationship Id="rId20" Type="http://schemas.openxmlformats.org/officeDocument/2006/relationships/hyperlink" Target="https://busquedas.elperuano.pe/dispositivo/NL/2552640-1/pdf" TargetMode="External"/><Relationship Id="rId21" Type="http://schemas.openxmlformats.org/officeDocument/2006/relationships/hyperlink" Target="https://busquedas.elperuano.pe/dispositivo/NL/2556315-1" TargetMode="External"/><Relationship Id="rId22" Type="http://schemas.openxmlformats.org/officeDocument/2006/relationships/hyperlink" Target="https://busquedas.elperuano.pe/dispositivo/NL/2556315-1/pdf" TargetMode="External"/><Relationship Id="rId2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