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Domingo 11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11/10/2026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26/10/2026 17:07</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31</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31 normas publicadas en el periodo, 1 resulta de interés institucional: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0052-2026-CD-OSITRAN</w:t>
              </w:r>
            </w:hyperlink>
          </w:p>
          <w:p>
            <w:pPr>
              <w:spacing w:before="0" w:after="20" w:line="252" w:lineRule="auto"/>
            </w:pPr>
            <w:r>
              <w:rPr>
                <w:rFonts w:ascii="Arial" w:hAnsi="Arial" w:eastAsia="Arial"/>
                <w:b w:val="0"/>
                <w:i w:val="0"/>
                <w:color w:val="5B6880"/>
                <w:sz w:val="15"/>
              </w:rPr>
              <w:t>ORGANISMO SUPERVISOR DE LA INVERSIÓN EN INFRAESTRUCTURA DE TRANSPORTE DE USO PÚBLICO</w:t>
            </w:r>
          </w:p>
        </w:tc>
        <w:tc>
          <w:tcPr>
            <w:tcW w:type="dxa" w:w="4762"/>
          </w:tcPr>
          <w:p>
            <w:pPr>
              <w:spacing w:before="20" w:after="20" w:line="264" w:lineRule="auto"/>
            </w:pPr>
            <w:r>
              <w:rPr>
                <w:rFonts w:ascii="Arial" w:hAnsi="Arial" w:eastAsia="Arial"/>
                <w:b w:val="0"/>
                <w:i w:val="0"/>
                <w:sz w:val="17"/>
              </w:rPr>
              <w:t>Modifican el Reglamento de Incentivos Infracciones y Sanciones del Ositrán y la Directiva para la Aplicación Impugnación y Cobro de Penalidades en los Contratos de Concesión bajo el ámbito del Ositrán</w:t>
            </w:r>
          </w:p>
        </w:tc>
        <w:tc>
          <w:tcPr>
            <w:tcW w:type="dxa" w:w="1247"/>
          </w:tcPr>
          <w:p>
            <w:pPr>
              <w:spacing w:before="20" w:after="20" w:line="264" w:lineRule="auto"/>
              <w:jc w:val="center"/>
            </w:pPr>
            <w:r>
              <w:rPr>
                <w:rFonts w:ascii="Arial" w:hAnsi="Arial" w:eastAsia="Arial"/>
                <w:b w:val="0"/>
                <w:i w:val="0"/>
                <w:sz w:val="17"/>
              </w:rPr>
              <w:t>11/10/2026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  RESOLUCIÓN  N° 0052-2026-CD-OSITRAN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LA INVERSIÓN EN INFRAESTRUCTURA DE TRANSPORTE DE USO PÚBLICO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Modifican el Reglamento de Incentivos Infracciones y Sanciones del Ositrán y la Directiva para la Aplicación Impugnación y Cobro de Penalidades en los Contratos de Concesión bajo el ámbito del Ositrán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modificación de la Segunda Disposición Complementaria Transitoria y de la Única Disposición Complementaria Final del Reglamento de Incentivos, Infracciones y Sanciones del Ositrán, aprobado mediante Resolución de Consejo Directivo N° 009-2018-CD-OSITRAN y sus modificatorias, en los siguientes términos: “Disposición Complementaria Transitoria (…) SEGUNDA.- Órganos del procedimiento administrativo sancionador La Gerencia General continuará tramitando hasta su resolución las impugnaciones ya elevadas hasta el día anterior al inicio efectivo de las funciones del Tribunal en Asuntos Administrativos. Para el inicio efectivo de sus funciones, el Tribunal en Asuntos…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3">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14">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3099-1" TargetMode="External"/><Relationship Id="rId12" Type="http://schemas.openxmlformats.org/officeDocument/2006/relationships/hyperlink" Target="https://busquedas.elperuano.pe/dispositivo/NL/2563099-1" TargetMode="External"/><Relationship Id="rId13" Type="http://schemas.openxmlformats.org/officeDocument/2006/relationships/hyperlink" Target="https://busquedas.elperuano.pe/dispositivo/NL/2563099-1/pdf" TargetMode="External"/><Relationship Id="rId14"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