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Martes 22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22/09/2026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27/10/2026 11:03</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90</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4</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90 normas publicadas en el periodo, 4 resultan de interés institucional: 1 sobre la ATU y el transporte urbano y 3 de inversiones. El Cuadro 1 presenta la relación completa y la sección 2, el detalle de cada norma.</w:t>
      </w:r>
    </w:p>
    <w:tbl>
      <w:tblPr>
        <w:tblW w:type="auto" w:w="0"/>
        <w:tblLook w:firstColumn="1" w:firstRow="1" w:lastColumn="0" w:lastRow="0" w:noHBand="0" w:noVBand="1" w:val="04A0"/>
        <w:tblBorders>
          <w:top w:val="single" w:sz="4" w:space="0" w:color="F4C7C3"/>
          <w:left w:val="single" w:sz="4" w:space="0" w:color="F4C7C3"/>
          <w:bottom w:val="single" w:sz="4" w:space="0" w:color="F4C7C3"/>
          <w:right w:val="single" w:sz="4" w:space="0" w:color="F4C7C3"/>
        </w:tblBorders>
        <w:tblLayout w:type="fixed"/>
        <w:tblCellMar>
          <w:top w:w="50" w:type="dxa"/>
          <w:bottom w:w="50" w:type="dxa"/>
          <w:left w:w="100" w:type="dxa"/>
          <w:right w:w="100" w:type="dxa"/>
        </w:tblCellMar>
      </w:tblPr>
      <w:tblGrid>
        <w:gridCol w:w="9412"/>
      </w:tblGrid>
      <w:tr>
        <w:tc>
          <w:tcPr>
            <w:tcW w:type="dxa" w:w="9411"/>
            <w:shd w:val="clear" w:color="auto" w:fill="FDF3F2"/>
            <w:tcBorders>
              <w:left w:val="single" w:sz="24" w:space="0" w:color="B42318"/>
            </w:tcBorders>
          </w:tcPr>
          <w:p>
            <w:pPr>
              <w:spacing w:before="20" w:after="20" w:line="264" w:lineRule="auto"/>
            </w:pPr>
            <w:r>
              <w:rPr>
                <w:rFonts w:ascii="Arial" w:hAnsi="Arial" w:eastAsia="Arial"/>
                <w:b/>
                <w:i w:val="0"/>
                <w:color w:val="B42318"/>
                <w:sz w:val="18"/>
              </w:rPr>
              <w:t>ATENCIÓN: 1 norma involucra directamente a la ATU</w:t>
            </w:r>
          </w:p>
          <w:p>
            <w:pPr>
              <w:spacing w:before="0" w:after="20" w:line="264" w:lineRule="auto"/>
            </w:pPr>
            <w:r>
              <w:rPr>
                <w:rFonts w:ascii="Arial" w:hAnsi="Arial" w:eastAsia="Arial"/>
                <w:b w:val="0"/>
                <w:i w:val="0"/>
                <w:color w:val="B42318"/>
                <w:sz w:val="18"/>
              </w:rPr>
              <w:t xml:space="preserve">▪ </w:t>
            </w:r>
            <w:r>
              <w:rPr>
                <w:rFonts w:ascii="Arial" w:hAnsi="Arial" w:eastAsia="Arial"/>
                <w:b/>
                <w:i w:val="0"/>
                <w:sz w:val="18"/>
              </w:rPr>
              <w:t>RESOLUCIÓN N° 220-2026-ATU/PE</w:t>
            </w:r>
            <w:r>
              <w:rPr>
                <w:rFonts w:ascii="Arial" w:hAnsi="Arial" w:eastAsia="Arial"/>
                <w:b w:val="0"/>
                <w:i w:val="0"/>
                <w:sz w:val="18"/>
              </w:rPr>
              <w:t xml:space="preserve"> (Autoridad de Transporte Urbano para Lima y Callao): Designan Gerente General de la Autoridad de Transporte Urbano para Lima y Callao – ATU</w:t>
            </w:r>
          </w:p>
        </w:tc>
      </w:tr>
    </w:tbl>
    <w:p>
      <w:pPr>
        <w:spacing w:before="0" w:after="80" w:line="276" w:lineRule="auto"/>
      </w:pP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2A78D6"/>
            </w:tcBorders>
          </w:tcPr>
          <w:p>
            <w:pPr>
              <w:spacing w:before="20" w:after="20" w:line="264" w:lineRule="auto"/>
            </w:pPr>
            <w:r>
              <w:rPr>
                <w:rFonts w:ascii="Arial" w:hAnsi="Arial" w:eastAsia="Arial"/>
                <w:b/>
                <w:i w:val="0"/>
                <w:color w:val="0A2F5C"/>
                <w:sz w:val="17"/>
              </w:rPr>
              <w:t>ATU Y TRANSPORTE URBANO  (1)</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N° 220-2026-ATU/PE</w:t>
              </w:r>
            </w:hyperlink>
          </w:p>
          <w:p>
            <w:pPr>
              <w:spacing w:before="0" w:after="20" w:line="252" w:lineRule="auto"/>
            </w:pPr>
            <w:r>
              <w:rPr>
                <w:rFonts w:ascii="Arial" w:hAnsi="Arial" w:eastAsia="Arial"/>
                <w:b w:val="0"/>
                <w:i w:val="0"/>
                <w:color w:val="5B6880"/>
                <w:sz w:val="15"/>
              </w:rPr>
              <w:t>AUTORIDAD DE TRANSPORTE URBANO PARA LIMA Y CALLAO</w:t>
            </w:r>
          </w:p>
        </w:tc>
        <w:tc>
          <w:tcPr>
            <w:tcW w:type="dxa" w:w="4762"/>
          </w:tcPr>
          <w:p>
            <w:pPr>
              <w:spacing w:before="20" w:after="20" w:line="264" w:lineRule="auto"/>
            </w:pPr>
            <w:r>
              <w:rPr>
                <w:rFonts w:ascii="Arial" w:hAnsi="Arial" w:eastAsia="Arial"/>
                <w:b w:val="0"/>
                <w:i w:val="0"/>
                <w:sz w:val="17"/>
              </w:rPr>
              <w:t>Designan Gerente General de la Autoridad de Transporte Urbano para Lima y Callao – ATU</w:t>
            </w:r>
          </w:p>
        </w:tc>
        <w:tc>
          <w:tcPr>
            <w:tcW w:type="dxa" w:w="1247"/>
          </w:tcPr>
          <w:p>
            <w:pPr>
              <w:spacing w:before="20" w:after="20" w:line="264" w:lineRule="auto"/>
              <w:jc w:val="center"/>
            </w:pPr>
            <w:r>
              <w:rPr>
                <w:rFonts w:ascii="Arial" w:hAnsi="Arial" w:eastAsia="Arial"/>
                <w:b w:val="0"/>
                <w:i w:val="0"/>
                <w:sz w:val="17"/>
              </w:rPr>
              <w:t>22/09/2026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(3)</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RESOLUCIÓN MINISTERIAL  N° D000318-2026-MINAM</w:t>
              </w:r>
            </w:hyperlink>
          </w:p>
          <w:p>
            <w:pPr>
              <w:spacing w:before="0" w:after="20" w:line="252" w:lineRule="auto"/>
            </w:pPr>
            <w:r>
              <w:rPr>
                <w:rFonts w:ascii="Arial" w:hAnsi="Arial" w:eastAsia="Arial"/>
                <w:b w:val="0"/>
                <w:i w:val="0"/>
                <w:color w:val="5B6880"/>
                <w:sz w:val="15"/>
              </w:rPr>
              <w:t>AMBIENTE</w:t>
            </w:r>
          </w:p>
        </w:tc>
        <w:tc>
          <w:tcPr>
            <w:tcW w:type="dxa" w:w="4762"/>
          </w:tcPr>
          <w:p>
            <w:pPr>
              <w:spacing w:before="20" w:after="20" w:line="264" w:lineRule="auto"/>
            </w:pPr>
            <w:r>
              <w:rPr>
                <w:rFonts w:ascii="Arial" w:hAnsi="Arial" w:eastAsia="Arial"/>
                <w:b w:val="0"/>
                <w:i w:val="0"/>
                <w:sz w:val="17"/>
              </w:rPr>
              <w:t>Disponen la publicación del proyecto de Resolución Ministerial que modifica la Primera Actualización del Listado de Inclusión de los Proyectos de Inversión sujetos al SEIA aprobada mediante Resolución Ministerial N° 157-2011-MINAM respecto a los proyectos de inversión del Sector Saneamiento</w:t>
            </w:r>
          </w:p>
        </w:tc>
        <w:tc>
          <w:tcPr>
            <w:tcW w:type="dxa" w:w="1247"/>
          </w:tcPr>
          <w:p>
            <w:pPr>
              <w:spacing w:before="20" w:after="20" w:line="264" w:lineRule="auto"/>
              <w:jc w:val="center"/>
            </w:pPr>
            <w:r>
              <w:rPr>
                <w:rFonts w:ascii="Arial" w:hAnsi="Arial" w:eastAsia="Arial"/>
                <w:b w:val="0"/>
                <w:i w:val="0"/>
                <w:sz w:val="17"/>
              </w:rPr>
              <w:t>22/09/2026</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DECRETO SUPREMO  N° 199-2026-EF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modifica el Reglamento del Decreto Legislativo Nº 1252 Decreto Legislativo que crea el Sistema Nacional de Programación Multianual y Gestión de Inversiones aprobado por Decreto Supremo N° 140-2026-EF</w:t>
            </w:r>
          </w:p>
        </w:tc>
        <w:tc>
          <w:tcPr>
            <w:tcW w:type="dxa" w:w="1247"/>
          </w:tcPr>
          <w:p>
            <w:pPr>
              <w:spacing w:before="20" w:after="20" w:line="264" w:lineRule="auto"/>
              <w:jc w:val="center"/>
            </w:pPr>
            <w:r>
              <w:rPr>
                <w:rFonts w:ascii="Arial" w:hAnsi="Arial" w:eastAsia="Arial"/>
                <w:b w:val="0"/>
                <w:i w:val="0"/>
                <w:sz w:val="17"/>
              </w:rPr>
              <w:t>22/09/2026</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RESOLUCIÓN MINISTERIAL  N° 331-2026-PCM</w:t>
              </w:r>
            </w:hyperlink>
          </w:p>
          <w:p>
            <w:pPr>
              <w:spacing w:before="0" w:after="20" w:line="252" w:lineRule="auto"/>
            </w:pPr>
            <w:r>
              <w:rPr>
                <w:rFonts w:ascii="Arial" w:hAnsi="Arial" w:eastAsia="Arial"/>
                <w:b w:val="0"/>
                <w:i w:val="0"/>
                <w:color w:val="5B6880"/>
                <w:sz w:val="15"/>
              </w:rPr>
              <w:t>PRESIDENCIA DEL CONSEJO DE MINISTROS</w:t>
            </w:r>
          </w:p>
        </w:tc>
        <w:tc>
          <w:tcPr>
            <w:tcW w:type="dxa" w:w="4762"/>
          </w:tcPr>
          <w:p>
            <w:pPr>
              <w:spacing w:before="20" w:after="20" w:line="264" w:lineRule="auto"/>
            </w:pPr>
            <w:r>
              <w:rPr>
                <w:rFonts w:ascii="Arial" w:hAnsi="Arial" w:eastAsia="Arial"/>
                <w:b w:val="0"/>
                <w:i w:val="0"/>
                <w:sz w:val="17"/>
              </w:rPr>
              <w:t>Conforman el Comité de Selección a cargo del Concurso Público para la selección de postulantes al cargo de integrante del Consejo Directivo de los Organismos Reguladores de la Inversión Privada en los Servicios Públicos</w:t>
            </w:r>
          </w:p>
        </w:tc>
        <w:tc>
          <w:tcPr>
            <w:tcW w:type="dxa" w:w="1247"/>
          </w:tcPr>
          <w:p>
            <w:pPr>
              <w:spacing w:before="20" w:after="20" w:line="264" w:lineRule="auto"/>
              <w:jc w:val="center"/>
            </w:pPr>
            <w:r>
              <w:rPr>
                <w:rFonts w:ascii="Arial" w:hAnsi="Arial" w:eastAsia="Arial"/>
                <w:b w:val="0"/>
                <w:i w:val="0"/>
                <w:sz w:val="17"/>
              </w:rPr>
              <w:t>22/09/2026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ATU y transporte urbano</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2A78D6"/>
            </w:tcBorders>
          </w:tcPr>
          <w:p>
            <w:pPr>
              <w:spacing w:before="20" w:after="20" w:line="264" w:lineRule="auto"/>
            </w:pPr>
            <w:r>
              <w:rPr>
                <w:rFonts w:ascii="Arial" w:hAnsi="Arial" w:eastAsia="Arial"/>
                <w:b/>
                <w:i w:val="0"/>
                <w:color w:val="0A2F5C"/>
                <w:sz w:val="19"/>
              </w:rPr>
              <w:t>1.  RESOLUCIÓN N° 220-2026-ATU/PE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AUTORIDAD DE TRANSPORTE URBANO PARA LIMA Y CALLAO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22/09/2026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ATU y transporte urbano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Designan Gerente General de la Autoridad de Transporte Urbano para Lima y Callao – ATU</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 Designar al señor LUIS HERNÁN CONTRERAS BONILLA en el puesto de Gerente General, con Código AIRHSP Nº 000002, de la Autoridad de Transporte Urbano para Lima y Callao – ATU. Artículo 2 .- Notificar la presente resolución al señor LUIS HERNÁN CONTRERAS BONILLA y a la Oficina de Gestión de Recursos Humanos, para los fines pertinentes. Artículo 3 .- Disponer la publicación de la presente resolución en el Diario Oficial “El Peruano” y en la sede digital de la Autoridad de Transporte Urbano para Lima y Callao - ATU ( https://www.gob.pe/atu ). Regístrese, comuníquese y publíquese. DAVID AUGUSTO HERNÁNDEZ SALAZAR Presidente Ejecutivo Autoridad de Transporte Urbano para Lima y Callao -…</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2.  RESOLUCIÓN MINISTERIAL  N° D000318-2026-MINAM</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AMBIENTE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22/09/2026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Disponen la publicación del proyecto de Resolución Ministerial que modifica la Primera Actualización del Listado de Inclusión de los Proyectos de Inversión sujetos al SEIA aprobada mediante Resolución Ministerial N° 157-2011-MINAM respecto a los proyectos de inversión del Sector Saneamiento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Disponer la publicación del proyecto de “Resolución Ministerial que modifica la Primera Actualización del Listado de Inclusión de los Proyectos de Inversión sujetos al SEIA, aprobada mediante Resolución Ministerial N° 157-2011-MINAM, respecto a los proyectos de inversión del Sector Saneamiento”. Dicha publicación se realiza en la sede digital del Ministerio del Ambiente ( https://www.gob.pe/1024-consultas-publicas-de-proyectos-normativos-minam ), para recibir los comentarios, aportes u opiniones de los interesados, por un período mínimo de quince (15) días calendario, contados a partir del día siguiente de la publicación de la presente Resolución Ministerial en el Diario…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7">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8">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3.  DECRETO SUPREMO  N° 199-2026-EF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22/09/2026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modifica el Reglamento del Decreto Legislativo Nº 1252 Decreto Legislativo que crea el Sistema Nacional de Programación Multianual y Gestión de Inversiones aprobado por Decreto Supremo N° 140-2026-EF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4.  RESOLUCIÓN MINISTERIAL  N° 331-2026-PCM</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PRESIDENCIA DEL CONSEJO DE MINISTROS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22/09/2026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Conforman el Comité de Selección a cargo del Concurso Público para la selección de postulantes al cargo de integrante del Consejo Directivo de los Organismos Reguladores de la Inversión Privada en los Servicios Públicos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Único.-- Conformar el Comité de Selección a cargo del Concurso Público para la selección de postulantes al cargo de integrante del Consejo Directivo de los Organismos Reguladores de la Inversión Privada en los Servicios Públicos, el cual queda integrado de la siguiente manera: INTEGRANTES DEL COMITÉ DE SELECCIÓN PARA EL CONCURSO PÚBLICO DEL OSIPTEL: PERMANENTES: • En representación de la Presidencia del Consejo de Ministros - LOURDES KATUSHKA TAPIA SOLARI (titular), quien preside el Comité. - VICTOR HUGO FARFAN REYES (suplente). - ENRIQUE MARTIN VASQUEZ CHUMBIAUCA (titular). - KARIN BUSTAMANTE HIDALGO (suplente). • En representación del Ministerio de Economía y Finanzas - MARY…</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23">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7282-1" TargetMode="External"/><Relationship Id="rId12" Type="http://schemas.openxmlformats.org/officeDocument/2006/relationships/hyperlink" Target="https://busquedas.elperuano.pe/api/visor_html/2556492-1" TargetMode="External"/><Relationship Id="rId13" Type="http://schemas.openxmlformats.org/officeDocument/2006/relationships/hyperlink" Target="https://busquedas.elperuano.pe/api/visor_html/2556846-2" TargetMode="External"/><Relationship Id="rId14" Type="http://schemas.openxmlformats.org/officeDocument/2006/relationships/hyperlink" Target="https://busquedas.elperuano.pe/api/visor_html/2556654-1" TargetMode="External"/><Relationship Id="rId15" Type="http://schemas.openxmlformats.org/officeDocument/2006/relationships/hyperlink" Target="https://busquedas.elperuano.pe/dispositivo/EX/2557282-1" TargetMode="External"/><Relationship Id="rId16" Type="http://schemas.openxmlformats.org/officeDocument/2006/relationships/hyperlink" Target="https://busquedas.elperuano.pe/dispositivo/EX/2557282-1/pdf" TargetMode="External"/><Relationship Id="rId17" Type="http://schemas.openxmlformats.org/officeDocument/2006/relationships/hyperlink" Target="https://busquedas.elperuano.pe/dispositivo/NL/2556492-1" TargetMode="External"/><Relationship Id="rId18" Type="http://schemas.openxmlformats.org/officeDocument/2006/relationships/hyperlink" Target="https://busquedas.elperuano.pe/dispositivo/NL/2556492-1/pdf" TargetMode="External"/><Relationship Id="rId19" Type="http://schemas.openxmlformats.org/officeDocument/2006/relationships/hyperlink" Target="https://busquedas.elperuano.pe/dispositivo/NL/2556846-2" TargetMode="External"/><Relationship Id="rId20" Type="http://schemas.openxmlformats.org/officeDocument/2006/relationships/hyperlink" Target="https://busquedas.elperuano.pe/dispositivo/NL/2556846-2/pdf" TargetMode="External"/><Relationship Id="rId21" Type="http://schemas.openxmlformats.org/officeDocument/2006/relationships/hyperlink" Target="https://busquedas.elperuano.pe/dispositivo/NL/2556654-1" TargetMode="External"/><Relationship Id="rId22" Type="http://schemas.openxmlformats.org/officeDocument/2006/relationships/hyperlink" Target="https://busquedas.elperuano.pe/dispositivo/NL/2556654-1/pdf" TargetMode="External"/><Relationship Id="rId23"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