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Sábado 24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24/10/2026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11:13</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87</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4</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87 normas publicadas en el periodo, 4 resultan de interés institucional: 3 de normatividad presupuestal y 1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(3)</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145-2026-CONCYTEC-P</w:t>
              </w:r>
            </w:hyperlink>
          </w:p>
          <w:p>
            <w:pPr>
              <w:spacing w:before="0" w:after="20" w:line="252" w:lineRule="auto"/>
            </w:pPr>
            <w:r>
              <w:rPr>
                <w:rFonts w:ascii="Arial" w:hAnsi="Arial" w:eastAsia="Arial"/>
                <w:b w:val="0"/>
                <w:i w:val="0"/>
                <w:color w:val="5B6880"/>
                <w:sz w:val="15"/>
              </w:rPr>
              <w:t>CONSEJO NACIONAL DE CIENCIA, TECNOLOGÍA E INNOVACIÓN TECNOLÓGICA</w:t>
            </w:r>
          </w:p>
        </w:tc>
        <w:tc>
          <w:tcPr>
            <w:tcW w:type="dxa" w:w="4762"/>
          </w:tcPr>
          <w:p>
            <w:pPr>
              <w:spacing w:before="20" w:after="20" w:line="264" w:lineRule="auto"/>
            </w:pPr>
            <w:r>
              <w:rPr>
                <w:rFonts w:ascii="Arial" w:hAnsi="Arial" w:eastAsia="Arial"/>
                <w:b w:val="0"/>
                <w:i w:val="0"/>
                <w:sz w:val="17"/>
              </w:rPr>
              <w:t>Aprueban transferencias financieras a entidades públicas y el otorgamiento de subvenciones a personas jurídicas privadas</w:t>
            </w:r>
          </w:p>
        </w:tc>
        <w:tc>
          <w:tcPr>
            <w:tcW w:type="dxa" w:w="1247"/>
          </w:tcPr>
          <w:p>
            <w:pPr>
              <w:spacing w:before="20" w:after="20" w:line="264" w:lineRule="auto"/>
              <w:jc w:val="center"/>
            </w:pPr>
            <w:r>
              <w:rPr>
                <w:rFonts w:ascii="Arial" w:hAnsi="Arial" w:eastAsia="Arial"/>
                <w:b w:val="0"/>
                <w:i w:val="0"/>
                <w:sz w:val="17"/>
              </w:rPr>
              <w:t>24/10/2026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DE ALCALDÍA  N° 16-2026-ALC/MPC</w:t>
              </w:r>
            </w:hyperlink>
          </w:p>
          <w:p>
            <w:pPr>
              <w:spacing w:before="0" w:after="20" w:line="252" w:lineRule="auto"/>
            </w:pPr>
            <w:r>
              <w:rPr>
                <w:rFonts w:ascii="Arial" w:hAnsi="Arial" w:eastAsia="Arial"/>
                <w:b w:val="0"/>
                <w:i w:val="0"/>
                <w:color w:val="5B6880"/>
                <w:sz w:val="15"/>
              </w:rPr>
              <w:t>MUNICIPALIDAD PROVINCIAL DEL CALLAO</w:t>
            </w:r>
          </w:p>
        </w:tc>
        <w:tc>
          <w:tcPr>
            <w:tcW w:type="dxa" w:w="4762"/>
          </w:tcPr>
          <w:p>
            <w:pPr>
              <w:spacing w:before="20" w:after="20" w:line="264" w:lineRule="auto"/>
            </w:pPr>
            <w:r>
              <w:rPr>
                <w:rFonts w:ascii="Arial" w:hAnsi="Arial" w:eastAsia="Arial"/>
                <w:b w:val="0"/>
                <w:i w:val="0"/>
                <w:sz w:val="17"/>
              </w:rPr>
              <w:t>Convocan al Desarrollo del Presupuesto Participativo por Resultados para el año fiscal 2027</w:t>
            </w:r>
          </w:p>
        </w:tc>
        <w:tc>
          <w:tcPr>
            <w:tcW w:type="dxa" w:w="1247"/>
          </w:tcPr>
          <w:p>
            <w:pPr>
              <w:spacing w:before="20" w:after="20" w:line="264" w:lineRule="auto"/>
              <w:jc w:val="center"/>
            </w:pPr>
            <w:r>
              <w:rPr>
                <w:rFonts w:ascii="Arial" w:hAnsi="Arial" w:eastAsia="Arial"/>
                <w:b w:val="0"/>
                <w:i w:val="0"/>
                <w:sz w:val="17"/>
              </w:rPr>
              <w:t>24/10/2026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RESOLUCIÓN  N° 000104-2026-INACAL/PE</w:t>
              </w:r>
            </w:hyperlink>
          </w:p>
          <w:p>
            <w:pPr>
              <w:spacing w:before="0" w:after="20" w:line="252" w:lineRule="auto"/>
            </w:pPr>
            <w:r>
              <w:rPr>
                <w:rFonts w:ascii="Arial" w:hAnsi="Arial" w:eastAsia="Arial"/>
                <w:b w:val="0"/>
                <w:i w:val="0"/>
                <w:color w:val="5B6880"/>
                <w:sz w:val="15"/>
              </w:rPr>
              <w:t>PRODUCE</w:t>
            </w:r>
          </w:p>
        </w:tc>
        <w:tc>
          <w:tcPr>
            <w:tcW w:type="dxa" w:w="4762"/>
          </w:tcPr>
          <w:p>
            <w:pPr>
              <w:spacing w:before="20" w:after="20" w:line="264" w:lineRule="auto"/>
            </w:pPr>
            <w:r>
              <w:rPr>
                <w:rFonts w:ascii="Arial" w:hAnsi="Arial" w:eastAsia="Arial"/>
                <w:b w:val="0"/>
                <w:i w:val="0"/>
                <w:sz w:val="17"/>
              </w:rPr>
              <w:t>Autorizan Transferencia financiera a favor de la Contraloría General de la República</w:t>
            </w:r>
          </w:p>
        </w:tc>
        <w:tc>
          <w:tcPr>
            <w:tcW w:type="dxa" w:w="1247"/>
          </w:tcPr>
          <w:p>
            <w:pPr>
              <w:spacing w:before="20" w:after="20" w:line="264" w:lineRule="auto"/>
              <w:jc w:val="center"/>
            </w:pPr>
            <w:r>
              <w:rPr>
                <w:rFonts w:ascii="Arial" w:hAnsi="Arial" w:eastAsia="Arial"/>
                <w:b w:val="0"/>
                <w:i w:val="0"/>
                <w:sz w:val="17"/>
              </w:rPr>
              <w:t>24/10/2026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DECRETO SUPREMO  N° 225-2026-EF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modifica el Reglamento de la Ley N° 32441 Ley que regula la Promoción de la Inversión Privada mediante Asociaciones Público Privadas y Proyectos en Activos aprobado por el Decreto Supremo N° 316-2025-EF; y el Reglamento de la Ley N° 29230 Ley que impulsa la inversión pública regional y local con participación del sector privado aprobado por el Decreto Supremo N° 038-2026-EF</w:t>
            </w:r>
          </w:p>
        </w:tc>
        <w:tc>
          <w:tcPr>
            <w:tcW w:type="dxa" w:w="1247"/>
          </w:tcPr>
          <w:p>
            <w:pPr>
              <w:spacing w:before="20" w:after="20" w:line="264" w:lineRule="auto"/>
              <w:jc w:val="center"/>
            </w:pPr>
            <w:r>
              <w:rPr>
                <w:rFonts w:ascii="Arial" w:hAnsi="Arial" w:eastAsia="Arial"/>
                <w:b w:val="0"/>
                <w:i w:val="0"/>
                <w:sz w:val="17"/>
              </w:rPr>
              <w:t>24/10/2026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RESOLUCIÓN  N° 145-2026-CONCYTEC-P</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CONSEJO NACIONAL DE CIENCIA, TECNOLOGÍA E INNOVACIÓN TECNOLÓGICA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24/10/2026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transferencias financieras a entidades públicas y el otorgamiento de subvenciones a personas jurídicas privadas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las transferencias financieras a entidades públicas y el otorgamiento de subvenciones a personas jurídicas privadas, por la suma de S/ 21’162,458.00 (Veintiún Millones Ciento Sesenta y Dos Mil Cuatrocientos Cincuenta y Ocho y 00/100 Soles), en el marco de lo dispuesto por la Duodécima Disposición Complementaria Final de la Ley Nº 31250, Ley del Sistema Nacional de Ciencia, Tecnología e Innovación, conforme al siguiente detalle: Nº Tipo Programa o Proyecto Denominación Institución Nº de Convenio o Contrato Monto total del desembolso S/ (En soles) 1 Transferencias financieras a entidades públicas Proyecto Economía circular en la agroindustria y medio ambiente: Desde…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21’162,458.00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DE ALCALDÍA  N° 16-2026-ALC/MPC</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MUNICIPALIDAD PROVINCIAL DEL CALLAO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24/10/2026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Convocan al Desarrollo del Presupuesto Participativo por Resultados para el año fiscal 2027</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 CONVOCAR al Desarrollo del Presupuesto Participativo por Resultados para el año fiscal 2027. Artículo 2 .- APROBAR el Cronograma para el Desarrollo del Presupuesto Participativo por resultados para el año fiscal 2027, conforme se detalla a continuación: CRONOGRAMA PARA EL DESARROLLO DEL PRESUPUESTO PARTICIPATIVO POR RESULTADOS PARA EL AÑO FISCAL 2027 FASES ETAPA ACTIVIDADES FECHAS PREPARACIÓN Comunicación Aprobación del Decreto de Alcaldía Del 15 al 22 de octubre del 2026 Convocatoria y sensibilización Difusión del Presupuesto Participativo Del 26 al 30 de octubre del 2026 Identificación de agentes participantes Registro y acreditación de agentes participantes Del 27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RESOLUCIÓN  N° 000104-2026-INACAL/PE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PRODUCE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24/10/2026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Contraloría General de la República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financiera a favor de la Contraloría General de la República Autorizar la transferencia financiera, con cargo al Presupuesto Institucional 2026 del Pliego 0244: Instituto Nacional de Calidad - INACAL, Unidad Ejecutora 001: Administración - INACAL (1632), hasta por la suma de S/ 9 440,00 (Nueve Mil Cuatrocientos Cuarenta con 00/100 Soles ), por la fuente de financiamiento Donaciones y Trasferencias, a favor de la Unidad Ejecutora 001-196: Contraloría General, en el marco de lo dispuesto en el artículo 20 de la Ley N° 27785, Ley Orgánica del Sistema Nacional de Control y de la Contraloría General de la República y modificatoria, correspondiente al cien por ciento…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36 500,019 · S/ 4 440 000,00 · S/ 16 500,00 · S/ 19 985,00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4.  DECRETO SUPREMO  N° 225-2026-EF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24/10/2026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modifica el Reglamento de la Ley N° 32441 Ley que regula la Promoción de la Inversión Privada mediante Asociaciones Público Privadas y Proyectos en Activos aprobado por el Decreto Supremo N° 316-2025-EF; y el Reglamento de la Ley N° 29230 Ley que impulsa la inversión pública regional y local con participación del sector privado aprobado por el Decreto Supremo N° 038-2026-EF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Modificación de la Cuarta Disposición Complementaria Transitoria del Reglamento de la Ley Nº 32441 Se modifica la Cuarta Disposición Complementaria Transitoria del Reglamento de la Ley Nº 32441, Ley que regula la Promoción de la Inversión Privada mediante Asociaciones Público Privadas y Proyectos en Activos, aprobado por el Decreto Supremo Nº 316-2025-EF, en los siguientes términos: “CUARTA. Continuidad de la evaluación para asumir los compromisos derivados de los contratos de APP Excepcionalmente, hasta la publicación del primer decreto supremo a que se refiere el artículo 41, PROINVERSIÓN, en su rol de EPTP, sustenta y evalúa los compromisos derivados de los proyectos de APP…</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3">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7607-1" TargetMode="External"/><Relationship Id="rId12" Type="http://schemas.openxmlformats.org/officeDocument/2006/relationships/hyperlink" Target="https://busquedas.elperuano.pe/api/visor_html/2567296-1" TargetMode="External"/><Relationship Id="rId13" Type="http://schemas.openxmlformats.org/officeDocument/2006/relationships/hyperlink" Target="https://busquedas.elperuano.pe/api/visor_html/2567549-1" TargetMode="External"/><Relationship Id="rId14" Type="http://schemas.openxmlformats.org/officeDocument/2006/relationships/hyperlink" Target="https://busquedas.elperuano.pe/api/visor_html/2568101-1" TargetMode="External"/><Relationship Id="rId15" Type="http://schemas.openxmlformats.org/officeDocument/2006/relationships/hyperlink" Target="https://busquedas.elperuano.pe/dispositivo/NL/2567607-1" TargetMode="External"/><Relationship Id="rId16" Type="http://schemas.openxmlformats.org/officeDocument/2006/relationships/hyperlink" Target="https://busquedas.elperuano.pe/dispositivo/NL/2567607-1/pdf" TargetMode="External"/><Relationship Id="rId17" Type="http://schemas.openxmlformats.org/officeDocument/2006/relationships/hyperlink" Target="https://busquedas.elperuano.pe/dispositivo/NL/2567296-1" TargetMode="External"/><Relationship Id="rId18" Type="http://schemas.openxmlformats.org/officeDocument/2006/relationships/hyperlink" Target="https://busquedas.elperuano.pe/dispositivo/NL/2567296-1/pdf" TargetMode="External"/><Relationship Id="rId19" Type="http://schemas.openxmlformats.org/officeDocument/2006/relationships/hyperlink" Target="https://busquedas.elperuano.pe/dispositivo/NL/2567549-1" TargetMode="External"/><Relationship Id="rId20" Type="http://schemas.openxmlformats.org/officeDocument/2006/relationships/hyperlink" Target="https://busquedas.elperuano.pe/dispositivo/NL/2567549-1/pdf" TargetMode="External"/><Relationship Id="rId21" Type="http://schemas.openxmlformats.org/officeDocument/2006/relationships/hyperlink" Target="https://busquedas.elperuano.pe/dispositivo/NL/2568101-1" TargetMode="External"/><Relationship Id="rId22" Type="http://schemas.openxmlformats.org/officeDocument/2006/relationships/hyperlink" Target="https://busquedas.elperuano.pe/dispositivo/NL/2568101-1/pdf" TargetMode="External"/><Relationship Id="rId23"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